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2992C" w14:textId="13FAD92C" w:rsidR="00337F9E" w:rsidRPr="000C6731" w:rsidRDefault="00337F9E" w:rsidP="006C4143">
      <w:pPr>
        <w:spacing w:after="0" w:line="259" w:lineRule="auto"/>
        <w:ind w:left="0" w:firstLine="0"/>
        <w:jc w:val="right"/>
        <w:rPr>
          <w:b/>
        </w:rPr>
      </w:pPr>
      <w:bookmarkStart w:id="0" w:name="_GoBack"/>
      <w:bookmarkEnd w:id="0"/>
      <w:r w:rsidRPr="000C6731">
        <w:rPr>
          <w:b/>
        </w:rPr>
        <w:t xml:space="preserve">Приложение </w:t>
      </w:r>
      <w:r w:rsidR="00C401AF" w:rsidRPr="000C6731">
        <w:rPr>
          <w:b/>
        </w:rPr>
        <w:t>№</w:t>
      </w:r>
      <w:r w:rsidR="001D4FB2" w:rsidRPr="000C6731">
        <w:rPr>
          <w:b/>
        </w:rPr>
        <w:t xml:space="preserve"> 3</w:t>
      </w:r>
      <w:r w:rsidRPr="000C6731">
        <w:rPr>
          <w:b/>
        </w:rPr>
        <w:t xml:space="preserve"> </w:t>
      </w:r>
      <w:r w:rsidR="00825D18" w:rsidRPr="000C6731">
        <w:rPr>
          <w:b/>
        </w:rPr>
        <w:br/>
        <w:t>към т. 74</w:t>
      </w:r>
    </w:p>
    <w:p w14:paraId="3DCAE555" w14:textId="3C3D47CB" w:rsidR="00337F9E" w:rsidRPr="000C6731" w:rsidRDefault="00337F9E" w:rsidP="006C4143">
      <w:pPr>
        <w:spacing w:after="0" w:line="259" w:lineRule="auto"/>
        <w:ind w:left="0" w:firstLine="0"/>
      </w:pPr>
    </w:p>
    <w:p w14:paraId="2BCCB822" w14:textId="15F80E0A" w:rsidR="00337F9E" w:rsidRPr="000C6731" w:rsidRDefault="00337F9E" w:rsidP="006C4143">
      <w:pPr>
        <w:spacing w:after="0" w:line="259" w:lineRule="auto"/>
        <w:ind w:left="0" w:firstLine="0"/>
      </w:pPr>
    </w:p>
    <w:p w14:paraId="67C0CA6A" w14:textId="683F608F" w:rsidR="00337F9E" w:rsidRPr="000C6731" w:rsidRDefault="00337F9E" w:rsidP="006C4143">
      <w:pPr>
        <w:spacing w:after="0" w:line="259" w:lineRule="auto"/>
        <w:ind w:left="0" w:firstLine="0"/>
      </w:pPr>
    </w:p>
    <w:p w14:paraId="6A222B15" w14:textId="6268405D" w:rsidR="00337F9E" w:rsidRPr="000C6731" w:rsidRDefault="00337F9E" w:rsidP="006C4143">
      <w:pPr>
        <w:spacing w:after="0" w:line="259" w:lineRule="auto"/>
        <w:ind w:left="0" w:firstLine="0"/>
      </w:pPr>
    </w:p>
    <w:p w14:paraId="3BDBB805" w14:textId="547A17A3" w:rsidR="00337F9E" w:rsidRPr="000C6731" w:rsidRDefault="00337F9E" w:rsidP="006C4143">
      <w:pPr>
        <w:spacing w:after="0" w:line="259" w:lineRule="auto"/>
        <w:ind w:left="0" w:firstLine="0"/>
      </w:pPr>
    </w:p>
    <w:p w14:paraId="1DB75D51" w14:textId="77777777" w:rsidR="008F2CFE" w:rsidRPr="000C6731" w:rsidRDefault="008F2CFE" w:rsidP="008F2CFE">
      <w:pPr>
        <w:spacing w:after="0" w:line="259" w:lineRule="auto"/>
        <w:ind w:left="0" w:firstLine="0"/>
      </w:pPr>
    </w:p>
    <w:p w14:paraId="1E83AB5E" w14:textId="77777777" w:rsidR="008F2CFE" w:rsidRPr="000C6731" w:rsidRDefault="008F2CFE" w:rsidP="008F2CFE">
      <w:pPr>
        <w:spacing w:after="0" w:line="259" w:lineRule="auto"/>
        <w:ind w:left="0" w:firstLine="0"/>
      </w:pPr>
    </w:p>
    <w:p w14:paraId="3C51FECE" w14:textId="77777777" w:rsidR="008F2CFE" w:rsidRPr="000C6731" w:rsidRDefault="008F2CFE" w:rsidP="008F2CFE">
      <w:pPr>
        <w:spacing w:after="0" w:line="259" w:lineRule="auto"/>
        <w:ind w:left="0" w:firstLine="0"/>
      </w:pPr>
    </w:p>
    <w:p w14:paraId="30A8ED85" w14:textId="77777777" w:rsidR="008F2CFE" w:rsidRPr="000C6731" w:rsidRDefault="008F2CFE" w:rsidP="008F2CFE">
      <w:pPr>
        <w:spacing w:after="0" w:line="259" w:lineRule="auto"/>
        <w:ind w:left="0" w:firstLine="0"/>
      </w:pPr>
    </w:p>
    <w:p w14:paraId="5BACC222" w14:textId="77777777" w:rsidR="008F2CFE" w:rsidRPr="000C6731" w:rsidRDefault="008F2CFE" w:rsidP="008F2CFE">
      <w:pPr>
        <w:spacing w:after="0" w:line="259" w:lineRule="auto"/>
        <w:ind w:left="0" w:firstLine="0"/>
      </w:pPr>
    </w:p>
    <w:p w14:paraId="0DA082BF" w14:textId="77777777" w:rsidR="008F2CFE" w:rsidRPr="000C6731" w:rsidRDefault="008F2CFE" w:rsidP="008F2CFE">
      <w:pPr>
        <w:spacing w:after="0" w:line="259" w:lineRule="auto"/>
        <w:ind w:left="0" w:firstLine="0"/>
      </w:pPr>
    </w:p>
    <w:p w14:paraId="6CED2AB8" w14:textId="77777777" w:rsidR="008F2CFE" w:rsidRPr="000C6731" w:rsidRDefault="008F2CFE" w:rsidP="008F2CFE">
      <w:pPr>
        <w:spacing w:after="0" w:line="259" w:lineRule="auto"/>
        <w:ind w:left="0" w:firstLine="0"/>
      </w:pPr>
    </w:p>
    <w:p w14:paraId="772F672A" w14:textId="6AE9989C" w:rsidR="00337F9E" w:rsidRPr="000C6731" w:rsidRDefault="00337F9E" w:rsidP="006C4143">
      <w:pPr>
        <w:spacing w:after="73" w:line="259" w:lineRule="auto"/>
        <w:ind w:left="0" w:firstLine="0"/>
      </w:pPr>
    </w:p>
    <w:p w14:paraId="70959DCE" w14:textId="06565797" w:rsidR="00337F9E" w:rsidRPr="000C6731" w:rsidRDefault="00126973" w:rsidP="006C4143">
      <w:pPr>
        <w:spacing w:after="0" w:line="259" w:lineRule="auto"/>
        <w:ind w:left="0" w:firstLine="0"/>
        <w:jc w:val="center"/>
      </w:pPr>
      <w:r w:rsidRPr="000C6731">
        <w:rPr>
          <w:b/>
        </w:rPr>
        <w:t>ЦЕНТРАЛИЗАЦИЯ НА СРЕДСТВА КЪМ СМЕТКИ НА БЮДЖЕТНИ ОРГАНИЗАЦИИ/ЛИЦА ПО ЧЛ. 156 ОТ ЗПФ В БНБ</w:t>
      </w:r>
    </w:p>
    <w:p w14:paraId="3889B702" w14:textId="77777777" w:rsidR="00337F9E" w:rsidRPr="000C6731" w:rsidRDefault="00337F9E" w:rsidP="006C4143">
      <w:pPr>
        <w:spacing w:after="0" w:line="259" w:lineRule="auto"/>
        <w:ind w:left="0" w:firstLine="0"/>
      </w:pPr>
    </w:p>
    <w:p w14:paraId="2A9EC5FB" w14:textId="281E0A0C" w:rsidR="008F2CFE" w:rsidRPr="000C6731" w:rsidRDefault="008F2CFE" w:rsidP="006C4143">
      <w:pPr>
        <w:spacing w:after="0" w:line="259" w:lineRule="auto"/>
        <w:ind w:left="0" w:firstLine="0"/>
      </w:pPr>
    </w:p>
    <w:p w14:paraId="23743C5D" w14:textId="3D3C72A2" w:rsidR="008F2CFE" w:rsidRPr="000C6731" w:rsidRDefault="008F2CFE" w:rsidP="006C4143">
      <w:pPr>
        <w:spacing w:after="0" w:line="259" w:lineRule="auto"/>
        <w:ind w:left="0" w:firstLine="0"/>
      </w:pPr>
    </w:p>
    <w:p w14:paraId="53068931" w14:textId="77777777" w:rsidR="008F2CFE" w:rsidRPr="000C6731" w:rsidRDefault="008F2CFE" w:rsidP="006C4143">
      <w:pPr>
        <w:spacing w:after="0" w:line="259" w:lineRule="auto"/>
        <w:ind w:left="0" w:firstLine="0"/>
      </w:pPr>
    </w:p>
    <w:p w14:paraId="135546EA" w14:textId="77777777" w:rsidR="00337F9E" w:rsidRPr="000C6731" w:rsidRDefault="00337F9E" w:rsidP="006C4143">
      <w:pPr>
        <w:spacing w:after="0" w:line="259" w:lineRule="auto"/>
        <w:ind w:left="0" w:firstLine="0"/>
      </w:pPr>
    </w:p>
    <w:p w14:paraId="498E2F30" w14:textId="77777777" w:rsidR="00337F9E" w:rsidRPr="000C6731" w:rsidRDefault="00337F9E" w:rsidP="006C4143">
      <w:pPr>
        <w:spacing w:after="0" w:line="259" w:lineRule="auto"/>
        <w:ind w:left="0" w:firstLine="0"/>
      </w:pPr>
    </w:p>
    <w:p w14:paraId="6EB51668" w14:textId="77777777" w:rsidR="00337F9E" w:rsidRPr="000C6731" w:rsidRDefault="00337F9E" w:rsidP="006C4143">
      <w:pPr>
        <w:spacing w:after="0" w:line="259" w:lineRule="auto"/>
        <w:ind w:left="0" w:firstLine="0"/>
      </w:pPr>
    </w:p>
    <w:p w14:paraId="3429890C" w14:textId="77777777" w:rsidR="00337F9E" w:rsidRPr="000C6731" w:rsidRDefault="00337F9E" w:rsidP="006C4143">
      <w:pPr>
        <w:spacing w:after="0" w:line="259" w:lineRule="auto"/>
        <w:ind w:left="0" w:firstLine="0"/>
      </w:pPr>
    </w:p>
    <w:p w14:paraId="387B4F2D" w14:textId="77777777" w:rsidR="00337F9E" w:rsidRPr="000C6731" w:rsidRDefault="00337F9E" w:rsidP="006C4143">
      <w:pPr>
        <w:spacing w:after="0" w:line="259" w:lineRule="auto"/>
        <w:ind w:left="0" w:firstLine="0"/>
      </w:pPr>
    </w:p>
    <w:p w14:paraId="6D994591" w14:textId="77777777" w:rsidR="00337F9E" w:rsidRPr="000C6731" w:rsidRDefault="00337F9E" w:rsidP="006C4143">
      <w:pPr>
        <w:spacing w:after="0" w:line="259" w:lineRule="auto"/>
        <w:ind w:left="0" w:firstLine="0"/>
      </w:pPr>
    </w:p>
    <w:p w14:paraId="2C0EABCF" w14:textId="77777777" w:rsidR="00337F9E" w:rsidRPr="000C6731" w:rsidRDefault="00337F9E" w:rsidP="006C4143">
      <w:pPr>
        <w:spacing w:after="0" w:line="259" w:lineRule="auto"/>
        <w:ind w:left="0" w:firstLine="0"/>
      </w:pPr>
    </w:p>
    <w:p w14:paraId="49E1FFD6" w14:textId="77777777" w:rsidR="00337F9E" w:rsidRPr="000C6731" w:rsidRDefault="00337F9E" w:rsidP="006C4143">
      <w:pPr>
        <w:spacing w:after="0" w:line="259" w:lineRule="auto"/>
        <w:ind w:left="0" w:firstLine="0"/>
      </w:pPr>
    </w:p>
    <w:p w14:paraId="7E209433" w14:textId="77777777" w:rsidR="00337F9E" w:rsidRPr="000C6731" w:rsidRDefault="00337F9E" w:rsidP="006C4143">
      <w:pPr>
        <w:spacing w:after="0" w:line="259" w:lineRule="auto"/>
        <w:ind w:left="0" w:firstLine="0"/>
      </w:pPr>
    </w:p>
    <w:p w14:paraId="5ECA3BEB" w14:textId="77777777" w:rsidR="00BC1F02" w:rsidRPr="000C6731" w:rsidRDefault="00BC1F02">
      <w:pPr>
        <w:spacing w:after="160" w:line="259" w:lineRule="auto"/>
        <w:ind w:left="0" w:firstLine="0"/>
        <w:rPr>
          <w:b/>
        </w:rPr>
      </w:pPr>
      <w:r w:rsidRPr="000C6731">
        <w:rPr>
          <w:b/>
        </w:rPr>
        <w:br w:type="page"/>
      </w:r>
    </w:p>
    <w:p w14:paraId="3461CB97" w14:textId="77777777" w:rsidR="00337F9E" w:rsidRPr="000C6731" w:rsidRDefault="00337F9E" w:rsidP="006C4143">
      <w:pPr>
        <w:pStyle w:val="Heading1"/>
        <w:numPr>
          <w:ilvl w:val="0"/>
          <w:numId w:val="11"/>
        </w:numPr>
        <w:spacing w:before="120" w:after="120" w:line="269" w:lineRule="auto"/>
        <w:ind w:left="357" w:right="28" w:hanging="357"/>
      </w:pPr>
      <w:r w:rsidRPr="000C6731">
        <w:lastRenderedPageBreak/>
        <w:t>Централизиране на средства на бюджетни организации</w:t>
      </w:r>
    </w:p>
    <w:p w14:paraId="26CC2BE9" w14:textId="7127653B" w:rsidR="00337F9E" w:rsidRPr="000C6731" w:rsidRDefault="00337F9E" w:rsidP="00181261">
      <w:pPr>
        <w:spacing w:after="0" w:line="259" w:lineRule="auto"/>
        <w:ind w:left="0" w:firstLine="0"/>
        <w:rPr>
          <w:szCs w:val="24"/>
        </w:rPr>
      </w:pPr>
      <w:r w:rsidRPr="000C6731">
        <w:rPr>
          <w:szCs w:val="24"/>
        </w:rPr>
        <w:t>Централизация на средства се извършва от банка</w:t>
      </w:r>
      <w:r w:rsidR="0014188E" w:rsidRPr="000C6731">
        <w:rPr>
          <w:szCs w:val="24"/>
        </w:rPr>
        <w:t>:</w:t>
      </w:r>
    </w:p>
    <w:p w14:paraId="01BD4B23" w14:textId="77777777" w:rsidR="00337F9E" w:rsidRPr="000C6731" w:rsidRDefault="00337F9E" w:rsidP="00181261">
      <w:pPr>
        <w:pStyle w:val="ListParagraph"/>
        <w:numPr>
          <w:ilvl w:val="0"/>
          <w:numId w:val="9"/>
        </w:numPr>
        <w:spacing w:after="0"/>
        <w:rPr>
          <w:szCs w:val="24"/>
        </w:rPr>
      </w:pPr>
      <w:r w:rsidRPr="000C6731">
        <w:rPr>
          <w:rFonts w:ascii="Times New Roman" w:hAnsi="Times New Roman" w:cs="Times New Roman"/>
          <w:sz w:val="24"/>
          <w:szCs w:val="24"/>
          <w:lang w:val="bg-BG"/>
        </w:rPr>
        <w:t>в указания срок, когато централизацията е служебна;</w:t>
      </w:r>
    </w:p>
    <w:p w14:paraId="55F827C0" w14:textId="77777777" w:rsidR="00337F9E" w:rsidRPr="000C6731" w:rsidRDefault="00337F9E" w:rsidP="00181261">
      <w:pPr>
        <w:pStyle w:val="ListParagraph"/>
        <w:numPr>
          <w:ilvl w:val="0"/>
          <w:numId w:val="9"/>
        </w:numPr>
        <w:spacing w:after="0"/>
        <w:rPr>
          <w:szCs w:val="24"/>
        </w:rPr>
      </w:pPr>
      <w:r w:rsidRPr="000C6731">
        <w:rPr>
          <w:rFonts w:ascii="Times New Roman" w:hAnsi="Times New Roman" w:cs="Times New Roman"/>
          <w:sz w:val="24"/>
          <w:szCs w:val="24"/>
          <w:lang w:val="bg-BG"/>
        </w:rPr>
        <w:t>по нареждане на титуляря.</w:t>
      </w:r>
    </w:p>
    <w:p w14:paraId="25BA784F" w14:textId="00E3C3CB" w:rsidR="00337F9E" w:rsidRPr="000C6731" w:rsidRDefault="00337F9E" w:rsidP="00181261">
      <w:pPr>
        <w:pStyle w:val="Heading2"/>
        <w:numPr>
          <w:ilvl w:val="1"/>
          <w:numId w:val="11"/>
        </w:numPr>
        <w:spacing w:before="120" w:after="120" w:line="269" w:lineRule="auto"/>
        <w:ind w:left="567" w:right="28" w:hanging="567"/>
      </w:pPr>
      <w:r w:rsidRPr="000C6731">
        <w:t>Технологични етапи</w:t>
      </w:r>
    </w:p>
    <w:p w14:paraId="7DA62AB7" w14:textId="49B97661" w:rsidR="00337F9E" w:rsidRPr="000C6731" w:rsidRDefault="00337F9E" w:rsidP="00181261">
      <w:pPr>
        <w:spacing w:before="120" w:after="0" w:line="247" w:lineRule="auto"/>
        <w:ind w:left="-6" w:right="11" w:hanging="11"/>
        <w:jc w:val="both"/>
      </w:pPr>
      <w:r w:rsidRPr="000C6731">
        <w:t>Преводите за централизация се инициират от банка към БНБ чрез съобщение за кредитен превод pacs.008 през БИСЕРА6.</w:t>
      </w:r>
    </w:p>
    <w:p w14:paraId="6AC19B46" w14:textId="5C832090" w:rsidR="00337F9E" w:rsidRPr="000C6731" w:rsidRDefault="00337F9E" w:rsidP="00181261">
      <w:pPr>
        <w:spacing w:before="120" w:after="0" w:line="247" w:lineRule="auto"/>
        <w:ind w:left="-6" w:right="11" w:hanging="11"/>
        <w:jc w:val="both"/>
      </w:pPr>
      <w:r w:rsidRPr="000C6731">
        <w:t>За всяка бюджетна сметка подлежаща на централизация, банка нарежда отделен кредитен превод.</w:t>
      </w:r>
    </w:p>
    <w:p w14:paraId="65B1CC54" w14:textId="677D5515" w:rsidR="00337F9E" w:rsidRPr="000C6731" w:rsidRDefault="00337F9E" w:rsidP="00181261">
      <w:pPr>
        <w:pStyle w:val="Heading2"/>
        <w:numPr>
          <w:ilvl w:val="1"/>
          <w:numId w:val="11"/>
        </w:numPr>
        <w:spacing w:before="120" w:after="120" w:line="269" w:lineRule="auto"/>
        <w:ind w:left="567" w:right="28" w:hanging="567"/>
      </w:pPr>
      <w:r w:rsidRPr="000C6731">
        <w:t>Схема на движение на съобщенията</w:t>
      </w:r>
    </w:p>
    <w:p w14:paraId="70F8AC1F" w14:textId="77777777" w:rsidR="00337F9E" w:rsidRPr="000C6731" w:rsidRDefault="00337F9E" w:rsidP="00181261">
      <w:pPr>
        <w:spacing w:after="110" w:line="259" w:lineRule="auto"/>
        <w:ind w:left="52" w:firstLine="0"/>
        <w:rPr>
          <w:rFonts w:eastAsia="Arial"/>
          <w:b/>
          <w:sz w:val="18"/>
        </w:rPr>
      </w:pPr>
    </w:p>
    <w:p w14:paraId="2C1E511E" w14:textId="6D1AAE98" w:rsidR="00337F9E" w:rsidRPr="000C6731" w:rsidRDefault="00BC1F02" w:rsidP="006C4143">
      <w:pPr>
        <w:spacing w:after="110" w:line="259" w:lineRule="auto"/>
        <w:ind w:left="52" w:firstLine="0"/>
        <w:jc w:val="center"/>
      </w:pPr>
      <w:r w:rsidRPr="000C6731">
        <w:object w:dxaOrig="5682" w:dyaOrig="1622" w14:anchorId="3D35FB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7.8pt;height:118.8pt" o:ole="">
            <v:imagedata r:id="rId11" o:title=""/>
          </v:shape>
          <o:OLEObject Type="Embed" ProgID="Visio.Drawing.15" ShapeID="_x0000_i1025" DrawAspect="Content" ObjectID="_1749916416" r:id="rId12"/>
        </w:object>
      </w:r>
    </w:p>
    <w:p w14:paraId="6B5A29FC" w14:textId="533CBD78" w:rsidR="00337F9E" w:rsidRPr="000C6731" w:rsidRDefault="00337F9E" w:rsidP="00181261">
      <w:pPr>
        <w:spacing w:before="120" w:after="0" w:line="247" w:lineRule="auto"/>
        <w:ind w:left="-6" w:right="11" w:hanging="11"/>
        <w:jc w:val="both"/>
      </w:pPr>
    </w:p>
    <w:p w14:paraId="7D099D5B" w14:textId="5CD689B2" w:rsidR="00337F9E" w:rsidRPr="000C6731" w:rsidRDefault="00337F9E" w:rsidP="00CB322A">
      <w:pPr>
        <w:spacing w:after="120" w:line="240" w:lineRule="auto"/>
        <w:ind w:left="0" w:right="14" w:hanging="14"/>
      </w:pPr>
      <w:r w:rsidRPr="000C6731">
        <w:rPr>
          <w:b/>
        </w:rPr>
        <w:t xml:space="preserve">Стъпка 1. </w:t>
      </w:r>
      <w:r w:rsidRPr="000C6731">
        <w:t xml:space="preserve">Банка инициира съобщение </w:t>
      </w:r>
      <w:r w:rsidRPr="000C6731">
        <w:rPr>
          <w:lang w:val="en-US"/>
        </w:rPr>
        <w:t>pacs</w:t>
      </w:r>
      <w:r w:rsidRPr="000C6731">
        <w:t>.008 към БИСЕРА6 за сума</w:t>
      </w:r>
      <w:r w:rsidR="00CB322A" w:rsidRPr="000C6731">
        <w:t>та</w:t>
      </w:r>
      <w:r w:rsidRPr="000C6731">
        <w:t xml:space="preserve"> на централизацията, като всяка една централизация е отделна трансакция в съобщението.</w:t>
      </w:r>
    </w:p>
    <w:p w14:paraId="74E6B327" w14:textId="3FE7EBB0" w:rsidR="00337F9E" w:rsidRPr="000C6731" w:rsidRDefault="00337F9E" w:rsidP="00CB322A">
      <w:pPr>
        <w:spacing w:after="120" w:line="240" w:lineRule="auto"/>
        <w:ind w:left="0" w:right="14" w:hanging="14"/>
      </w:pPr>
      <w:r w:rsidRPr="000C6731">
        <w:rPr>
          <w:b/>
        </w:rPr>
        <w:t xml:space="preserve">Стъпка 2. </w:t>
      </w:r>
      <w:r w:rsidRPr="000C6731">
        <w:rPr>
          <w:spacing w:val="-1"/>
        </w:rPr>
        <w:t>БИСЕРА6 генерира файл с резултата от валидация, който изпраща към банка</w:t>
      </w:r>
      <w:r w:rsidR="00C1566C" w:rsidRPr="000C6731">
        <w:rPr>
          <w:spacing w:val="-1"/>
          <w:lang w:val="en-US"/>
        </w:rPr>
        <w:t xml:space="preserve"> </w:t>
      </w:r>
      <w:r w:rsidRPr="000C6731">
        <w:rPr>
          <w:spacing w:val="-1"/>
        </w:rPr>
        <w:t xml:space="preserve">– съобщение </w:t>
      </w:r>
      <w:r w:rsidRPr="000C6731">
        <w:rPr>
          <w:spacing w:val="-1"/>
          <w:lang w:val="en-US"/>
        </w:rPr>
        <w:t>pacs</w:t>
      </w:r>
      <w:r w:rsidRPr="000C6731">
        <w:rPr>
          <w:spacing w:val="-1"/>
        </w:rPr>
        <w:t>.002</w:t>
      </w:r>
      <w:r w:rsidRPr="000C6731">
        <w:t xml:space="preserve">. </w:t>
      </w:r>
    </w:p>
    <w:p w14:paraId="5173CC30" w14:textId="454765DC" w:rsidR="00337F9E" w:rsidRPr="000C6731" w:rsidRDefault="00337F9E" w:rsidP="00CB322A">
      <w:pPr>
        <w:spacing w:after="120" w:line="240" w:lineRule="auto"/>
        <w:ind w:left="0" w:right="14" w:hanging="14"/>
        <w:jc w:val="both"/>
      </w:pPr>
      <w:r w:rsidRPr="000C6731">
        <w:rPr>
          <w:b/>
        </w:rPr>
        <w:t xml:space="preserve">Стъпка 3. </w:t>
      </w:r>
      <w:r w:rsidRPr="000C6731">
        <w:rPr>
          <w:spacing w:val="-1"/>
        </w:rPr>
        <w:t>БИСЕРА6 извършва сетълмент на приетите кредитни превод</w:t>
      </w:r>
      <w:r w:rsidRPr="000C6731">
        <w:t>и.</w:t>
      </w:r>
    </w:p>
    <w:p w14:paraId="626D325D" w14:textId="74FEB373" w:rsidR="00337F9E" w:rsidRPr="000C6731" w:rsidRDefault="00337F9E" w:rsidP="00CB322A">
      <w:pPr>
        <w:spacing w:after="120" w:line="240" w:lineRule="auto"/>
        <w:ind w:left="0" w:right="14" w:hanging="14"/>
      </w:pPr>
      <w:r w:rsidRPr="000C6731">
        <w:rPr>
          <w:b/>
        </w:rPr>
        <w:t xml:space="preserve">Стъпка 4. </w:t>
      </w:r>
      <w:r w:rsidRPr="000C6731">
        <w:rPr>
          <w:spacing w:val="-1"/>
        </w:rPr>
        <w:t xml:space="preserve">След успешен сетълмент, БИСЕРА6 генерира файл с изпълнените кредитни преводи и го изпраща към БНБ – съобщения </w:t>
      </w:r>
      <w:r w:rsidRPr="000C6731">
        <w:rPr>
          <w:spacing w:val="-1"/>
          <w:lang w:val="en-US"/>
        </w:rPr>
        <w:t>pacs</w:t>
      </w:r>
      <w:r w:rsidRPr="000C6731">
        <w:rPr>
          <w:spacing w:val="-1"/>
        </w:rPr>
        <w:t>.008, както и файл с резултата от сетълмент, който изпраща към банка</w:t>
      </w:r>
      <w:r w:rsidR="00C1566C" w:rsidRPr="000C6731">
        <w:rPr>
          <w:spacing w:val="-1"/>
        </w:rPr>
        <w:t xml:space="preserve"> </w:t>
      </w:r>
      <w:r w:rsidRPr="000C6731">
        <w:rPr>
          <w:spacing w:val="-1"/>
        </w:rPr>
        <w:t xml:space="preserve">– съобщение </w:t>
      </w:r>
      <w:r w:rsidRPr="000C6731">
        <w:rPr>
          <w:spacing w:val="-1"/>
          <w:lang w:val="en-US"/>
        </w:rPr>
        <w:t>pacs</w:t>
      </w:r>
      <w:r w:rsidRPr="000C6731">
        <w:rPr>
          <w:spacing w:val="-1"/>
        </w:rPr>
        <w:t>.002</w:t>
      </w:r>
      <w:r w:rsidRPr="000C6731">
        <w:t xml:space="preserve">. </w:t>
      </w:r>
    </w:p>
    <w:p w14:paraId="12320D54" w14:textId="77777777" w:rsidR="00337F9E" w:rsidRPr="000C6731" w:rsidRDefault="00337F9E" w:rsidP="00CB322A">
      <w:pPr>
        <w:pStyle w:val="Heading2"/>
        <w:numPr>
          <w:ilvl w:val="1"/>
          <w:numId w:val="11"/>
        </w:numPr>
        <w:spacing w:before="120" w:after="120" w:line="269" w:lineRule="auto"/>
        <w:ind w:left="567" w:right="28" w:hanging="567"/>
        <w:jc w:val="both"/>
      </w:pPr>
      <w:r w:rsidRPr="000C6731">
        <w:t>Формат на съобщенията</w:t>
      </w:r>
    </w:p>
    <w:p w14:paraId="1C47A531" w14:textId="1B36D829" w:rsidR="00337F9E" w:rsidRPr="000C6731" w:rsidRDefault="00337F9E" w:rsidP="00CB322A">
      <w:pPr>
        <w:spacing w:after="0" w:line="259" w:lineRule="auto"/>
        <w:ind w:left="0" w:firstLine="0"/>
        <w:jc w:val="both"/>
      </w:pPr>
      <w:r w:rsidRPr="000C6731">
        <w:t xml:space="preserve">Съобщения pacs.008 за кредитен превод и </w:t>
      </w:r>
      <w:r w:rsidRPr="000C6731">
        <w:rPr>
          <w:lang w:val="en-US"/>
        </w:rPr>
        <w:t>pacs</w:t>
      </w:r>
      <w:r w:rsidRPr="000C6731">
        <w:t>.002 за резултат от валидация/сетълмент се формират по правилата на БИСЕРА6, като задължително се попълват:</w:t>
      </w:r>
    </w:p>
    <w:p w14:paraId="03990798" w14:textId="77777777" w:rsidR="00337F9E" w:rsidRPr="000C6731" w:rsidRDefault="00337F9E" w:rsidP="00CB322A">
      <w:pPr>
        <w:spacing w:after="0" w:line="259" w:lineRule="auto"/>
        <w:ind w:left="0" w:firstLine="0"/>
        <w:jc w:val="both"/>
      </w:pPr>
      <w:r w:rsidRPr="000C6731">
        <w:t xml:space="preserve"> </w:t>
      </w:r>
    </w:p>
    <w:p w14:paraId="20C50DF0" w14:textId="2FDB254F" w:rsidR="00337F9E" w:rsidRPr="000C6731" w:rsidRDefault="00337F9E" w:rsidP="00181261">
      <w:pPr>
        <w:spacing w:after="9" w:line="250" w:lineRule="auto"/>
        <w:ind w:right="2573"/>
      </w:pPr>
      <w:r w:rsidRPr="000C6731">
        <w:rPr>
          <w:b/>
        </w:rPr>
        <w:t xml:space="preserve">В съобщение pacs.008: </w:t>
      </w:r>
    </w:p>
    <w:p w14:paraId="42B4811C" w14:textId="77777777" w:rsidR="00337F9E" w:rsidRPr="000C6731" w:rsidRDefault="00337F9E" w:rsidP="006C4143">
      <w:pPr>
        <w:spacing w:after="0" w:line="259" w:lineRule="auto"/>
        <w:ind w:left="0" w:firstLine="0"/>
      </w:pPr>
    </w:p>
    <w:tbl>
      <w:tblPr>
        <w:tblStyle w:val="TableGrid0"/>
        <w:tblW w:w="9067" w:type="dxa"/>
        <w:tblLook w:val="04A0" w:firstRow="1" w:lastRow="0" w:firstColumn="1" w:lastColumn="0" w:noHBand="0" w:noVBand="1"/>
      </w:tblPr>
      <w:tblGrid>
        <w:gridCol w:w="2198"/>
        <w:gridCol w:w="4096"/>
        <w:gridCol w:w="2773"/>
      </w:tblGrid>
      <w:tr w:rsidR="00337F9E" w:rsidRPr="000C6731" w14:paraId="10DDB281" w14:textId="77777777" w:rsidTr="009057E6">
        <w:tc>
          <w:tcPr>
            <w:tcW w:w="2198" w:type="dxa"/>
          </w:tcPr>
          <w:p w14:paraId="21C9EF9B" w14:textId="77777777" w:rsidR="00337F9E" w:rsidRPr="000C6731" w:rsidRDefault="00337F9E" w:rsidP="006C4143">
            <w:pPr>
              <w:spacing w:after="0" w:line="259" w:lineRule="auto"/>
              <w:ind w:left="0" w:firstLine="0"/>
              <w:jc w:val="center"/>
              <w:rPr>
                <w:b/>
              </w:rPr>
            </w:pPr>
            <w:r w:rsidRPr="000C6731">
              <w:rPr>
                <w:b/>
              </w:rPr>
              <w:t>Име на поле</w:t>
            </w:r>
          </w:p>
        </w:tc>
        <w:tc>
          <w:tcPr>
            <w:tcW w:w="4096" w:type="dxa"/>
          </w:tcPr>
          <w:p w14:paraId="5AF9DE61" w14:textId="77777777" w:rsidR="00337F9E" w:rsidRPr="000C6731" w:rsidRDefault="00337F9E" w:rsidP="006C4143">
            <w:pPr>
              <w:spacing w:after="0" w:line="259" w:lineRule="auto"/>
              <w:ind w:left="0" w:firstLine="0"/>
              <w:jc w:val="center"/>
              <w:rPr>
                <w:b/>
              </w:rPr>
            </w:pPr>
            <w:r w:rsidRPr="000C6731">
              <w:rPr>
                <w:b/>
              </w:rPr>
              <w:t>Местоположение на полето</w:t>
            </w:r>
          </w:p>
        </w:tc>
        <w:tc>
          <w:tcPr>
            <w:tcW w:w="2773" w:type="dxa"/>
          </w:tcPr>
          <w:p w14:paraId="3ED51D9C" w14:textId="77777777" w:rsidR="00337F9E" w:rsidRPr="000C6731" w:rsidRDefault="00337F9E" w:rsidP="006C4143">
            <w:pPr>
              <w:spacing w:after="0" w:line="259" w:lineRule="auto"/>
              <w:ind w:left="0" w:firstLine="0"/>
              <w:jc w:val="center"/>
              <w:rPr>
                <w:b/>
              </w:rPr>
            </w:pPr>
            <w:r w:rsidRPr="000C6731">
              <w:rPr>
                <w:b/>
              </w:rPr>
              <w:t>Стойност</w:t>
            </w:r>
          </w:p>
        </w:tc>
      </w:tr>
      <w:tr w:rsidR="00337F9E" w:rsidRPr="000C6731" w14:paraId="384BA8F6" w14:textId="77777777" w:rsidTr="009057E6">
        <w:tc>
          <w:tcPr>
            <w:tcW w:w="2198" w:type="dxa"/>
            <w:vAlign w:val="center"/>
          </w:tcPr>
          <w:p w14:paraId="2415C79F" w14:textId="77777777" w:rsidR="00337F9E" w:rsidRPr="000C6731" w:rsidRDefault="00337F9E" w:rsidP="006C4143">
            <w:pPr>
              <w:spacing w:after="0" w:line="259" w:lineRule="auto"/>
              <w:ind w:left="0" w:firstLine="0"/>
            </w:pPr>
            <w:r w:rsidRPr="000C6731">
              <w:t>Име на наредителя</w:t>
            </w:r>
          </w:p>
        </w:tc>
        <w:tc>
          <w:tcPr>
            <w:tcW w:w="4096" w:type="dxa"/>
            <w:vAlign w:val="center"/>
          </w:tcPr>
          <w:p w14:paraId="7297E08C" w14:textId="77777777" w:rsidR="00337F9E" w:rsidRPr="000C6731" w:rsidRDefault="00337F9E" w:rsidP="006C4143">
            <w:pPr>
              <w:spacing w:after="0" w:line="259" w:lineRule="auto"/>
              <w:ind w:left="0" w:firstLine="0"/>
            </w:pPr>
            <w:r w:rsidRPr="000C6731">
              <w:rPr>
                <w:b/>
              </w:rPr>
              <w:t>/Dbtr/Nm</w:t>
            </w:r>
          </w:p>
        </w:tc>
        <w:tc>
          <w:tcPr>
            <w:tcW w:w="2773" w:type="dxa"/>
            <w:vAlign w:val="center"/>
          </w:tcPr>
          <w:p w14:paraId="478E4721" w14:textId="45A2889F" w:rsidR="00337F9E" w:rsidRPr="000C6731" w:rsidRDefault="00337F9E" w:rsidP="00C1566C">
            <w:pPr>
              <w:spacing w:after="0" w:line="259" w:lineRule="auto"/>
              <w:ind w:left="0" w:firstLine="0"/>
            </w:pPr>
            <w:r w:rsidRPr="000C6731">
              <w:t xml:space="preserve">Името на </w:t>
            </w:r>
            <w:r w:rsidR="00C1566C" w:rsidRPr="000C6731">
              <w:t>титуляря на сметката, от която се централизират средствата</w:t>
            </w:r>
          </w:p>
        </w:tc>
      </w:tr>
      <w:tr w:rsidR="00337F9E" w:rsidRPr="000C6731" w14:paraId="68455512" w14:textId="77777777" w:rsidTr="009057E6">
        <w:tc>
          <w:tcPr>
            <w:tcW w:w="2198" w:type="dxa"/>
            <w:vAlign w:val="center"/>
          </w:tcPr>
          <w:p w14:paraId="499DB564" w14:textId="77777777" w:rsidR="00337F9E" w:rsidRPr="000C6731" w:rsidRDefault="00337F9E" w:rsidP="006C4143">
            <w:pPr>
              <w:spacing w:after="0" w:line="259" w:lineRule="auto"/>
              <w:ind w:left="0" w:firstLine="0"/>
            </w:pPr>
            <w:r w:rsidRPr="000C6731">
              <w:t>Сметка на наредителя</w:t>
            </w:r>
          </w:p>
        </w:tc>
        <w:tc>
          <w:tcPr>
            <w:tcW w:w="4096" w:type="dxa"/>
            <w:vAlign w:val="center"/>
          </w:tcPr>
          <w:p w14:paraId="424496DE" w14:textId="77777777" w:rsidR="00337F9E" w:rsidRPr="000C6731" w:rsidRDefault="00337F9E" w:rsidP="006C4143">
            <w:pPr>
              <w:spacing w:after="0" w:line="259" w:lineRule="auto"/>
              <w:ind w:left="0" w:firstLine="0"/>
            </w:pPr>
            <w:r w:rsidRPr="000C6731">
              <w:rPr>
                <w:b/>
              </w:rPr>
              <w:t>/DbtrAcc/Id/IBAN</w:t>
            </w:r>
          </w:p>
        </w:tc>
        <w:tc>
          <w:tcPr>
            <w:tcW w:w="2773" w:type="dxa"/>
            <w:vAlign w:val="center"/>
          </w:tcPr>
          <w:p w14:paraId="5C5C9ECF" w14:textId="77777777" w:rsidR="00337F9E" w:rsidRPr="000C6731" w:rsidRDefault="00337F9E" w:rsidP="006C4143">
            <w:pPr>
              <w:spacing w:after="0" w:line="259" w:lineRule="auto"/>
              <w:ind w:left="0" w:firstLine="0"/>
            </w:pPr>
            <w:r w:rsidRPr="000C6731">
              <w:t>Сметката, от която се централизират средствата</w:t>
            </w:r>
          </w:p>
        </w:tc>
      </w:tr>
      <w:tr w:rsidR="00337F9E" w:rsidRPr="000C6731" w14:paraId="405CBAD4" w14:textId="77777777" w:rsidTr="009057E6">
        <w:tc>
          <w:tcPr>
            <w:tcW w:w="2198" w:type="dxa"/>
            <w:vAlign w:val="center"/>
          </w:tcPr>
          <w:p w14:paraId="46DD86A1" w14:textId="77777777" w:rsidR="00337F9E" w:rsidRPr="000C6731" w:rsidRDefault="00337F9E" w:rsidP="006C4143">
            <w:pPr>
              <w:spacing w:after="0" w:line="259" w:lineRule="auto"/>
              <w:ind w:left="0" w:firstLine="0"/>
            </w:pPr>
            <w:r w:rsidRPr="000C6731">
              <w:lastRenderedPageBreak/>
              <w:t>BIC код на наредителя</w:t>
            </w:r>
          </w:p>
        </w:tc>
        <w:tc>
          <w:tcPr>
            <w:tcW w:w="4096" w:type="dxa"/>
            <w:vAlign w:val="center"/>
          </w:tcPr>
          <w:p w14:paraId="3B82A854" w14:textId="77777777" w:rsidR="00337F9E" w:rsidRPr="000C6731" w:rsidRDefault="00337F9E" w:rsidP="006C4143">
            <w:pPr>
              <w:spacing w:after="0" w:line="259" w:lineRule="auto"/>
              <w:ind w:left="0" w:firstLine="0"/>
              <w:rPr>
                <w:b/>
              </w:rPr>
            </w:pPr>
            <w:r w:rsidRPr="000C6731">
              <w:rPr>
                <w:b/>
              </w:rPr>
              <w:t>/DbtrAgt/FinInstnId/BIC</w:t>
            </w:r>
          </w:p>
        </w:tc>
        <w:tc>
          <w:tcPr>
            <w:tcW w:w="2773" w:type="dxa"/>
            <w:vAlign w:val="center"/>
          </w:tcPr>
          <w:p w14:paraId="1E807031" w14:textId="2647C8F7" w:rsidR="00337F9E" w:rsidRPr="000C6731" w:rsidRDefault="00337F9E" w:rsidP="00C1566C">
            <w:pPr>
              <w:spacing w:after="0" w:line="259" w:lineRule="auto"/>
              <w:ind w:left="0" w:firstLine="0"/>
            </w:pPr>
            <w:r w:rsidRPr="000C6731">
              <w:t>BIC код на банка, обслужваща сметката, от която се централизират средствата</w:t>
            </w:r>
          </w:p>
        </w:tc>
      </w:tr>
      <w:tr w:rsidR="00337F9E" w:rsidRPr="000C6731" w14:paraId="07FDB874" w14:textId="77777777" w:rsidTr="009057E6">
        <w:tc>
          <w:tcPr>
            <w:tcW w:w="2198" w:type="dxa"/>
            <w:vAlign w:val="center"/>
          </w:tcPr>
          <w:p w14:paraId="4078253E" w14:textId="77777777" w:rsidR="00337F9E" w:rsidRPr="000C6731" w:rsidRDefault="00337F9E" w:rsidP="006C4143">
            <w:pPr>
              <w:spacing w:after="0" w:line="259" w:lineRule="auto"/>
              <w:ind w:left="0" w:firstLine="0"/>
            </w:pPr>
            <w:r w:rsidRPr="000C6731">
              <w:t>Име на получателя</w:t>
            </w:r>
          </w:p>
        </w:tc>
        <w:tc>
          <w:tcPr>
            <w:tcW w:w="4096" w:type="dxa"/>
            <w:vAlign w:val="center"/>
          </w:tcPr>
          <w:p w14:paraId="5C398746" w14:textId="77777777" w:rsidR="00337F9E" w:rsidRPr="000C6731" w:rsidRDefault="00337F9E" w:rsidP="006C4143">
            <w:pPr>
              <w:spacing w:after="0" w:line="259" w:lineRule="auto"/>
              <w:ind w:left="0" w:firstLine="0"/>
              <w:rPr>
                <w:lang w:val="en-US"/>
              </w:rPr>
            </w:pPr>
            <w:r w:rsidRPr="000C6731">
              <w:rPr>
                <w:b/>
                <w:lang w:val="en-US"/>
              </w:rPr>
              <w:t>/Cdtr/Nm</w:t>
            </w:r>
          </w:p>
        </w:tc>
        <w:tc>
          <w:tcPr>
            <w:tcW w:w="2773" w:type="dxa"/>
            <w:vAlign w:val="center"/>
          </w:tcPr>
          <w:p w14:paraId="26077AC6" w14:textId="77777777" w:rsidR="00337F9E" w:rsidRPr="000C6731" w:rsidRDefault="00337F9E" w:rsidP="006C4143">
            <w:pPr>
              <w:spacing w:after="0" w:line="259" w:lineRule="auto"/>
              <w:ind w:left="0" w:firstLine="0"/>
            </w:pPr>
            <w:r w:rsidRPr="000C6731">
              <w:t>Името на титуляря на сметката, по която се централизират средствата</w:t>
            </w:r>
          </w:p>
        </w:tc>
      </w:tr>
      <w:tr w:rsidR="00337F9E" w:rsidRPr="000C6731" w14:paraId="48E2114A" w14:textId="77777777" w:rsidTr="009057E6">
        <w:tc>
          <w:tcPr>
            <w:tcW w:w="2198" w:type="dxa"/>
            <w:vAlign w:val="center"/>
          </w:tcPr>
          <w:p w14:paraId="2B99E84C" w14:textId="77777777" w:rsidR="00337F9E" w:rsidRPr="000C6731" w:rsidRDefault="00337F9E" w:rsidP="006C4143">
            <w:pPr>
              <w:spacing w:after="0" w:line="259" w:lineRule="auto"/>
              <w:ind w:left="0" w:firstLine="0"/>
            </w:pPr>
            <w:r w:rsidRPr="000C6731">
              <w:t>Сметка на получателя</w:t>
            </w:r>
          </w:p>
        </w:tc>
        <w:tc>
          <w:tcPr>
            <w:tcW w:w="4096" w:type="dxa"/>
            <w:vAlign w:val="center"/>
          </w:tcPr>
          <w:p w14:paraId="4A718141" w14:textId="6249E03E" w:rsidR="00337F9E" w:rsidRPr="000C6731" w:rsidRDefault="00337F9E" w:rsidP="006C4143">
            <w:pPr>
              <w:spacing w:after="0" w:line="259" w:lineRule="auto"/>
              <w:ind w:left="0" w:firstLine="0"/>
              <w:rPr>
                <w:b/>
                <w:lang w:val="en-US"/>
              </w:rPr>
            </w:pPr>
            <w:r w:rsidRPr="000C6731">
              <w:rPr>
                <w:b/>
                <w:lang w:val="en-US"/>
              </w:rPr>
              <w:t>/CdtrAcc/Id/IBAN</w:t>
            </w:r>
          </w:p>
        </w:tc>
        <w:tc>
          <w:tcPr>
            <w:tcW w:w="2773" w:type="dxa"/>
            <w:vAlign w:val="center"/>
          </w:tcPr>
          <w:p w14:paraId="7F7865B0" w14:textId="77777777" w:rsidR="00337F9E" w:rsidRPr="000C6731" w:rsidRDefault="00337F9E" w:rsidP="006C4143">
            <w:pPr>
              <w:spacing w:after="0" w:line="259" w:lineRule="auto"/>
              <w:ind w:left="0" w:firstLine="0"/>
            </w:pPr>
            <w:r w:rsidRPr="000C6731">
              <w:t>Сметката в БНБ, по която се централизират средствата</w:t>
            </w:r>
          </w:p>
        </w:tc>
      </w:tr>
      <w:tr w:rsidR="00337F9E" w:rsidRPr="000C6731" w14:paraId="3CD7C808" w14:textId="77777777" w:rsidTr="009057E6">
        <w:tc>
          <w:tcPr>
            <w:tcW w:w="2198" w:type="dxa"/>
            <w:vAlign w:val="center"/>
          </w:tcPr>
          <w:p w14:paraId="23BE2391" w14:textId="77777777" w:rsidR="00337F9E" w:rsidRPr="000C6731" w:rsidRDefault="00337F9E" w:rsidP="006C4143">
            <w:pPr>
              <w:spacing w:after="0" w:line="259" w:lineRule="auto"/>
              <w:ind w:left="0" w:firstLine="0"/>
            </w:pPr>
            <w:r w:rsidRPr="000C6731">
              <w:t>BIC код на получателя</w:t>
            </w:r>
          </w:p>
        </w:tc>
        <w:tc>
          <w:tcPr>
            <w:tcW w:w="4096" w:type="dxa"/>
            <w:vAlign w:val="center"/>
          </w:tcPr>
          <w:p w14:paraId="506749CA" w14:textId="77777777" w:rsidR="00337F9E" w:rsidRPr="000C6731" w:rsidRDefault="00337F9E" w:rsidP="006C4143">
            <w:pPr>
              <w:spacing w:after="0" w:line="259" w:lineRule="auto"/>
              <w:ind w:left="0" w:firstLine="0"/>
              <w:rPr>
                <w:b/>
                <w:lang w:val="en-US"/>
              </w:rPr>
            </w:pPr>
            <w:r w:rsidRPr="000C6731">
              <w:rPr>
                <w:b/>
                <w:lang w:val="en-US"/>
              </w:rPr>
              <w:t>/CdtrAgt/FinInstnId/BIC</w:t>
            </w:r>
          </w:p>
        </w:tc>
        <w:tc>
          <w:tcPr>
            <w:tcW w:w="2773" w:type="dxa"/>
            <w:vAlign w:val="center"/>
          </w:tcPr>
          <w:p w14:paraId="2586BB9A" w14:textId="77777777" w:rsidR="00337F9E" w:rsidRPr="000C6731" w:rsidRDefault="00337F9E" w:rsidP="006C4143">
            <w:pPr>
              <w:spacing w:after="0" w:line="259" w:lineRule="auto"/>
              <w:ind w:left="0" w:firstLine="0"/>
            </w:pPr>
            <w:r w:rsidRPr="000C6731">
              <w:t>BIC кодът на БНБ</w:t>
            </w:r>
          </w:p>
        </w:tc>
      </w:tr>
      <w:tr w:rsidR="00337F9E" w:rsidRPr="000C6731" w14:paraId="4FFB6495" w14:textId="77777777" w:rsidTr="009057E6">
        <w:tc>
          <w:tcPr>
            <w:tcW w:w="2198" w:type="dxa"/>
            <w:vAlign w:val="center"/>
          </w:tcPr>
          <w:p w14:paraId="3D21A084" w14:textId="77777777" w:rsidR="00337F9E" w:rsidRPr="000C6731" w:rsidRDefault="00337F9E" w:rsidP="006C4143">
            <w:pPr>
              <w:spacing w:after="0" w:line="259" w:lineRule="auto"/>
              <w:ind w:left="0" w:firstLine="0"/>
            </w:pPr>
            <w:r w:rsidRPr="000C6731">
              <w:t>Идентификатор на наредителя</w:t>
            </w:r>
          </w:p>
        </w:tc>
        <w:tc>
          <w:tcPr>
            <w:tcW w:w="4096" w:type="dxa"/>
            <w:vAlign w:val="center"/>
          </w:tcPr>
          <w:p w14:paraId="4E17B7FA" w14:textId="77777777" w:rsidR="00337F9E" w:rsidRPr="000C6731" w:rsidRDefault="00337F9E" w:rsidP="006C4143">
            <w:pPr>
              <w:spacing w:after="0" w:line="259" w:lineRule="auto"/>
              <w:ind w:left="0" w:firstLine="0"/>
              <w:rPr>
                <w:b/>
                <w:lang w:val="en-US"/>
              </w:rPr>
            </w:pPr>
            <w:r w:rsidRPr="000C6731">
              <w:rPr>
                <w:b/>
                <w:lang w:val="en-US"/>
              </w:rPr>
              <w:t>/Dbtr/Id/OrgId/Othr/Id</w:t>
            </w:r>
          </w:p>
        </w:tc>
        <w:tc>
          <w:tcPr>
            <w:tcW w:w="2773" w:type="dxa"/>
            <w:vAlign w:val="center"/>
          </w:tcPr>
          <w:p w14:paraId="7EF9CB5B" w14:textId="753229C7" w:rsidR="00337F9E" w:rsidRPr="000C6731" w:rsidRDefault="00E168AB" w:rsidP="00E168AB">
            <w:pPr>
              <w:spacing w:after="0" w:line="259" w:lineRule="auto"/>
              <w:ind w:left="0" w:firstLine="0"/>
            </w:pPr>
            <w:r w:rsidRPr="000C6731">
              <w:t>Код в СЕБРА</w:t>
            </w:r>
            <w:r w:rsidR="00110BE3" w:rsidRPr="000C6731">
              <w:t>/друг десетразряден код</w:t>
            </w:r>
            <w:r w:rsidR="0056020A" w:rsidRPr="000C6731">
              <w:t xml:space="preserve"> за централизация</w:t>
            </w:r>
            <w:r w:rsidR="00110BE3" w:rsidRPr="000C6731">
              <w:t>, определен от МФ</w:t>
            </w:r>
            <w:r w:rsidR="00C1566C" w:rsidRPr="000C6731">
              <w:t xml:space="preserve"> на титуляря на сметката </w:t>
            </w:r>
          </w:p>
        </w:tc>
      </w:tr>
      <w:tr w:rsidR="009057E6" w:rsidRPr="000C6731" w14:paraId="7CE6FE9A" w14:textId="77777777" w:rsidTr="009057E6">
        <w:tc>
          <w:tcPr>
            <w:tcW w:w="2198" w:type="dxa"/>
          </w:tcPr>
          <w:p w14:paraId="41525653" w14:textId="325FA1DD" w:rsidR="009057E6" w:rsidRPr="000C6731" w:rsidRDefault="009057E6" w:rsidP="00AF6C51">
            <w:pPr>
              <w:spacing w:after="0" w:line="259" w:lineRule="auto"/>
              <w:ind w:left="0" w:firstLine="0"/>
            </w:pPr>
            <w:r w:rsidRPr="000C6731">
              <w:t>Сума и валута на превода</w:t>
            </w:r>
          </w:p>
        </w:tc>
        <w:tc>
          <w:tcPr>
            <w:tcW w:w="4096" w:type="dxa"/>
          </w:tcPr>
          <w:p w14:paraId="0EC673EA" w14:textId="004CDDAA" w:rsidR="009057E6" w:rsidRPr="000C6731" w:rsidRDefault="009057E6" w:rsidP="009057E6">
            <w:pPr>
              <w:spacing w:after="0" w:line="259" w:lineRule="auto"/>
              <w:ind w:left="0" w:firstLine="0"/>
              <w:rPr>
                <w:b/>
                <w:lang w:val="en-US"/>
              </w:rPr>
            </w:pPr>
            <w:r w:rsidRPr="000C6731">
              <w:rPr>
                <w:b/>
              </w:rPr>
              <w:t>IntrBkSttlmAmt</w:t>
            </w:r>
          </w:p>
        </w:tc>
        <w:tc>
          <w:tcPr>
            <w:tcW w:w="2773" w:type="dxa"/>
          </w:tcPr>
          <w:p w14:paraId="6E598F9A" w14:textId="1FE072CA" w:rsidR="009057E6" w:rsidRPr="000C6731" w:rsidRDefault="009057E6" w:rsidP="009057E6">
            <w:pPr>
              <w:spacing w:after="0" w:line="259" w:lineRule="auto"/>
              <w:ind w:left="0" w:firstLine="0"/>
            </w:pPr>
            <w:r w:rsidRPr="000C6731">
              <w:t>Сума и валута на превода</w:t>
            </w:r>
          </w:p>
        </w:tc>
      </w:tr>
      <w:tr w:rsidR="00337F9E" w:rsidRPr="000C6731" w14:paraId="1710F0FC" w14:textId="77777777" w:rsidTr="009057E6">
        <w:tc>
          <w:tcPr>
            <w:tcW w:w="2198" w:type="dxa"/>
            <w:vAlign w:val="center"/>
          </w:tcPr>
          <w:p w14:paraId="7A4E9226" w14:textId="77777777" w:rsidR="00337F9E" w:rsidRPr="000C6731" w:rsidRDefault="00337F9E" w:rsidP="006C4143">
            <w:pPr>
              <w:spacing w:after="0" w:line="259" w:lineRule="auto"/>
              <w:ind w:left="0" w:firstLine="0"/>
            </w:pPr>
            <w:r w:rsidRPr="000C6731">
              <w:t>Схема за идентификация на наредителя</w:t>
            </w:r>
          </w:p>
        </w:tc>
        <w:tc>
          <w:tcPr>
            <w:tcW w:w="4096" w:type="dxa"/>
            <w:vAlign w:val="center"/>
          </w:tcPr>
          <w:p w14:paraId="3349BCD5" w14:textId="77777777" w:rsidR="00337F9E" w:rsidRPr="000C6731" w:rsidRDefault="00337F9E" w:rsidP="006C4143">
            <w:pPr>
              <w:spacing w:after="0" w:line="259" w:lineRule="auto"/>
              <w:ind w:left="0" w:firstLine="0"/>
              <w:rPr>
                <w:b/>
                <w:lang w:val="en-US"/>
              </w:rPr>
            </w:pPr>
            <w:r w:rsidRPr="000C6731">
              <w:rPr>
                <w:b/>
                <w:lang w:val="en-US"/>
              </w:rPr>
              <w:t>/Dbtr/Id/OrgId/Othr/SchmeNm/Prtry</w:t>
            </w:r>
          </w:p>
        </w:tc>
        <w:tc>
          <w:tcPr>
            <w:tcW w:w="2773" w:type="dxa"/>
            <w:vAlign w:val="center"/>
          </w:tcPr>
          <w:p w14:paraId="2EDE0921" w14:textId="77777777" w:rsidR="00337F9E" w:rsidRPr="000C6731" w:rsidRDefault="00337F9E" w:rsidP="006C4143">
            <w:pPr>
              <w:spacing w:after="0" w:line="259" w:lineRule="auto"/>
              <w:ind w:left="0" w:firstLine="0"/>
            </w:pPr>
            <w:r w:rsidRPr="000C6731">
              <w:t>Константа „</w:t>
            </w:r>
            <w:r w:rsidRPr="000C6731">
              <w:rPr>
                <w:lang w:val="en-US"/>
              </w:rPr>
              <w:t>CNT</w:t>
            </w:r>
            <w:r w:rsidRPr="000C6731">
              <w:t>“</w:t>
            </w:r>
          </w:p>
        </w:tc>
      </w:tr>
      <w:tr w:rsidR="00337F9E" w:rsidRPr="000C6731" w14:paraId="3682CBF4" w14:textId="77777777" w:rsidTr="009057E6">
        <w:tc>
          <w:tcPr>
            <w:tcW w:w="2198" w:type="dxa"/>
            <w:vAlign w:val="center"/>
          </w:tcPr>
          <w:p w14:paraId="7FF9BDA6" w14:textId="77777777" w:rsidR="00337F9E" w:rsidRPr="000C6731" w:rsidRDefault="00337F9E" w:rsidP="006C4143">
            <w:pPr>
              <w:spacing w:after="0" w:line="259" w:lineRule="auto"/>
              <w:ind w:left="0" w:firstLine="0"/>
            </w:pPr>
            <w:r w:rsidRPr="000C6731">
              <w:t>Идентификатор от наредителя до получателя</w:t>
            </w:r>
          </w:p>
        </w:tc>
        <w:tc>
          <w:tcPr>
            <w:tcW w:w="4096" w:type="dxa"/>
            <w:vAlign w:val="center"/>
          </w:tcPr>
          <w:p w14:paraId="2AED7BCC" w14:textId="77777777" w:rsidR="00337F9E" w:rsidRPr="000C6731" w:rsidRDefault="00337F9E" w:rsidP="006C4143">
            <w:pPr>
              <w:spacing w:after="0" w:line="259" w:lineRule="auto"/>
              <w:ind w:left="0" w:firstLine="0"/>
              <w:rPr>
                <w:b/>
                <w:lang w:val="en-US"/>
              </w:rPr>
            </w:pPr>
            <w:r w:rsidRPr="000C6731">
              <w:rPr>
                <w:b/>
                <w:lang w:val="en-US"/>
              </w:rPr>
              <w:t>/PmtId/EndToEndId</w:t>
            </w:r>
          </w:p>
        </w:tc>
        <w:tc>
          <w:tcPr>
            <w:tcW w:w="2773" w:type="dxa"/>
            <w:vAlign w:val="center"/>
          </w:tcPr>
          <w:p w14:paraId="73B30990" w14:textId="0796E90D" w:rsidR="00337F9E" w:rsidRPr="000C6731" w:rsidRDefault="00472CB4" w:rsidP="00472CB4">
            <w:pPr>
              <w:spacing w:after="0" w:line="259" w:lineRule="auto"/>
              <w:ind w:left="0" w:firstLine="0"/>
            </w:pPr>
            <w:r w:rsidRPr="000C6731">
              <w:t>Приложимият за съответната сметка код за централизация</w:t>
            </w:r>
            <w:r w:rsidR="00337F9E" w:rsidRPr="000C6731">
              <w:t xml:space="preserve"> </w:t>
            </w:r>
            <w:r w:rsidRPr="000C6731">
              <w:t xml:space="preserve">(виж </w:t>
            </w:r>
            <w:r w:rsidRPr="000C6731">
              <w:rPr>
                <w:b/>
              </w:rPr>
              <w:t xml:space="preserve">т. </w:t>
            </w:r>
            <w:r w:rsidRPr="000C6731">
              <w:rPr>
                <w:b/>
                <w:color w:val="0000FF"/>
                <w:u w:val="single"/>
              </w:rPr>
              <w:fldChar w:fldCharType="begin"/>
            </w:r>
            <w:r w:rsidRPr="000C6731">
              <w:rPr>
                <w:b/>
                <w:color w:val="0000FF"/>
                <w:u w:val="single"/>
              </w:rPr>
              <w:instrText xml:space="preserve"> REF _Ref130395760 \r \h  \* MERGEFORMAT </w:instrText>
            </w:r>
            <w:r w:rsidRPr="000C6731">
              <w:rPr>
                <w:b/>
                <w:color w:val="0000FF"/>
                <w:u w:val="single"/>
              </w:rPr>
            </w:r>
            <w:r w:rsidRPr="000C6731">
              <w:rPr>
                <w:b/>
                <w:color w:val="0000FF"/>
                <w:u w:val="single"/>
              </w:rPr>
              <w:fldChar w:fldCharType="separate"/>
            </w:r>
            <w:r w:rsidRPr="000C6731">
              <w:rPr>
                <w:b/>
                <w:color w:val="0000FF"/>
                <w:u w:val="single"/>
              </w:rPr>
              <w:t>2</w:t>
            </w:r>
            <w:r w:rsidRPr="000C6731">
              <w:rPr>
                <w:b/>
                <w:color w:val="0000FF"/>
                <w:u w:val="single"/>
              </w:rPr>
              <w:fldChar w:fldCharType="end"/>
            </w:r>
            <w:r w:rsidRPr="000C6731">
              <w:t xml:space="preserve"> от това приложение)</w:t>
            </w:r>
          </w:p>
        </w:tc>
      </w:tr>
    </w:tbl>
    <w:p w14:paraId="52D7262F" w14:textId="77777777" w:rsidR="00337F9E" w:rsidRPr="000C6731" w:rsidRDefault="00337F9E" w:rsidP="006C4143">
      <w:pPr>
        <w:spacing w:after="0" w:line="259" w:lineRule="auto"/>
        <w:ind w:left="0" w:firstLine="0"/>
        <w:rPr>
          <w:sz w:val="4"/>
          <w:lang w:val="en-US"/>
        </w:rPr>
      </w:pPr>
    </w:p>
    <w:p w14:paraId="73E64457" w14:textId="2A5B468A" w:rsidR="00472CB4" w:rsidRPr="000C6731" w:rsidRDefault="00472CB4" w:rsidP="00181261">
      <w:pPr>
        <w:pStyle w:val="Heading1"/>
        <w:numPr>
          <w:ilvl w:val="0"/>
          <w:numId w:val="11"/>
        </w:numPr>
        <w:spacing w:before="120" w:after="120" w:line="269" w:lineRule="auto"/>
        <w:ind w:left="357" w:right="28" w:hanging="357"/>
      </w:pPr>
      <w:bookmarkStart w:id="1" w:name="_Ref130395760"/>
      <w:r w:rsidRPr="000C6731">
        <w:t>Кодове за централизация  към сметки в БНБ</w:t>
      </w:r>
      <w:bookmarkEnd w:id="1"/>
    </w:p>
    <w:p w14:paraId="5A6E89A4" w14:textId="71730A0C" w:rsidR="00472CB4" w:rsidRPr="000C6731" w:rsidRDefault="00994ADA" w:rsidP="00994ADA">
      <w:pPr>
        <w:spacing w:after="120" w:line="240" w:lineRule="auto"/>
        <w:ind w:left="0" w:firstLine="0"/>
        <w:jc w:val="both"/>
      </w:pPr>
      <w:r w:rsidRPr="000C6731">
        <w:t xml:space="preserve">При преводи по централизация към сметки в БНБ </w:t>
      </w:r>
      <w:r w:rsidR="00472CB4" w:rsidRPr="000C6731">
        <w:t xml:space="preserve">се </w:t>
      </w:r>
      <w:r w:rsidRPr="000C6731">
        <w:t xml:space="preserve">прилагат кодове за централизация (реквизитът „Код за централизация“ съгласно </w:t>
      </w:r>
      <w:r w:rsidRPr="000C6731">
        <w:rPr>
          <w:i/>
          <w:color w:val="003300"/>
        </w:rPr>
        <w:t>т. 10.19</w:t>
      </w:r>
      <w:r w:rsidRPr="000C6731">
        <w:t xml:space="preserve"> от </w:t>
      </w:r>
      <w:r w:rsidRPr="000C6731">
        <w:rPr>
          <w:i/>
          <w:color w:val="003300"/>
        </w:rPr>
        <w:t xml:space="preserve">ДДС № </w:t>
      </w:r>
      <w:r w:rsidR="00AA6181" w:rsidRPr="000C6731">
        <w:rPr>
          <w:i/>
          <w:color w:val="003300"/>
        </w:rPr>
        <w:t>03</w:t>
      </w:r>
      <w:r w:rsidRPr="000C6731">
        <w:rPr>
          <w:i/>
          <w:color w:val="003300"/>
        </w:rPr>
        <w:t>/2023 г.</w:t>
      </w:r>
      <w:r w:rsidRPr="000C6731">
        <w:t>), както следва:</w:t>
      </w:r>
    </w:p>
    <w:p w14:paraId="6E9F4D29" w14:textId="66A3BBA3" w:rsidR="00472CB4" w:rsidRPr="000C6731" w:rsidRDefault="00994ADA" w:rsidP="00994ADA">
      <w:pPr>
        <w:spacing w:after="120" w:line="240" w:lineRule="auto"/>
        <w:ind w:left="0" w:firstLine="0"/>
        <w:jc w:val="both"/>
        <w:rPr>
          <w:szCs w:val="24"/>
          <w:lang w:val="en-US"/>
        </w:rPr>
      </w:pPr>
      <w:r w:rsidRPr="000C6731">
        <w:rPr>
          <w:b/>
          <w:szCs w:val="24"/>
        </w:rPr>
        <w:tab/>
        <w:t>а)</w:t>
      </w:r>
      <w:r w:rsidRPr="000C6731">
        <w:rPr>
          <w:szCs w:val="24"/>
        </w:rPr>
        <w:t xml:space="preserve"> при централизация на </w:t>
      </w:r>
      <w:r w:rsidR="00472CB4" w:rsidRPr="000C6731">
        <w:rPr>
          <w:b/>
          <w:szCs w:val="24"/>
        </w:rPr>
        <w:t>транзитни сметки</w:t>
      </w:r>
      <w:r w:rsidR="00472CB4" w:rsidRPr="000C6731">
        <w:rPr>
          <w:szCs w:val="24"/>
        </w:rPr>
        <w:t xml:space="preserve"> – </w:t>
      </w:r>
      <w:r w:rsidR="00472CB4" w:rsidRPr="000C6731">
        <w:rPr>
          <w:b/>
          <w:szCs w:val="24"/>
        </w:rPr>
        <w:t>98 77 77</w:t>
      </w:r>
      <w:r w:rsidR="00472CB4" w:rsidRPr="000C6731">
        <w:rPr>
          <w:szCs w:val="24"/>
        </w:rPr>
        <w:t>;</w:t>
      </w:r>
    </w:p>
    <w:p w14:paraId="2C6143D4" w14:textId="744CAD90" w:rsidR="00472CB4" w:rsidRPr="000C6731" w:rsidRDefault="00994ADA" w:rsidP="00994ADA">
      <w:pPr>
        <w:spacing w:after="120" w:line="240" w:lineRule="auto"/>
        <w:ind w:left="0" w:firstLine="0"/>
        <w:jc w:val="both"/>
        <w:rPr>
          <w:szCs w:val="24"/>
          <w:lang w:val="en-US"/>
        </w:rPr>
      </w:pPr>
      <w:r w:rsidRPr="000C6731">
        <w:rPr>
          <w:b/>
          <w:szCs w:val="24"/>
        </w:rPr>
        <w:tab/>
        <w:t>б)</w:t>
      </w:r>
      <w:r w:rsidRPr="000C6731">
        <w:rPr>
          <w:szCs w:val="24"/>
        </w:rPr>
        <w:t xml:space="preserve"> при централизация на </w:t>
      </w:r>
      <w:r w:rsidR="00472CB4" w:rsidRPr="000C6731">
        <w:rPr>
          <w:b/>
          <w:szCs w:val="24"/>
        </w:rPr>
        <w:t>сметки за наличности</w:t>
      </w:r>
      <w:r w:rsidR="00472CB4" w:rsidRPr="000C6731">
        <w:rPr>
          <w:szCs w:val="24"/>
        </w:rPr>
        <w:t xml:space="preserve"> – </w:t>
      </w:r>
      <w:r w:rsidR="00472CB4" w:rsidRPr="000C6731">
        <w:rPr>
          <w:b/>
          <w:szCs w:val="24"/>
        </w:rPr>
        <w:t>98 66 66</w:t>
      </w:r>
      <w:r w:rsidR="00472CB4" w:rsidRPr="000C6731">
        <w:rPr>
          <w:szCs w:val="24"/>
        </w:rPr>
        <w:t>;</w:t>
      </w:r>
    </w:p>
    <w:p w14:paraId="2DCFD73F" w14:textId="33A0AB85" w:rsidR="00472CB4" w:rsidRPr="000C6731" w:rsidRDefault="00994ADA" w:rsidP="00994ADA">
      <w:pPr>
        <w:spacing w:after="120" w:line="240" w:lineRule="auto"/>
        <w:ind w:left="0" w:firstLine="0"/>
        <w:jc w:val="both"/>
        <w:rPr>
          <w:szCs w:val="24"/>
          <w:lang w:val="en-US"/>
        </w:rPr>
      </w:pPr>
      <w:r w:rsidRPr="000C6731">
        <w:rPr>
          <w:b/>
          <w:szCs w:val="24"/>
        </w:rPr>
        <w:tab/>
        <w:t>в)</w:t>
      </w:r>
      <w:r w:rsidRPr="000C6731">
        <w:rPr>
          <w:szCs w:val="24"/>
        </w:rPr>
        <w:t xml:space="preserve"> при централизация на </w:t>
      </w:r>
      <w:r w:rsidR="00472CB4" w:rsidRPr="000C6731">
        <w:rPr>
          <w:b/>
          <w:szCs w:val="24"/>
        </w:rPr>
        <w:t>други сметки</w:t>
      </w:r>
      <w:r w:rsidR="00472CB4" w:rsidRPr="000C6731">
        <w:rPr>
          <w:szCs w:val="24"/>
        </w:rPr>
        <w:t xml:space="preserve"> – </w:t>
      </w:r>
      <w:r w:rsidR="00472CB4" w:rsidRPr="000C6731">
        <w:rPr>
          <w:b/>
          <w:szCs w:val="24"/>
        </w:rPr>
        <w:t>98 77 77</w:t>
      </w:r>
      <w:r w:rsidR="00472CB4" w:rsidRPr="000C6731">
        <w:rPr>
          <w:szCs w:val="24"/>
        </w:rPr>
        <w:t>.</w:t>
      </w:r>
    </w:p>
    <w:p w14:paraId="69EC8357" w14:textId="2933C076" w:rsidR="00472CB4" w:rsidRPr="000C6731" w:rsidRDefault="00994ADA" w:rsidP="00994ADA">
      <w:pPr>
        <w:spacing w:after="0"/>
        <w:jc w:val="both"/>
      </w:pPr>
      <w:r w:rsidRPr="000C6731">
        <w:t>Промяна или допълване на кодовете за централизация се извършва със съвместно пис-мо/указание на МФ и БНБ. Актуалният списък на кодовете за</w:t>
      </w:r>
      <w:r w:rsidR="00472CB4" w:rsidRPr="000C6731">
        <w:t xml:space="preserve"> централизация  се публикува на интернет страницата на Министерството на финансите.</w:t>
      </w:r>
    </w:p>
    <w:p w14:paraId="507C0353" w14:textId="6283C33F" w:rsidR="00337F9E" w:rsidRPr="000C6731" w:rsidRDefault="00337F9E" w:rsidP="00181261">
      <w:pPr>
        <w:pStyle w:val="Heading1"/>
        <w:numPr>
          <w:ilvl w:val="0"/>
          <w:numId w:val="11"/>
        </w:numPr>
        <w:spacing w:before="120" w:after="120" w:line="269" w:lineRule="auto"/>
        <w:ind w:left="357" w:right="28" w:hanging="357"/>
      </w:pPr>
      <w:r w:rsidRPr="000C6731">
        <w:rPr>
          <w:szCs w:val="24"/>
        </w:rPr>
        <w:t>Кор</w:t>
      </w:r>
      <w:r w:rsidRPr="000C6731">
        <w:t xml:space="preserve">игиране на грешни преводи за централизация </w:t>
      </w:r>
    </w:p>
    <w:p w14:paraId="42D079B8" w14:textId="72FE1C62" w:rsidR="00337F9E" w:rsidRDefault="00337F9E" w:rsidP="006C4143">
      <w:pPr>
        <w:spacing w:after="0" w:line="259" w:lineRule="auto"/>
        <w:ind w:left="0" w:firstLine="0"/>
        <w:jc w:val="both"/>
      </w:pPr>
      <w:r w:rsidRPr="000C6731">
        <w:t>Банка, допуснала грешката, трябва да спазва реда по чл. 96 от ЗПУПС.</w:t>
      </w:r>
    </w:p>
    <w:sectPr w:rsidR="00337F9E">
      <w:pgSz w:w="11900" w:h="16840"/>
      <w:pgMar w:top="1422" w:right="1411" w:bottom="142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180AA" w14:textId="77777777" w:rsidR="00027655" w:rsidRDefault="00027655" w:rsidP="00A92090">
      <w:pPr>
        <w:spacing w:after="0" w:line="240" w:lineRule="auto"/>
      </w:pPr>
      <w:r>
        <w:separator/>
      </w:r>
    </w:p>
  </w:endnote>
  <w:endnote w:type="continuationSeparator" w:id="0">
    <w:p w14:paraId="0634848F" w14:textId="77777777" w:rsidR="00027655" w:rsidRDefault="00027655" w:rsidP="00A92090">
      <w:pPr>
        <w:spacing w:after="0" w:line="240" w:lineRule="auto"/>
      </w:pPr>
      <w:r>
        <w:continuationSeparator/>
      </w:r>
    </w:p>
  </w:endnote>
  <w:endnote w:type="continuationNotice" w:id="1">
    <w:p w14:paraId="2971B8C1" w14:textId="77777777" w:rsidR="00027655" w:rsidRDefault="000276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7A1FF9" w14:textId="77777777" w:rsidR="00027655" w:rsidRDefault="00027655" w:rsidP="00A92090">
      <w:pPr>
        <w:spacing w:after="0" w:line="240" w:lineRule="auto"/>
      </w:pPr>
      <w:r>
        <w:separator/>
      </w:r>
    </w:p>
  </w:footnote>
  <w:footnote w:type="continuationSeparator" w:id="0">
    <w:p w14:paraId="7A6F35F7" w14:textId="77777777" w:rsidR="00027655" w:rsidRDefault="00027655" w:rsidP="00A92090">
      <w:pPr>
        <w:spacing w:after="0" w:line="240" w:lineRule="auto"/>
      </w:pPr>
      <w:r>
        <w:continuationSeparator/>
      </w:r>
    </w:p>
  </w:footnote>
  <w:footnote w:type="continuationNotice" w:id="1">
    <w:p w14:paraId="2E0EA448" w14:textId="77777777" w:rsidR="00027655" w:rsidRDefault="0002765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63BB8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9AA797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5A0BF4"/>
    <w:multiLevelType w:val="hybridMultilevel"/>
    <w:tmpl w:val="62B8C8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A3CDB"/>
    <w:multiLevelType w:val="hybridMultilevel"/>
    <w:tmpl w:val="B4DAC678"/>
    <w:lvl w:ilvl="0" w:tplc="8A5ED65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720DD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96A57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0A395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506C1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06DE0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FE559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30798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BEF93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D4C1225"/>
    <w:multiLevelType w:val="hybridMultilevel"/>
    <w:tmpl w:val="AAD8A946"/>
    <w:lvl w:ilvl="0" w:tplc="4DAA018E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5403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CCD2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4CCB8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C48D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0EF1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4EA54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2C2A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48CB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30A7761"/>
    <w:multiLevelType w:val="hybridMultilevel"/>
    <w:tmpl w:val="28CED8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EC1073"/>
    <w:multiLevelType w:val="hybridMultilevel"/>
    <w:tmpl w:val="5F0A6336"/>
    <w:lvl w:ilvl="0" w:tplc="A036D2D6">
      <w:start w:val="2"/>
      <w:numFmt w:val="decimal"/>
      <w:lvlText w:val="(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AA05F0">
      <w:start w:val="1"/>
      <w:numFmt w:val="lowerLetter"/>
      <w:lvlText w:val="%2"/>
      <w:lvlJc w:val="left"/>
      <w:pPr>
        <w:ind w:left="1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927CE2">
      <w:start w:val="1"/>
      <w:numFmt w:val="lowerRoman"/>
      <w:lvlText w:val="%3"/>
      <w:lvlJc w:val="left"/>
      <w:pPr>
        <w:ind w:left="1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1ECCC8">
      <w:start w:val="1"/>
      <w:numFmt w:val="decimal"/>
      <w:lvlText w:val="%4"/>
      <w:lvlJc w:val="left"/>
      <w:pPr>
        <w:ind w:left="2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1EE19A">
      <w:start w:val="1"/>
      <w:numFmt w:val="lowerLetter"/>
      <w:lvlText w:val="%5"/>
      <w:lvlJc w:val="left"/>
      <w:pPr>
        <w:ind w:left="3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54AFBE">
      <w:start w:val="1"/>
      <w:numFmt w:val="lowerRoman"/>
      <w:lvlText w:val="%6"/>
      <w:lvlJc w:val="left"/>
      <w:pPr>
        <w:ind w:left="4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A41C48">
      <w:start w:val="1"/>
      <w:numFmt w:val="decimal"/>
      <w:lvlText w:val="%7"/>
      <w:lvlJc w:val="left"/>
      <w:pPr>
        <w:ind w:left="4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3452D0">
      <w:start w:val="1"/>
      <w:numFmt w:val="lowerLetter"/>
      <w:lvlText w:val="%8"/>
      <w:lvlJc w:val="left"/>
      <w:pPr>
        <w:ind w:left="5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BE86E2">
      <w:start w:val="1"/>
      <w:numFmt w:val="lowerRoman"/>
      <w:lvlText w:val="%9"/>
      <w:lvlJc w:val="left"/>
      <w:pPr>
        <w:ind w:left="6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CE626C2"/>
    <w:multiLevelType w:val="hybridMultilevel"/>
    <w:tmpl w:val="2A5C5A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67225A"/>
    <w:multiLevelType w:val="hybridMultilevel"/>
    <w:tmpl w:val="1ECAB298"/>
    <w:lvl w:ilvl="0" w:tplc="DF9CE1BE">
      <w:start w:val="5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FEF5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902D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E6D0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0C1D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1C82A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9639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A6E9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6A33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4F76B26"/>
    <w:multiLevelType w:val="hybridMultilevel"/>
    <w:tmpl w:val="C7B6167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525703"/>
    <w:multiLevelType w:val="hybridMultilevel"/>
    <w:tmpl w:val="2AC8B984"/>
    <w:lvl w:ilvl="0" w:tplc="850233B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E655D"/>
    <w:multiLevelType w:val="hybridMultilevel"/>
    <w:tmpl w:val="E3502A48"/>
    <w:lvl w:ilvl="0" w:tplc="52EED21C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7281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D050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7CB1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F4FE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243D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A8DA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E661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9E94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A8B0323"/>
    <w:multiLevelType w:val="hybridMultilevel"/>
    <w:tmpl w:val="11D0CF12"/>
    <w:lvl w:ilvl="0" w:tplc="8FB45164">
      <w:start w:val="1"/>
      <w:numFmt w:val="decimal"/>
      <w:lvlText w:val="(%1)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7ABCF4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0E952A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E66BC2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925092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0C3FF4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BC9C8A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F0831A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E646A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2"/>
  </w:num>
  <w:num w:numId="3">
    <w:abstractNumId w:val="4"/>
  </w:num>
  <w:num w:numId="4">
    <w:abstractNumId w:val="8"/>
  </w:num>
  <w:num w:numId="5">
    <w:abstractNumId w:val="11"/>
  </w:num>
  <w:num w:numId="6">
    <w:abstractNumId w:val="3"/>
  </w:num>
  <w:num w:numId="7">
    <w:abstractNumId w:val="5"/>
  </w:num>
  <w:num w:numId="8">
    <w:abstractNumId w:val="9"/>
  </w:num>
  <w:num w:numId="9">
    <w:abstractNumId w:val="7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49D"/>
    <w:rsid w:val="00027655"/>
    <w:rsid w:val="000904E5"/>
    <w:rsid w:val="000C6731"/>
    <w:rsid w:val="000D117A"/>
    <w:rsid w:val="00110BE3"/>
    <w:rsid w:val="00126973"/>
    <w:rsid w:val="0014188E"/>
    <w:rsid w:val="00181261"/>
    <w:rsid w:val="001D4FB2"/>
    <w:rsid w:val="001E2B70"/>
    <w:rsid w:val="00213113"/>
    <w:rsid w:val="0022358E"/>
    <w:rsid w:val="00275E12"/>
    <w:rsid w:val="002B31FC"/>
    <w:rsid w:val="002C0E1C"/>
    <w:rsid w:val="003138A4"/>
    <w:rsid w:val="003148A0"/>
    <w:rsid w:val="00317259"/>
    <w:rsid w:val="00337F9E"/>
    <w:rsid w:val="00345879"/>
    <w:rsid w:val="00373E62"/>
    <w:rsid w:val="00406DAE"/>
    <w:rsid w:val="00443A6D"/>
    <w:rsid w:val="00472CB4"/>
    <w:rsid w:val="004741E9"/>
    <w:rsid w:val="004A1E43"/>
    <w:rsid w:val="004A622A"/>
    <w:rsid w:val="004F2685"/>
    <w:rsid w:val="004F75F2"/>
    <w:rsid w:val="0050122C"/>
    <w:rsid w:val="00512585"/>
    <w:rsid w:val="0052449D"/>
    <w:rsid w:val="0056020A"/>
    <w:rsid w:val="00561B09"/>
    <w:rsid w:val="00587C12"/>
    <w:rsid w:val="005B6B09"/>
    <w:rsid w:val="005E34BD"/>
    <w:rsid w:val="0064237C"/>
    <w:rsid w:val="00675BD8"/>
    <w:rsid w:val="006A2FF6"/>
    <w:rsid w:val="006A3F63"/>
    <w:rsid w:val="006B562B"/>
    <w:rsid w:val="006C4143"/>
    <w:rsid w:val="00801FE6"/>
    <w:rsid w:val="00825D18"/>
    <w:rsid w:val="00836B93"/>
    <w:rsid w:val="008453D4"/>
    <w:rsid w:val="00847446"/>
    <w:rsid w:val="00872EBA"/>
    <w:rsid w:val="0089400D"/>
    <w:rsid w:val="008B1347"/>
    <w:rsid w:val="008B647C"/>
    <w:rsid w:val="008F2CFE"/>
    <w:rsid w:val="008F6582"/>
    <w:rsid w:val="009057E6"/>
    <w:rsid w:val="009147DE"/>
    <w:rsid w:val="00922E84"/>
    <w:rsid w:val="00933B19"/>
    <w:rsid w:val="00936375"/>
    <w:rsid w:val="0094147F"/>
    <w:rsid w:val="00945751"/>
    <w:rsid w:val="00994ADA"/>
    <w:rsid w:val="009A50A2"/>
    <w:rsid w:val="009B3C71"/>
    <w:rsid w:val="009F7034"/>
    <w:rsid w:val="00A00071"/>
    <w:rsid w:val="00A13538"/>
    <w:rsid w:val="00A17672"/>
    <w:rsid w:val="00A4487A"/>
    <w:rsid w:val="00A55B0D"/>
    <w:rsid w:val="00A92090"/>
    <w:rsid w:val="00AA6181"/>
    <w:rsid w:val="00AB428F"/>
    <w:rsid w:val="00AE4A15"/>
    <w:rsid w:val="00AF198B"/>
    <w:rsid w:val="00AF6C51"/>
    <w:rsid w:val="00B30885"/>
    <w:rsid w:val="00B31B07"/>
    <w:rsid w:val="00B65076"/>
    <w:rsid w:val="00B66D9F"/>
    <w:rsid w:val="00B710B5"/>
    <w:rsid w:val="00B97A7E"/>
    <w:rsid w:val="00BB2636"/>
    <w:rsid w:val="00BB3DD1"/>
    <w:rsid w:val="00BC1F02"/>
    <w:rsid w:val="00C1566C"/>
    <w:rsid w:val="00C17FD9"/>
    <w:rsid w:val="00C31C4E"/>
    <w:rsid w:val="00C401AF"/>
    <w:rsid w:val="00C65F87"/>
    <w:rsid w:val="00CB322A"/>
    <w:rsid w:val="00CE2499"/>
    <w:rsid w:val="00CE3F7E"/>
    <w:rsid w:val="00CE4A03"/>
    <w:rsid w:val="00D033A2"/>
    <w:rsid w:val="00D12156"/>
    <w:rsid w:val="00D45D59"/>
    <w:rsid w:val="00D60D51"/>
    <w:rsid w:val="00D8030C"/>
    <w:rsid w:val="00E168AB"/>
    <w:rsid w:val="00E644AB"/>
    <w:rsid w:val="00F756FB"/>
    <w:rsid w:val="00F909A5"/>
    <w:rsid w:val="00F9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3843"/>
  <w15:docId w15:val="{E867990B-E760-4EF5-B862-CAA453E77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3" w:line="248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64" w:line="250" w:lineRule="auto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140"/>
      <w:ind w:left="10" w:hanging="10"/>
      <w:outlineLvl w:val="2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Heading3Char">
    <w:name w:val="Heading 3 Char"/>
    <w:link w:val="Heading3"/>
    <w:rPr>
      <w:rFonts w:ascii="Times New Roman" w:eastAsia="Times New Roman" w:hAnsi="Times New Roman" w:cs="Times New Roman"/>
      <w:b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0904E5"/>
    <w:pPr>
      <w:spacing w:after="160" w:line="259" w:lineRule="auto"/>
      <w:ind w:left="720" w:firstLine="0"/>
      <w:contextualSpacing/>
    </w:pPr>
    <w:rPr>
      <w:rFonts w:asciiTheme="minorHAnsi" w:eastAsiaTheme="minorHAnsi" w:hAnsiTheme="minorHAnsi" w:cstheme="minorBidi"/>
      <w:color w:val="auto"/>
      <w:sz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904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4E5"/>
    <w:pPr>
      <w:spacing w:after="160" w:line="240" w:lineRule="auto"/>
      <w:ind w:left="0" w:firstLine="0"/>
    </w:pPr>
    <w:rPr>
      <w:rFonts w:asciiTheme="minorHAnsi" w:eastAsiaTheme="minorHAnsi" w:hAnsiTheme="minorHAnsi" w:cstheme="minorBidi"/>
      <w:color w:val="auto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4E5"/>
    <w:rPr>
      <w:rFonts w:eastAsiaTheme="minorHAnsi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4E5"/>
    <w:rPr>
      <w:rFonts w:ascii="Segoe UI" w:eastAsia="Times New Roman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CE3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20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090"/>
    <w:rPr>
      <w:rFonts w:ascii="Times New Roman" w:eastAsia="Times New Roman" w:hAnsi="Times New Roman"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A920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090"/>
    <w:rPr>
      <w:rFonts w:ascii="Times New Roman" w:eastAsia="Times New Roman" w:hAnsi="Times New Roman" w:cs="Times New Roman"/>
      <w:color w:val="000000"/>
      <w:sz w:val="24"/>
    </w:rPr>
  </w:style>
  <w:style w:type="paragraph" w:styleId="Revision">
    <w:name w:val="Revision"/>
    <w:hidden/>
    <w:uiPriority w:val="99"/>
    <w:semiHidden/>
    <w:rsid w:val="00373E6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4143"/>
    <w:pPr>
      <w:spacing w:after="13"/>
      <w:ind w:left="10" w:hanging="10"/>
    </w:pPr>
    <w:rPr>
      <w:rFonts w:ascii="Times New Roman" w:eastAsia="Times New Roman" w:hAnsi="Times New Roman" w:cs="Times New Roman"/>
      <w:b/>
      <w:bCs/>
      <w:color w:val="000000"/>
      <w:lang w:val="bg-BG" w:eastAsia="bg-BG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4143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Visio_Drawing122.vsdx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BBA0218A79643970945C1F2DB6AC1" ma:contentTypeVersion="12" ma:contentTypeDescription="Create a new document." ma:contentTypeScope="" ma:versionID="c24c7ee1b99e9dbda20acb3dd806df81">
  <xsd:schema xmlns:xsd="http://www.w3.org/2001/XMLSchema" xmlns:xs="http://www.w3.org/2001/XMLSchema" xmlns:p="http://schemas.microsoft.com/office/2006/metadata/properties" xmlns:ns2="f0648062-1961-4c94-aadb-e63efa5a4374" xmlns:ns3="af8e6c75-5adc-4d44-b38a-49ac4fa4bc69" targetNamespace="http://schemas.microsoft.com/office/2006/metadata/properties" ma:root="true" ma:fieldsID="86497247a702f7c5bf8a925fa90894f2" ns2:_="" ns3:_="">
    <xsd:import namespace="f0648062-1961-4c94-aadb-e63efa5a4374"/>
    <xsd:import namespace="af8e6c75-5adc-4d44-b38a-49ac4fa4bc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648062-1961-4c94-aadb-e63efa5a43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e6c75-5adc-4d44-b38a-49ac4fa4bc6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EE140-7E14-4EE8-B263-5FE66BFD8F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648062-1961-4c94-aadb-e63efa5a4374"/>
    <ds:schemaRef ds:uri="af8e6c75-5adc-4d44-b38a-49ac4fa4bc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C7C196-D81F-406F-981E-43F4607A86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E8BBE6-72F5-4E1C-AC71-6D7A991917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814ED7E-1210-448B-8753-FFF81F8E8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bivanova</dc:creator>
  <cp:keywords/>
  <cp:lastModifiedBy>Никола Павлов</cp:lastModifiedBy>
  <cp:revision>2</cp:revision>
  <dcterms:created xsi:type="dcterms:W3CDTF">2023-07-03T16:07:00Z</dcterms:created>
  <dcterms:modified xsi:type="dcterms:W3CDTF">2023-07-03T16:07:00Z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0x01010036DBBA0218A79643970945C1F2DB6AC1</vt:lpwstr>
  </property>
</Properties>
</file>