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71A" w:rsidRPr="003D6331" w:rsidRDefault="009E371A">
      <w:pPr>
        <w:spacing w:after="0"/>
        <w:jc w:val="both"/>
      </w:pPr>
      <w:r w:rsidRPr="003D6331">
        <w:rPr>
          <w:b/>
          <w:color w:val="2E74B5"/>
        </w:rPr>
        <w:t>1. Обща информация за дружеството</w:t>
      </w:r>
    </w:p>
    <w:p w:rsidR="009E371A" w:rsidRPr="003D6331" w:rsidRDefault="009E371A">
      <w:pPr>
        <w:spacing w:after="0"/>
        <w:jc w:val="both"/>
        <w:rPr>
          <w:b/>
          <w:caps/>
          <w:color w:val="2E74B5"/>
          <w:sz w:val="16"/>
          <w:szCs w:val="16"/>
        </w:rPr>
      </w:pPr>
    </w:p>
    <w:p w:rsidR="009E371A" w:rsidRPr="003D6331" w:rsidRDefault="009E371A">
      <w:pPr>
        <w:spacing w:before="60" w:after="0" w:line="320" w:lineRule="atLeast"/>
        <w:ind w:firstLine="709"/>
        <w:jc w:val="both"/>
      </w:pPr>
      <w:r w:rsidRPr="003D6331">
        <w:rPr>
          <w:lang w:val="ru-RU"/>
        </w:rPr>
        <w:t xml:space="preserve">Дружеството е </w:t>
      </w:r>
      <w:r w:rsidRPr="003D6331">
        <w:t xml:space="preserve">учредено на 26.08.1998 г., със съдебно решение №1 по ф.д. № 8410/1998 г., </w:t>
      </w:r>
      <w:r w:rsidRPr="003D6331">
        <w:rPr>
          <w:lang w:val="ru-RU"/>
        </w:rPr>
        <w:t>като еднолично търговско дружество с ограничена отговорност.</w:t>
      </w:r>
    </w:p>
    <w:p w:rsidR="009E371A" w:rsidRPr="003D6331" w:rsidRDefault="009E371A">
      <w:pPr>
        <w:autoSpaceDE w:val="0"/>
        <w:spacing w:before="60" w:after="0" w:line="320" w:lineRule="atLeast"/>
        <w:ind w:firstLine="567"/>
        <w:jc w:val="both"/>
      </w:pPr>
      <w:r w:rsidRPr="003D6331">
        <w:rPr>
          <w:lang w:val="ru-RU"/>
        </w:rPr>
        <w:t xml:space="preserve">През 2008 г., съгласно разпоредбата на </w:t>
      </w:r>
      <w:r w:rsidRPr="003D6331">
        <w:t xml:space="preserve">§4 от Закона за търговския регистър, дружеството е пререгистрирано в </w:t>
      </w:r>
      <w:r w:rsidRPr="003D6331">
        <w:rPr>
          <w:lang w:val="ru-RU"/>
        </w:rPr>
        <w:t xml:space="preserve">Търговския регистър на Агенцията по вписванията с ЕИК </w:t>
      </w:r>
      <w:r w:rsidRPr="003D6331">
        <w:t>131273133</w:t>
      </w:r>
      <w:r w:rsidRPr="003D6331">
        <w:rPr>
          <w:lang w:val="ru-RU"/>
        </w:rPr>
        <w:t>.</w:t>
      </w:r>
    </w:p>
    <w:p w:rsidR="009E371A" w:rsidRPr="003D6331" w:rsidRDefault="009E371A">
      <w:pPr>
        <w:spacing w:before="60" w:after="0" w:line="320" w:lineRule="atLeast"/>
        <w:ind w:firstLine="567"/>
        <w:jc w:val="both"/>
      </w:pPr>
      <w:r w:rsidRPr="003D6331">
        <w:t xml:space="preserve">Седалището и адресът на управление на Дружеството е в гр. София </w:t>
      </w:r>
      <w:r w:rsidRPr="003D6331">
        <w:rPr>
          <w:lang w:val="en-US"/>
        </w:rPr>
        <w:t>1839</w:t>
      </w:r>
      <w:r w:rsidRPr="003D6331">
        <w:t>, кв. Враждебна, Летище София – Северен район.</w:t>
      </w:r>
    </w:p>
    <w:p w:rsidR="009E371A" w:rsidRPr="003D6331" w:rsidRDefault="009E371A">
      <w:pPr>
        <w:spacing w:after="0"/>
        <w:jc w:val="both"/>
        <w:rPr>
          <w:b/>
          <w:sz w:val="16"/>
          <w:szCs w:val="16"/>
        </w:rPr>
      </w:pPr>
    </w:p>
    <w:p w:rsidR="009E371A" w:rsidRPr="003D6331" w:rsidRDefault="009E371A">
      <w:pPr>
        <w:autoSpaceDE w:val="0"/>
        <w:spacing w:before="60" w:after="0" w:line="300" w:lineRule="atLeast"/>
        <w:ind w:firstLine="567"/>
        <w:jc w:val="both"/>
      </w:pPr>
      <w:r w:rsidRPr="003D6331">
        <w:rPr>
          <w:i/>
          <w:color w:val="2E74B5"/>
          <w:u w:val="single"/>
        </w:rPr>
        <w:t>Капиталова структура</w:t>
      </w:r>
    </w:p>
    <w:p w:rsidR="009E371A" w:rsidRPr="003D6331" w:rsidRDefault="009E371A">
      <w:pPr>
        <w:autoSpaceDE w:val="0"/>
        <w:spacing w:before="60" w:after="0" w:line="320" w:lineRule="atLeast"/>
        <w:ind w:firstLine="567"/>
        <w:jc w:val="both"/>
      </w:pPr>
      <w:r w:rsidRPr="003D6331">
        <w:t>Основният капитал е в размер на 4 654 000 лв. и е разпределен в 465 400 броя дяла с номинална стойност в размер на 10 лв. за дял.</w:t>
      </w:r>
    </w:p>
    <w:p w:rsidR="009E371A" w:rsidRPr="003D6331" w:rsidRDefault="009E371A">
      <w:pPr>
        <w:spacing w:before="60" w:after="0" w:line="320" w:lineRule="atLeast"/>
        <w:ind w:firstLine="567"/>
        <w:jc w:val="both"/>
      </w:pPr>
      <w:r w:rsidRPr="003D6331">
        <w:t>Едноличен собственик на капитала на “Терем-Летец” ЕООД е „Терем – Холдинг“ ЕАД, който е с едноличен собственик на капитала - българската държава. Правата на българската държава, с оглед на отрасловата компетентност, се упражняват от Министъра на отбраната (чл. 8, ал.1 от ПРУПДТДДУК).</w:t>
      </w:r>
    </w:p>
    <w:p w:rsidR="009E371A" w:rsidRPr="003D6331" w:rsidRDefault="009E371A">
      <w:pPr>
        <w:spacing w:after="0"/>
        <w:jc w:val="both"/>
        <w:rPr>
          <w:b/>
          <w:sz w:val="16"/>
          <w:szCs w:val="16"/>
        </w:rPr>
      </w:pPr>
    </w:p>
    <w:p w:rsidR="009E371A" w:rsidRPr="003D6331" w:rsidRDefault="009E371A">
      <w:pPr>
        <w:autoSpaceDE w:val="0"/>
        <w:spacing w:before="60" w:after="0" w:line="300" w:lineRule="atLeast"/>
        <w:ind w:firstLine="567"/>
        <w:jc w:val="both"/>
      </w:pPr>
      <w:r w:rsidRPr="003D6331">
        <w:rPr>
          <w:i/>
          <w:color w:val="2E74B5"/>
          <w:u w:val="single"/>
        </w:rPr>
        <w:t>Система на управление</w:t>
      </w:r>
    </w:p>
    <w:p w:rsidR="009E371A" w:rsidRPr="003D6331" w:rsidRDefault="009E371A">
      <w:pPr>
        <w:spacing w:before="60" w:after="0" w:line="320" w:lineRule="atLeast"/>
        <w:ind w:firstLine="567"/>
        <w:jc w:val="both"/>
      </w:pPr>
      <w:r w:rsidRPr="003D6331">
        <w:t>Дружеството се представлява и управлява от управителя инж. Валерий  Петров Владинов. Дружеството няма назначен контрольор.</w:t>
      </w:r>
    </w:p>
    <w:p w:rsidR="009E371A" w:rsidRPr="003D6331" w:rsidRDefault="009E371A">
      <w:pPr>
        <w:spacing w:before="60" w:after="0" w:line="320" w:lineRule="atLeast"/>
        <w:ind w:firstLine="567"/>
        <w:jc w:val="both"/>
        <w:rPr>
          <w:color w:val="2E74B5"/>
          <w:sz w:val="16"/>
          <w:szCs w:val="16"/>
        </w:rPr>
      </w:pPr>
    </w:p>
    <w:p w:rsidR="009E371A" w:rsidRPr="003D6331" w:rsidRDefault="009E371A">
      <w:pPr>
        <w:spacing w:before="60" w:after="0" w:line="300" w:lineRule="atLeast"/>
        <w:ind w:firstLine="567"/>
        <w:jc w:val="both"/>
      </w:pPr>
      <w:r w:rsidRPr="003D6331">
        <w:rPr>
          <w:i/>
          <w:color w:val="2E74B5"/>
          <w:u w:val="single"/>
        </w:rPr>
        <w:t>Стопанска дейност</w:t>
      </w:r>
    </w:p>
    <w:p w:rsidR="009E371A" w:rsidRPr="003D6331" w:rsidRDefault="009E371A">
      <w:pPr>
        <w:spacing w:before="60" w:after="0" w:line="320" w:lineRule="atLeast"/>
        <w:ind w:firstLine="567"/>
        <w:jc w:val="both"/>
      </w:pPr>
      <w:r w:rsidRPr="003D6331">
        <w:rPr>
          <w:lang w:val="ru-RU"/>
        </w:rPr>
        <w:t>Предметът на дейност на дружеството за отчетния период е извършване на капитален и среден ремонт на военна техника, въоръжение и друго военнотехническо имущество, производство на единични дребно серийни количества</w:t>
      </w:r>
      <w:r w:rsidRPr="003D6331">
        <w:t>,</w:t>
      </w:r>
      <w:r w:rsidRPr="003D6331">
        <w:rPr>
          <w:lang w:val="ru-RU"/>
        </w:rPr>
        <w:t xml:space="preserve"> различно военно-техническо имущество, съоръжения и апаратури и машини, внос, износ, реклама, маркетинг, инженеринг, развитие и усъвършенстване на специална и гражданска продукция, услуги, техническа помощ и обучение и други промишлени и търговски дейности в страната и в чужбина, разрешени от закона</w:t>
      </w:r>
      <w:r w:rsidRPr="003D6331">
        <w:t>.</w:t>
      </w:r>
    </w:p>
    <w:p w:rsidR="009E371A" w:rsidRPr="003D6331" w:rsidRDefault="009E371A">
      <w:pPr>
        <w:spacing w:after="0"/>
        <w:ind w:firstLine="567"/>
        <w:jc w:val="both"/>
        <w:rPr>
          <w:color w:val="2E74B5"/>
          <w:sz w:val="16"/>
          <w:szCs w:val="16"/>
        </w:rPr>
      </w:pPr>
    </w:p>
    <w:p w:rsidR="009E371A" w:rsidRPr="003D6331" w:rsidRDefault="009E371A">
      <w:pPr>
        <w:spacing w:before="60" w:after="0" w:line="320" w:lineRule="atLeast"/>
        <w:ind w:firstLine="567"/>
        <w:jc w:val="both"/>
      </w:pPr>
      <w:r w:rsidRPr="003D6331">
        <w:rPr>
          <w:i/>
          <w:color w:val="2E74B5"/>
          <w:u w:val="single"/>
        </w:rPr>
        <w:t>Интелектуална собственост</w:t>
      </w:r>
    </w:p>
    <w:p w:rsidR="009E371A" w:rsidRPr="003D6331" w:rsidRDefault="00F81DC8" w:rsidP="00F81DC8">
      <w:pPr>
        <w:pStyle w:val="BodyText"/>
        <w:spacing w:before="60" w:after="0" w:line="320" w:lineRule="atLeast"/>
        <w:ind w:firstLine="567"/>
        <w:jc w:val="both"/>
        <w:rPr>
          <w:lang w:val="en-US"/>
        </w:rPr>
      </w:pPr>
      <w:r w:rsidRPr="003D6331">
        <w:rPr>
          <w:rFonts w:ascii="Times New Roman" w:eastAsia="Calibri" w:hAnsi="Times New Roman" w:cs="Times New Roman"/>
          <w:sz w:val="24"/>
          <w:szCs w:val="22"/>
          <w:lang w:val="bg-BG" w:eastAsia="en-US"/>
        </w:rPr>
        <w:t>Дружеството притежава</w:t>
      </w:r>
      <w:r w:rsidRPr="003D6331">
        <w:rPr>
          <w:rFonts w:ascii="Times New Roman" w:eastAsia="Calibri" w:hAnsi="Times New Roman" w:cs="Times New Roman"/>
          <w:sz w:val="24"/>
          <w:szCs w:val="22"/>
          <w:lang w:val="en-US" w:eastAsia="en-US"/>
        </w:rPr>
        <w:t>:</w:t>
      </w:r>
    </w:p>
    <w:p w:rsidR="00C579F7" w:rsidRPr="003D6331" w:rsidRDefault="00C579F7" w:rsidP="00C579F7">
      <w:pPr>
        <w:pStyle w:val="BodyText"/>
        <w:spacing w:before="60" w:after="0" w:line="320" w:lineRule="atLeast"/>
        <w:ind w:firstLine="567"/>
        <w:jc w:val="both"/>
        <w:rPr>
          <w:rFonts w:ascii="Times New Roman" w:hAnsi="Times New Roman" w:cs="Times New Roman"/>
          <w:snapToGrid w:val="0"/>
          <w:sz w:val="21"/>
          <w:szCs w:val="21"/>
          <w:lang w:val="en-US"/>
        </w:rPr>
      </w:pPr>
      <w:r w:rsidRPr="003D6331">
        <w:rPr>
          <w:rFonts w:ascii="Times New Roman" w:hAnsi="Times New Roman" w:cs="Times New Roman"/>
          <w:snapToGrid w:val="0"/>
          <w:color w:val="FF0000"/>
          <w:sz w:val="21"/>
          <w:szCs w:val="21"/>
          <w:lang w:val="en-US"/>
        </w:rPr>
        <w:t xml:space="preserve">- </w:t>
      </w:r>
      <w:r w:rsidRPr="003D6331">
        <w:rPr>
          <w:rFonts w:ascii="Times New Roman" w:hAnsi="Times New Roman" w:cs="Times New Roman"/>
          <w:snapToGrid w:val="0"/>
          <w:sz w:val="21"/>
          <w:szCs w:val="21"/>
        </w:rPr>
        <w:t>Лиценз за техническо обслужване и ремонт на авиационна техника BG CAA-5018 от 15.07.2005г. на ГД”ГВА”</w:t>
      </w:r>
    </w:p>
    <w:p w:rsidR="00C579F7" w:rsidRPr="003D6331" w:rsidRDefault="00C579F7" w:rsidP="00C579F7">
      <w:pPr>
        <w:pStyle w:val="BodyText"/>
        <w:spacing w:before="60" w:after="0" w:line="320" w:lineRule="atLeast"/>
        <w:ind w:firstLine="567"/>
        <w:jc w:val="both"/>
        <w:rPr>
          <w:rFonts w:ascii="Times New Roman" w:hAnsi="Times New Roman" w:cs="Times New Roman"/>
          <w:snapToGrid w:val="0"/>
          <w:sz w:val="21"/>
          <w:szCs w:val="21"/>
        </w:rPr>
      </w:pPr>
      <w:r w:rsidRPr="003D6331">
        <w:rPr>
          <w:rFonts w:ascii="Times New Roman" w:hAnsi="Times New Roman" w:cs="Times New Roman"/>
          <w:snapToGrid w:val="0"/>
          <w:sz w:val="21"/>
          <w:szCs w:val="21"/>
        </w:rPr>
        <w:t>- Свидетелство за ремонтна организация на вертолети Ми-8Т, Ми-17, Ми-24В,П с военно предназначение № 0014ВТ/Ми-2019 от АО "Вертолеты России" със срок на действие до 18.02.2021г.</w:t>
      </w:r>
    </w:p>
    <w:p w:rsidR="00C579F7" w:rsidRPr="003D6331" w:rsidRDefault="00C579F7">
      <w:pPr>
        <w:pStyle w:val="BodyText"/>
        <w:spacing w:before="60" w:after="0" w:line="320" w:lineRule="atLeast"/>
        <w:ind w:firstLine="567"/>
        <w:jc w:val="both"/>
        <w:rPr>
          <w:rFonts w:ascii="Times New Roman" w:hAnsi="Times New Roman" w:cs="Times New Roman"/>
          <w:snapToGrid w:val="0"/>
          <w:sz w:val="21"/>
          <w:szCs w:val="21"/>
          <w:lang w:val="en-US"/>
        </w:rPr>
      </w:pPr>
      <w:r w:rsidRPr="003D6331">
        <w:rPr>
          <w:rFonts w:ascii="Times New Roman" w:hAnsi="Times New Roman" w:cs="Times New Roman"/>
          <w:snapToGrid w:val="0"/>
          <w:sz w:val="21"/>
          <w:szCs w:val="21"/>
          <w:lang w:val="en-US"/>
        </w:rPr>
        <w:t xml:space="preserve">- </w:t>
      </w:r>
      <w:r w:rsidRPr="003D6331">
        <w:rPr>
          <w:rFonts w:ascii="Times New Roman" w:hAnsi="Times New Roman" w:cs="Times New Roman"/>
          <w:snapToGrid w:val="0"/>
          <w:sz w:val="21"/>
          <w:szCs w:val="21"/>
        </w:rPr>
        <w:t>Свидетелство за ремонтна организация на вертолети Ми-8Т, П, ПС Ми-17 с гражданско предназначение № 008/01Ми-2017 от АО "Вертолеты России" със срок на действие до 13.07.2019г.</w:t>
      </w:r>
    </w:p>
    <w:p w:rsidR="00C579F7" w:rsidRPr="003D6331" w:rsidRDefault="00C579F7">
      <w:pPr>
        <w:pStyle w:val="BodyText"/>
        <w:spacing w:before="60" w:after="0" w:line="320" w:lineRule="atLeast"/>
        <w:ind w:firstLine="567"/>
        <w:jc w:val="both"/>
        <w:rPr>
          <w:lang w:val="en-US"/>
        </w:rPr>
      </w:pPr>
      <w:r w:rsidRPr="003D6331">
        <w:rPr>
          <w:rFonts w:ascii="Times New Roman" w:hAnsi="Times New Roman" w:cs="Times New Roman"/>
          <w:snapToGrid w:val="0"/>
          <w:sz w:val="21"/>
          <w:szCs w:val="21"/>
          <w:lang w:val="en-US"/>
        </w:rPr>
        <w:lastRenderedPageBreak/>
        <w:t xml:space="preserve">- </w:t>
      </w:r>
      <w:r w:rsidRPr="003D6331">
        <w:rPr>
          <w:rFonts w:ascii="Times New Roman" w:hAnsi="Times New Roman" w:cs="Times New Roman"/>
          <w:snapToGrid w:val="0"/>
          <w:sz w:val="21"/>
          <w:szCs w:val="21"/>
        </w:rPr>
        <w:t>Сертификат Серия СП №093/2017 на ”Стенд за изпитване на опашната трансмисия на вертолети Ми-8, Ми-17 и Ми-24 и техните модификации ” валиден до 05.12.2020г.</w:t>
      </w:r>
    </w:p>
    <w:p w:rsidR="009E371A" w:rsidRPr="003D6331" w:rsidRDefault="009E371A">
      <w:pPr>
        <w:pStyle w:val="BodyText"/>
        <w:spacing w:before="60" w:after="0" w:line="320" w:lineRule="atLeast"/>
        <w:ind w:firstLine="567"/>
        <w:jc w:val="both"/>
      </w:pPr>
      <w:r w:rsidRPr="003D6331">
        <w:rPr>
          <w:rFonts w:ascii="Times New Roman" w:eastAsia="Calibri" w:hAnsi="Times New Roman" w:cs="Times New Roman"/>
          <w:sz w:val="24"/>
          <w:szCs w:val="22"/>
          <w:lang w:val="bg-BG" w:eastAsia="en-US"/>
        </w:rPr>
        <w:t>- удостоверение за регистрация на трансфер на продукти, свързани с отбраната, издаден от Междуведомствения съвет по отбранителна индустрия и сигурност на доставките към Министерския съвет;</w:t>
      </w:r>
    </w:p>
    <w:p w:rsidR="009E371A" w:rsidRPr="003D6331" w:rsidRDefault="009E371A">
      <w:pPr>
        <w:spacing w:after="0"/>
        <w:ind w:firstLine="567"/>
        <w:jc w:val="both"/>
        <w:rPr>
          <w:color w:val="2E74B5"/>
          <w:sz w:val="16"/>
          <w:szCs w:val="16"/>
        </w:rPr>
      </w:pPr>
    </w:p>
    <w:p w:rsidR="009E371A" w:rsidRPr="003D6331" w:rsidRDefault="009E371A">
      <w:pPr>
        <w:spacing w:before="60" w:after="0" w:line="320" w:lineRule="atLeast"/>
        <w:ind w:firstLine="567"/>
        <w:jc w:val="both"/>
      </w:pPr>
      <w:r w:rsidRPr="003D6331">
        <w:rPr>
          <w:i/>
          <w:color w:val="2E74B5"/>
          <w:u w:val="single"/>
        </w:rPr>
        <w:t>Научно-изследователска и развойна дейност</w:t>
      </w:r>
    </w:p>
    <w:p w:rsidR="001A229E" w:rsidRPr="003D6331" w:rsidRDefault="009E371A">
      <w:pPr>
        <w:pStyle w:val="BodyText"/>
        <w:spacing w:before="60" w:after="0" w:line="320" w:lineRule="atLeast"/>
        <w:ind w:firstLine="567"/>
        <w:jc w:val="both"/>
        <w:rPr>
          <w:rFonts w:ascii="Times New Roman" w:eastAsia="Calibri" w:hAnsi="Times New Roman" w:cs="Times New Roman"/>
          <w:sz w:val="24"/>
          <w:szCs w:val="22"/>
          <w:lang w:val="bg-BG" w:eastAsia="en-US"/>
        </w:rPr>
      </w:pPr>
      <w:r w:rsidRPr="003D6331">
        <w:rPr>
          <w:rFonts w:ascii="Times New Roman" w:eastAsia="Calibri" w:hAnsi="Times New Roman" w:cs="Times New Roman"/>
          <w:sz w:val="24"/>
          <w:szCs w:val="22"/>
          <w:lang w:val="bg-BG" w:eastAsia="en-US"/>
        </w:rPr>
        <w:t>Развойната дейност и проекти, изпълнявани от Дружеството са насочени към разработване на технологии за усвояване на нови изделия и процеси с оглед адаптиране на производствените способности на предприятието към настоящите пазарни нужди.</w:t>
      </w:r>
    </w:p>
    <w:p w:rsidR="001A229E" w:rsidRPr="001A229E" w:rsidRDefault="001A229E" w:rsidP="001A229E">
      <w:pPr>
        <w:suppressAutoHyphens w:val="0"/>
        <w:spacing w:before="60" w:after="0" w:line="320" w:lineRule="atLeast"/>
        <w:ind w:firstLine="567"/>
        <w:jc w:val="both"/>
        <w:rPr>
          <w:rFonts w:eastAsia="Times New Roman"/>
          <w:lang w:eastAsia="bg-BG"/>
        </w:rPr>
      </w:pPr>
      <w:r w:rsidRPr="001A229E">
        <w:rPr>
          <w:rFonts w:eastAsia="Times New Roman"/>
          <w:lang w:eastAsia="bg-BG"/>
        </w:rPr>
        <w:t>- усвояване на ремонта на „Блок за защита и управление БЗУНП355Г“ на енерговъзела за Вертолета Ми171, Ми-17-В5. Ка-32 от специалистите по авиационно оборудване в ТО и ЦАТ. Към настоящия момент дейността по усвояването на ремонта продължава;</w:t>
      </w:r>
    </w:p>
    <w:p w:rsidR="001A229E" w:rsidRPr="001A229E" w:rsidRDefault="001A229E" w:rsidP="001A229E">
      <w:pPr>
        <w:suppressAutoHyphens w:val="0"/>
        <w:spacing w:before="60" w:after="0" w:line="320" w:lineRule="atLeast"/>
        <w:ind w:firstLine="567"/>
        <w:jc w:val="both"/>
        <w:rPr>
          <w:rFonts w:eastAsia="Times New Roman"/>
          <w:lang w:eastAsia="bg-BG"/>
        </w:rPr>
      </w:pPr>
      <w:r w:rsidRPr="001A229E">
        <w:rPr>
          <w:rFonts w:eastAsia="Times New Roman"/>
          <w:lang w:eastAsia="bg-BG"/>
        </w:rPr>
        <w:t>- усвояване на ремонта на хидроусилител КАУ-115АМ от вертолета Ми-17 (по-новите модификации) и Ми-24/35 (последните модификации). Създадени са няколко нови работни места в агрегатен участък;</w:t>
      </w:r>
    </w:p>
    <w:p w:rsidR="001A229E" w:rsidRPr="001A229E" w:rsidRDefault="001A229E" w:rsidP="001A229E">
      <w:pPr>
        <w:suppressAutoHyphens w:val="0"/>
        <w:spacing w:before="60" w:after="0" w:line="320" w:lineRule="atLeast"/>
        <w:ind w:firstLine="567"/>
        <w:jc w:val="both"/>
        <w:rPr>
          <w:rFonts w:eastAsia="Times New Roman"/>
          <w:lang w:eastAsia="bg-BG"/>
        </w:rPr>
      </w:pPr>
      <w:r w:rsidRPr="001A229E">
        <w:rPr>
          <w:rFonts w:eastAsia="Times New Roman"/>
          <w:lang w:eastAsia="bg-BG"/>
        </w:rPr>
        <w:t>- усвоен е частично ремонта на електрохидравлична помпа НП27ТМ (за отваряне/затваряне на рампата на вертолет Ми171, Ми-17-В5). Доставена е помпа за опитен образец и е сформирана група за изпълнение на задачата;</w:t>
      </w:r>
    </w:p>
    <w:p w:rsidR="001A229E" w:rsidRPr="001A229E" w:rsidRDefault="001A229E" w:rsidP="001A229E">
      <w:pPr>
        <w:suppressAutoHyphens w:val="0"/>
        <w:spacing w:before="60" w:after="0" w:line="320" w:lineRule="atLeast"/>
        <w:ind w:firstLine="567"/>
        <w:jc w:val="both"/>
        <w:rPr>
          <w:rFonts w:eastAsia="Times New Roman"/>
          <w:lang w:eastAsia="bg-BG"/>
        </w:rPr>
      </w:pPr>
      <w:r w:rsidRPr="001A229E">
        <w:rPr>
          <w:rFonts w:eastAsia="Times New Roman"/>
          <w:lang w:eastAsia="bg-BG"/>
        </w:rPr>
        <w:t>- подбрани са контролери за поддържане на зададената температура на работната течност във ваните на Галваничен участък към Цех механичен и са монтирани. Това позволява подобряване на процеса на галванична обработка на детайлите, повишаване качеството на химическата обработка.</w:t>
      </w:r>
    </w:p>
    <w:p w:rsidR="009E371A" w:rsidRPr="003D6331" w:rsidRDefault="00C933E4">
      <w:pPr>
        <w:pStyle w:val="BodyText"/>
        <w:spacing w:before="60" w:after="0" w:line="320" w:lineRule="atLeast"/>
        <w:ind w:firstLine="567"/>
        <w:jc w:val="both"/>
      </w:pPr>
      <w:r w:rsidRPr="003D6331">
        <w:rPr>
          <w:rFonts w:ascii="Times New Roman" w:eastAsia="Calibri" w:hAnsi="Times New Roman" w:cs="Times New Roman"/>
          <w:sz w:val="24"/>
          <w:szCs w:val="22"/>
          <w:lang w:val="bg-BG" w:eastAsia="en-US"/>
        </w:rPr>
        <w:t xml:space="preserve"> </w:t>
      </w:r>
    </w:p>
    <w:p w:rsidR="009E371A" w:rsidRPr="003D6331" w:rsidRDefault="009E371A">
      <w:pPr>
        <w:spacing w:after="0"/>
        <w:ind w:firstLine="567"/>
        <w:jc w:val="both"/>
        <w:rPr>
          <w:color w:val="2E74B5"/>
          <w:sz w:val="16"/>
          <w:szCs w:val="16"/>
          <w:lang w:eastAsia="en-US"/>
        </w:rPr>
      </w:pPr>
    </w:p>
    <w:p w:rsidR="009E371A" w:rsidRPr="003D6331" w:rsidRDefault="009E371A">
      <w:pPr>
        <w:spacing w:before="60" w:after="0" w:line="300" w:lineRule="atLeast"/>
        <w:ind w:firstLine="567"/>
        <w:jc w:val="both"/>
      </w:pPr>
      <w:r w:rsidRPr="003D6331">
        <w:rPr>
          <w:i/>
          <w:color w:val="2E74B5"/>
          <w:u w:val="single"/>
        </w:rPr>
        <w:t>Персонал</w:t>
      </w:r>
    </w:p>
    <w:p w:rsidR="009E371A" w:rsidRPr="003D6331" w:rsidRDefault="009E371A">
      <w:pPr>
        <w:pStyle w:val="BodyText"/>
        <w:spacing w:before="60" w:after="0" w:line="320" w:lineRule="atLeast"/>
        <w:ind w:firstLine="567"/>
        <w:jc w:val="both"/>
      </w:pPr>
      <w:r w:rsidRPr="003D6331">
        <w:rPr>
          <w:rFonts w:ascii="Times New Roman" w:eastAsia="Calibri" w:hAnsi="Times New Roman" w:cs="Times New Roman"/>
          <w:sz w:val="24"/>
          <w:szCs w:val="22"/>
          <w:lang w:val="bg-BG" w:eastAsia="en-US"/>
        </w:rPr>
        <w:t xml:space="preserve">Броят на персонала на Дружеството към 31 декември 2019 г. е </w:t>
      </w:r>
      <w:r w:rsidRPr="003D6331">
        <w:rPr>
          <w:rFonts w:ascii="Times New Roman" w:eastAsia="Calibri" w:hAnsi="Times New Roman" w:cs="Times New Roman"/>
          <w:sz w:val="24"/>
          <w:szCs w:val="22"/>
          <w:lang w:val="en-US" w:eastAsia="en-US"/>
        </w:rPr>
        <w:t>154</w:t>
      </w:r>
      <w:r w:rsidRPr="003D6331">
        <w:rPr>
          <w:rFonts w:ascii="Times New Roman" w:eastAsia="Calibri" w:hAnsi="Times New Roman" w:cs="Times New Roman"/>
          <w:sz w:val="24"/>
          <w:szCs w:val="22"/>
          <w:lang w:val="bg-BG" w:eastAsia="en-US"/>
        </w:rPr>
        <w:t xml:space="preserve"> души (2018 г. - 1</w:t>
      </w:r>
      <w:r w:rsidRPr="003D6331">
        <w:rPr>
          <w:rFonts w:ascii="Times New Roman" w:eastAsia="Calibri" w:hAnsi="Times New Roman" w:cs="Times New Roman"/>
          <w:sz w:val="24"/>
          <w:szCs w:val="22"/>
          <w:lang w:val="en-US" w:eastAsia="en-US"/>
        </w:rPr>
        <w:t>50</w:t>
      </w:r>
      <w:r w:rsidRPr="003D6331">
        <w:rPr>
          <w:rFonts w:ascii="Times New Roman" w:eastAsia="Calibri" w:hAnsi="Times New Roman" w:cs="Times New Roman"/>
          <w:sz w:val="24"/>
          <w:szCs w:val="22"/>
          <w:lang w:val="bg-BG" w:eastAsia="en-US"/>
        </w:rPr>
        <w:t xml:space="preserve"> души).</w:t>
      </w:r>
    </w:p>
    <w:p w:rsidR="009E371A" w:rsidRPr="003D6331" w:rsidRDefault="009E371A">
      <w:pPr>
        <w:pStyle w:val="BodyText"/>
        <w:spacing w:before="60" w:after="0" w:line="320" w:lineRule="atLeast"/>
        <w:ind w:firstLine="567"/>
        <w:jc w:val="both"/>
      </w:pPr>
      <w:r w:rsidRPr="003D6331">
        <w:rPr>
          <w:rFonts w:ascii="Times New Roman" w:eastAsia="Calibri" w:hAnsi="Times New Roman" w:cs="Times New Roman"/>
          <w:sz w:val="24"/>
          <w:szCs w:val="22"/>
          <w:lang w:val="bg-BG" w:eastAsia="en-US"/>
        </w:rPr>
        <w:t>Програмите за обучение, предлагани на служителите на дружеството, имат за цел развитието на техните компетенции. Политиката в областта на обучението е специално насочена към предоставяне на високи професионални познания, както и във връзка с изискванията за здравословни и безопасни условия на труд.</w:t>
      </w:r>
    </w:p>
    <w:p w:rsidR="009E371A" w:rsidRPr="003D6331" w:rsidRDefault="009E371A">
      <w:pPr>
        <w:autoSpaceDE w:val="0"/>
        <w:spacing w:after="0"/>
        <w:ind w:firstLine="567"/>
        <w:jc w:val="both"/>
        <w:rPr>
          <w:b/>
          <w:color w:val="2E74B5"/>
          <w:sz w:val="16"/>
          <w:szCs w:val="16"/>
          <w:lang w:eastAsia="en-US"/>
        </w:rPr>
      </w:pPr>
    </w:p>
    <w:p w:rsidR="009E371A" w:rsidRPr="003D6331" w:rsidRDefault="009E371A">
      <w:pPr>
        <w:autoSpaceDE w:val="0"/>
        <w:spacing w:before="60" w:after="0" w:line="320" w:lineRule="atLeast"/>
        <w:jc w:val="both"/>
      </w:pPr>
      <w:r w:rsidRPr="003D6331">
        <w:rPr>
          <w:b/>
          <w:color w:val="2E74B5"/>
        </w:rPr>
        <w:t>2. Значителни събития през 2019 година</w:t>
      </w:r>
    </w:p>
    <w:p w:rsidR="009E371A" w:rsidRPr="003D6331" w:rsidRDefault="009E371A">
      <w:pPr>
        <w:spacing w:before="60" w:after="0" w:line="320" w:lineRule="atLeast"/>
        <w:ind w:firstLine="567"/>
        <w:jc w:val="both"/>
        <w:textAlignment w:val="baseline"/>
      </w:pPr>
      <w:r w:rsidRPr="003D6331">
        <w:t>С Протоколно решение № РД-36-</w:t>
      </w:r>
      <w:r w:rsidRPr="003D6331">
        <w:rPr>
          <w:lang w:val="en-US"/>
        </w:rPr>
        <w:t>20</w:t>
      </w:r>
      <w:r w:rsidRPr="003D6331">
        <w:t>/</w:t>
      </w:r>
      <w:r w:rsidRPr="003D6331">
        <w:rPr>
          <w:lang w:val="en-US"/>
        </w:rPr>
        <w:t>02</w:t>
      </w:r>
      <w:r w:rsidRPr="003D6331">
        <w:t>.0</w:t>
      </w:r>
      <w:r w:rsidRPr="003D6331">
        <w:rPr>
          <w:lang w:val="en-US"/>
        </w:rPr>
        <w:t>7</w:t>
      </w:r>
      <w:r w:rsidRPr="003D6331">
        <w:t>.2019 г. едноличният собственик на капитала е приел годишния финансов отчет на „ТЕРЕМ</w:t>
      </w:r>
      <w:r w:rsidRPr="003D6331">
        <w:rPr>
          <w:lang w:val="en-US"/>
        </w:rPr>
        <w:t>-</w:t>
      </w:r>
      <w:r w:rsidRPr="003D6331">
        <w:t>Летец“ ЕООД за 2018 г., к</w:t>
      </w:r>
      <w:r w:rsidR="00FC441F" w:rsidRPr="003D6331">
        <w:t>ато не е разпределян дивидент.</w:t>
      </w:r>
    </w:p>
    <w:p w:rsidR="009E371A" w:rsidRPr="003D6331" w:rsidRDefault="009E371A">
      <w:pPr>
        <w:autoSpaceDE w:val="0"/>
        <w:spacing w:before="60" w:after="0" w:line="320" w:lineRule="atLeast"/>
        <w:ind w:firstLine="567"/>
        <w:jc w:val="both"/>
        <w:rPr>
          <w:b/>
          <w:color w:val="2E74B5"/>
          <w:sz w:val="16"/>
          <w:szCs w:val="16"/>
        </w:rPr>
      </w:pPr>
    </w:p>
    <w:p w:rsidR="006E1695" w:rsidRDefault="006E1695">
      <w:pPr>
        <w:autoSpaceDE w:val="0"/>
        <w:spacing w:before="60" w:after="0" w:line="320" w:lineRule="atLeast"/>
        <w:jc w:val="both"/>
        <w:rPr>
          <w:b/>
          <w:color w:val="2E74B5"/>
          <w:lang w:val="en-US"/>
        </w:rPr>
      </w:pPr>
    </w:p>
    <w:p w:rsidR="006E1695" w:rsidRDefault="006E1695" w:rsidP="006E1695">
      <w:pPr>
        <w:autoSpaceDE w:val="0"/>
        <w:spacing w:before="60" w:after="0" w:line="320" w:lineRule="atLeast"/>
        <w:jc w:val="both"/>
      </w:pPr>
      <w:r>
        <w:rPr>
          <w:b/>
          <w:color w:val="2E74B5"/>
        </w:rPr>
        <w:lastRenderedPageBreak/>
        <w:t>3. Важни събития след съставяне на годишния финансов отчет</w:t>
      </w:r>
    </w:p>
    <w:p w:rsidR="006E1695" w:rsidRDefault="006E1695" w:rsidP="006E1695">
      <w:pPr>
        <w:numPr>
          <w:ilvl w:val="0"/>
          <w:numId w:val="13"/>
        </w:numPr>
        <w:tabs>
          <w:tab w:val="left" w:pos="567"/>
        </w:tabs>
        <w:suppressAutoHyphens w:val="0"/>
        <w:spacing w:before="60" w:after="0" w:line="320" w:lineRule="atLeast"/>
        <w:jc w:val="both"/>
        <w:rPr>
          <w:color w:val="4472C4"/>
        </w:rPr>
      </w:pPr>
      <w:r>
        <w:rPr>
          <w:color w:val="4472C4"/>
        </w:rPr>
        <w:t>Обявяване на извънредно положение в страната</w:t>
      </w:r>
    </w:p>
    <w:p w:rsidR="006E1695" w:rsidRDefault="006E1695" w:rsidP="006E1695">
      <w:pPr>
        <w:tabs>
          <w:tab w:val="left" w:pos="567"/>
        </w:tabs>
        <w:spacing w:before="60" w:after="0" w:line="320" w:lineRule="atLeast"/>
        <w:ind w:firstLine="567"/>
        <w:jc w:val="both"/>
      </w:pPr>
      <w:r>
        <w:t xml:space="preserve">Обявеното на 13 март 2020 г. извънредно положение в страната в резултат от разпространението на </w:t>
      </w:r>
      <w:r>
        <w:rPr>
          <w:lang w:val="en-US"/>
        </w:rPr>
        <w:t>COVID-19</w:t>
      </w:r>
      <w:r>
        <w:t xml:space="preserve"> и въведените засилени противоепидемични мерки и ограничения неминуемо ще окажат въздействие върху дейността на Дружеството, въпреки, че към датата на изготвяне на отчета и на настоящия доклад Дружеството няма прекратени договори с клиенти и доставчици.</w:t>
      </w:r>
    </w:p>
    <w:p w:rsidR="006E1695" w:rsidRDefault="006E1695" w:rsidP="006E1695">
      <w:pPr>
        <w:tabs>
          <w:tab w:val="left" w:pos="567"/>
        </w:tabs>
        <w:spacing w:before="60" w:after="0" w:line="320" w:lineRule="atLeast"/>
        <w:ind w:firstLine="567"/>
        <w:jc w:val="both"/>
      </w:pPr>
      <w:r w:rsidRPr="00672B45">
        <w:rPr>
          <w:highlight w:val="yellow"/>
        </w:rPr>
        <w:t>Ръководството предприема всички препоръчани мерки за ограничаване разпространението на заразата. От друга страна създалата се обстановка на несигурност ще доведе до известни сътресения по веригата за доставка на суровини и материали, както и възможно забавяне в изпълнението на някои от поръчките. Дружеството ще следи развитието на обстановката и ще предприеме всички необходими мерки за преодоляване на възникналата кризисна ситуация.</w:t>
      </w:r>
    </w:p>
    <w:p w:rsidR="006E1695" w:rsidRDefault="006E1695" w:rsidP="006E1695">
      <w:pPr>
        <w:numPr>
          <w:ilvl w:val="0"/>
          <w:numId w:val="13"/>
        </w:numPr>
        <w:tabs>
          <w:tab w:val="left" w:pos="567"/>
        </w:tabs>
        <w:suppressAutoHyphens w:val="0"/>
        <w:spacing w:before="60" w:after="0" w:line="320" w:lineRule="atLeast"/>
        <w:jc w:val="both"/>
        <w:rPr>
          <w:color w:val="4472C4"/>
        </w:rPr>
      </w:pPr>
      <w:r>
        <w:rPr>
          <w:color w:val="4472C4"/>
        </w:rPr>
        <w:t>Друго</w:t>
      </w:r>
    </w:p>
    <w:p w:rsidR="006E1695" w:rsidRDefault="006E1695" w:rsidP="006E1695">
      <w:pPr>
        <w:spacing w:before="60" w:after="0" w:line="320" w:lineRule="atLeast"/>
        <w:ind w:firstLine="567"/>
        <w:jc w:val="both"/>
      </w:pPr>
      <w:r>
        <w:t>Между датата на финансовия отчет, датата на настоящия доклад и датата на одобрението им за публикуване не са настъпили коригиращи събития или значителни некоригиращи събития, които да влияят на информацията, представена в тези документи, и които да налагат допълнителни корекции и/или оповестявания за годината, приключваща на 31 декември 2019 година, освен посоченото в пояснителна бележка № 31 на годишен финансов отчет за 2019 г.).</w:t>
      </w:r>
    </w:p>
    <w:p w:rsidR="009E371A" w:rsidRPr="003D6331" w:rsidRDefault="009E371A">
      <w:pPr>
        <w:autoSpaceDE w:val="0"/>
        <w:spacing w:after="0"/>
        <w:jc w:val="both"/>
        <w:rPr>
          <w:b/>
          <w:color w:val="2E74B5"/>
        </w:rPr>
      </w:pPr>
    </w:p>
    <w:p w:rsidR="009E371A" w:rsidRPr="003D6331" w:rsidRDefault="009E371A">
      <w:pPr>
        <w:autoSpaceDE w:val="0"/>
        <w:spacing w:before="60" w:after="0" w:line="320" w:lineRule="atLeast"/>
        <w:jc w:val="both"/>
      </w:pPr>
      <w:r w:rsidRPr="003D6331">
        <w:rPr>
          <w:b/>
          <w:color w:val="2E74B5"/>
        </w:rPr>
        <w:t>4. Основни финансови показатели за 2019 г.</w:t>
      </w:r>
    </w:p>
    <w:p w:rsidR="009E371A" w:rsidRPr="003D6331" w:rsidRDefault="009E371A">
      <w:pPr>
        <w:autoSpaceDE w:val="0"/>
        <w:spacing w:after="0"/>
        <w:jc w:val="both"/>
        <w:rPr>
          <w:b/>
          <w:color w:val="2E74B5"/>
          <w:sz w:val="16"/>
          <w:szCs w:val="16"/>
        </w:rPr>
      </w:pPr>
    </w:p>
    <w:tbl>
      <w:tblPr>
        <w:tblW w:w="0" w:type="auto"/>
        <w:jc w:val="center"/>
        <w:tblLayout w:type="fixed"/>
        <w:tblCellMar>
          <w:left w:w="70" w:type="dxa"/>
          <w:right w:w="70" w:type="dxa"/>
        </w:tblCellMar>
        <w:tblLook w:val="0000"/>
      </w:tblPr>
      <w:tblGrid>
        <w:gridCol w:w="5380"/>
        <w:gridCol w:w="960"/>
        <w:gridCol w:w="1160"/>
        <w:gridCol w:w="1210"/>
      </w:tblGrid>
      <w:tr w:rsidR="009E371A" w:rsidRPr="003D6331">
        <w:trPr>
          <w:trHeight w:val="570"/>
          <w:jc w:val="center"/>
        </w:trPr>
        <w:tc>
          <w:tcPr>
            <w:tcW w:w="5380"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Показатели</w:t>
            </w:r>
          </w:p>
        </w:tc>
        <w:tc>
          <w:tcPr>
            <w:tcW w:w="960"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2019</w:t>
            </w:r>
          </w:p>
        </w:tc>
        <w:tc>
          <w:tcPr>
            <w:tcW w:w="1160"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2018</w:t>
            </w:r>
          </w:p>
        </w:tc>
        <w:tc>
          <w:tcPr>
            <w:tcW w:w="12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промяна, %</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Приходи от оперативна дейност</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val="en-US" w:eastAsia="bg-BG"/>
              </w:rPr>
              <w:t>4 350</w:t>
            </w:r>
            <w:r w:rsidRPr="003D6331">
              <w:rPr>
                <w:rFonts w:eastAsia="Times New Roman"/>
                <w:lang w:eastAsia="bg-BG"/>
              </w:rPr>
              <w:t xml:space="preserve">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3 870 </w:t>
            </w:r>
          </w:p>
        </w:tc>
        <w:tc>
          <w:tcPr>
            <w:tcW w:w="1210"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12,40%</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Резултат от оперативна дейност</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w:t>
            </w:r>
            <w:r w:rsidRPr="003D6331">
              <w:rPr>
                <w:rFonts w:eastAsia="Times New Roman"/>
                <w:lang w:val="en-US" w:eastAsia="bg-BG"/>
              </w:rPr>
              <w:t>1 1</w:t>
            </w:r>
            <w:r w:rsidRPr="003D6331">
              <w:rPr>
                <w:rFonts w:eastAsia="Times New Roman"/>
                <w:lang w:eastAsia="bg-BG"/>
              </w:rPr>
              <w:t xml:space="preserve">11)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(712) </w:t>
            </w:r>
          </w:p>
        </w:tc>
        <w:tc>
          <w:tcPr>
            <w:tcW w:w="1210" w:type="dxa"/>
            <w:tcBorders>
              <w:left w:val="single" w:sz="4" w:space="0" w:color="000000"/>
              <w:bottom w:val="single" w:sz="4" w:space="0" w:color="000000"/>
              <w:right w:val="single" w:sz="4" w:space="0" w:color="000000"/>
            </w:tcBorders>
            <w:shd w:val="clear" w:color="auto" w:fill="FFFFFF"/>
            <w:vAlign w:val="bottom"/>
          </w:tcPr>
          <w:p w:rsidR="009E371A" w:rsidRPr="003D6331" w:rsidRDefault="00FC441F">
            <w:pPr>
              <w:spacing w:after="0"/>
              <w:jc w:val="right"/>
            </w:pPr>
            <w:r w:rsidRPr="003D6331">
              <w:rPr>
                <w:rFonts w:eastAsia="Times New Roman"/>
                <w:lang w:eastAsia="bg-BG"/>
              </w:rPr>
              <w:t>56</w:t>
            </w:r>
            <w:r w:rsidR="009E371A" w:rsidRPr="003D6331">
              <w:rPr>
                <w:rFonts w:eastAsia="Times New Roman"/>
                <w:lang w:eastAsia="bg-BG"/>
              </w:rPr>
              <w:t>,04%</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 xml:space="preserve">Печалба </w:t>
            </w:r>
            <w:r w:rsidR="00437947">
              <w:rPr>
                <w:rFonts w:eastAsia="Times New Roman"/>
                <w:lang w:val="en-US" w:eastAsia="bg-BG"/>
              </w:rPr>
              <w:t>(</w:t>
            </w:r>
            <w:r w:rsidR="00437947">
              <w:rPr>
                <w:rFonts w:eastAsia="Times New Roman"/>
                <w:lang w:eastAsia="bg-BG"/>
              </w:rPr>
              <w:t>загуба</w:t>
            </w:r>
            <w:r w:rsidR="00437947">
              <w:rPr>
                <w:rFonts w:eastAsia="Times New Roman"/>
                <w:lang w:val="en-US" w:eastAsia="bg-BG"/>
              </w:rPr>
              <w:t>)</w:t>
            </w:r>
            <w:r w:rsidR="00437947">
              <w:rPr>
                <w:rFonts w:eastAsia="Times New Roman"/>
                <w:lang w:eastAsia="bg-BG"/>
              </w:rPr>
              <w:t xml:space="preserve"> </w:t>
            </w:r>
            <w:r w:rsidRPr="003D6331">
              <w:rPr>
                <w:rFonts w:eastAsia="Times New Roman"/>
                <w:lang w:eastAsia="bg-BG"/>
              </w:rPr>
              <w:t>преди данъци</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val="en-US" w:eastAsia="bg-BG"/>
              </w:rPr>
              <w:t>(1 291)</w:t>
            </w:r>
            <w:r w:rsidRPr="003D6331">
              <w:rPr>
                <w:rFonts w:eastAsia="Times New Roman"/>
                <w:lang w:eastAsia="bg-BG"/>
              </w:rPr>
              <w:t xml:space="preserve">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(894) </w:t>
            </w:r>
          </w:p>
        </w:tc>
        <w:tc>
          <w:tcPr>
            <w:tcW w:w="1210"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44,41%</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 xml:space="preserve">Печалба </w:t>
            </w:r>
            <w:r w:rsidR="00437947">
              <w:rPr>
                <w:rFonts w:eastAsia="Times New Roman"/>
                <w:lang w:val="en-US" w:eastAsia="bg-BG"/>
              </w:rPr>
              <w:t>(</w:t>
            </w:r>
            <w:r w:rsidR="00437947">
              <w:rPr>
                <w:rFonts w:eastAsia="Times New Roman"/>
                <w:lang w:eastAsia="bg-BG"/>
              </w:rPr>
              <w:t>загуба</w:t>
            </w:r>
            <w:r w:rsidR="00437947">
              <w:rPr>
                <w:rFonts w:eastAsia="Times New Roman"/>
                <w:lang w:val="en-US" w:eastAsia="bg-BG"/>
              </w:rPr>
              <w:t>)</w:t>
            </w:r>
            <w:r w:rsidR="00437947">
              <w:rPr>
                <w:rFonts w:eastAsia="Times New Roman"/>
                <w:lang w:eastAsia="bg-BG"/>
              </w:rPr>
              <w:t xml:space="preserve"> </w:t>
            </w:r>
            <w:r w:rsidRPr="003D6331">
              <w:rPr>
                <w:rFonts w:eastAsia="Times New Roman"/>
                <w:lang w:eastAsia="bg-BG"/>
              </w:rPr>
              <w:t>за периода</w:t>
            </w:r>
          </w:p>
        </w:tc>
        <w:tc>
          <w:tcPr>
            <w:tcW w:w="960" w:type="dxa"/>
            <w:tcBorders>
              <w:left w:val="single" w:sz="4" w:space="0" w:color="000000"/>
              <w:bottom w:val="single" w:sz="4" w:space="0" w:color="000000"/>
            </w:tcBorders>
            <w:shd w:val="clear" w:color="auto" w:fill="auto"/>
            <w:vAlign w:val="bottom"/>
          </w:tcPr>
          <w:p w:rsidR="009E371A" w:rsidRPr="003D6331" w:rsidRDefault="00FC441F">
            <w:pPr>
              <w:spacing w:after="0"/>
              <w:jc w:val="right"/>
            </w:pPr>
            <w:r w:rsidRPr="003D6331">
              <w:rPr>
                <w:rFonts w:eastAsia="Times New Roman"/>
                <w:lang w:eastAsia="bg-BG"/>
              </w:rPr>
              <w:t>(1 253)</w:t>
            </w:r>
            <w:r w:rsidR="009E371A" w:rsidRPr="003D6331">
              <w:rPr>
                <w:rFonts w:eastAsia="Times New Roman"/>
                <w:lang w:eastAsia="bg-BG"/>
              </w:rPr>
              <w:t xml:space="preserve">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(869) </w:t>
            </w:r>
          </w:p>
        </w:tc>
        <w:tc>
          <w:tcPr>
            <w:tcW w:w="1210" w:type="dxa"/>
            <w:tcBorders>
              <w:left w:val="single" w:sz="4" w:space="0" w:color="000000"/>
              <w:bottom w:val="single" w:sz="4" w:space="0" w:color="000000"/>
              <w:right w:val="single" w:sz="4" w:space="0" w:color="000000"/>
            </w:tcBorders>
            <w:shd w:val="clear" w:color="auto" w:fill="FFFFFF"/>
            <w:vAlign w:val="bottom"/>
          </w:tcPr>
          <w:p w:rsidR="009E371A" w:rsidRPr="003D6331" w:rsidRDefault="00FC441F">
            <w:pPr>
              <w:spacing w:after="0"/>
              <w:jc w:val="right"/>
            </w:pPr>
            <w:r w:rsidRPr="003D6331">
              <w:rPr>
                <w:rFonts w:eastAsia="Times New Roman"/>
                <w:lang w:eastAsia="bg-BG"/>
              </w:rPr>
              <w:t>44,19</w:t>
            </w:r>
            <w:r w:rsidR="009E371A" w:rsidRPr="003D6331">
              <w:rPr>
                <w:rFonts w:eastAsia="Times New Roman"/>
                <w:lang w:eastAsia="bg-BG"/>
              </w:rPr>
              <w:t>%</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Общ всеобхватен доход за периода</w:t>
            </w:r>
          </w:p>
        </w:tc>
        <w:tc>
          <w:tcPr>
            <w:tcW w:w="960" w:type="dxa"/>
            <w:tcBorders>
              <w:left w:val="single" w:sz="4" w:space="0" w:color="000000"/>
              <w:bottom w:val="single" w:sz="4" w:space="0" w:color="000000"/>
            </w:tcBorders>
            <w:shd w:val="clear" w:color="auto" w:fill="auto"/>
            <w:vAlign w:val="bottom"/>
          </w:tcPr>
          <w:p w:rsidR="009E371A" w:rsidRPr="003D6331" w:rsidRDefault="00FC441F">
            <w:pPr>
              <w:spacing w:after="0"/>
              <w:jc w:val="right"/>
            </w:pPr>
            <w:r w:rsidRPr="003D6331">
              <w:rPr>
                <w:rFonts w:eastAsia="Times New Roman"/>
                <w:lang w:eastAsia="bg-BG"/>
              </w:rPr>
              <w:t>(1 279)</w:t>
            </w:r>
            <w:r w:rsidR="009E371A" w:rsidRPr="003D6331">
              <w:rPr>
                <w:rFonts w:eastAsia="Times New Roman"/>
                <w:lang w:eastAsia="bg-BG"/>
              </w:rPr>
              <w:t xml:space="preserve">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(884) </w:t>
            </w:r>
          </w:p>
        </w:tc>
        <w:tc>
          <w:tcPr>
            <w:tcW w:w="1210" w:type="dxa"/>
            <w:tcBorders>
              <w:left w:val="single" w:sz="4" w:space="0" w:color="000000"/>
              <w:bottom w:val="single" w:sz="4" w:space="0" w:color="000000"/>
              <w:right w:val="single" w:sz="4" w:space="0" w:color="000000"/>
            </w:tcBorders>
            <w:shd w:val="clear" w:color="auto" w:fill="FFFFFF"/>
            <w:vAlign w:val="bottom"/>
          </w:tcPr>
          <w:p w:rsidR="009E371A" w:rsidRPr="003D6331" w:rsidRDefault="00FC441F">
            <w:pPr>
              <w:spacing w:after="0"/>
              <w:jc w:val="right"/>
              <w:rPr>
                <w:lang w:val="en-US"/>
              </w:rPr>
            </w:pPr>
            <w:r w:rsidRPr="003D6331">
              <w:rPr>
                <w:rFonts w:eastAsia="Times New Roman"/>
                <w:lang w:eastAsia="bg-BG"/>
              </w:rPr>
              <w:t>44,68</w:t>
            </w:r>
            <w:r w:rsidR="009E371A" w:rsidRPr="003D6331">
              <w:rPr>
                <w:rFonts w:eastAsia="Times New Roman"/>
                <w:lang w:eastAsia="bg-BG"/>
              </w:rPr>
              <w:t>%</w:t>
            </w:r>
          </w:p>
        </w:tc>
      </w:tr>
      <w:tr w:rsidR="009E371A" w:rsidRPr="003D6331">
        <w:trPr>
          <w:trHeight w:val="88"/>
          <w:jc w:val="center"/>
        </w:trPr>
        <w:tc>
          <w:tcPr>
            <w:tcW w:w="5380" w:type="dxa"/>
            <w:tcBorders>
              <w:left w:val="single" w:sz="4" w:space="0" w:color="000000"/>
              <w:bottom w:val="single" w:sz="4" w:space="0" w:color="000000"/>
            </w:tcBorders>
            <w:shd w:val="clear" w:color="auto" w:fill="A6A6A6"/>
            <w:vAlign w:val="bottom"/>
          </w:tcPr>
          <w:p w:rsidR="009E371A" w:rsidRPr="003D6331" w:rsidRDefault="009E371A">
            <w:pPr>
              <w:spacing w:after="0"/>
            </w:pPr>
            <w:r w:rsidRPr="003D6331">
              <w:rPr>
                <w:rFonts w:eastAsia="Times New Roman"/>
                <w:sz w:val="8"/>
                <w:szCs w:val="8"/>
                <w:lang w:eastAsia="bg-BG"/>
              </w:rPr>
              <w:t> </w:t>
            </w:r>
          </w:p>
        </w:tc>
        <w:tc>
          <w:tcPr>
            <w:tcW w:w="960" w:type="dxa"/>
            <w:tcBorders>
              <w:left w:val="single" w:sz="4" w:space="0" w:color="000000"/>
              <w:bottom w:val="single" w:sz="4" w:space="0" w:color="000000"/>
            </w:tcBorders>
            <w:shd w:val="clear" w:color="auto" w:fill="A6A6A6"/>
            <w:vAlign w:val="bottom"/>
          </w:tcPr>
          <w:p w:rsidR="009E371A" w:rsidRPr="003D6331" w:rsidRDefault="009E371A">
            <w:pPr>
              <w:spacing w:after="0"/>
            </w:pPr>
            <w:r w:rsidRPr="003D6331">
              <w:rPr>
                <w:rFonts w:eastAsia="Times New Roman"/>
                <w:sz w:val="8"/>
                <w:szCs w:val="8"/>
                <w:lang w:eastAsia="bg-BG"/>
              </w:rPr>
              <w:t> </w:t>
            </w:r>
          </w:p>
        </w:tc>
        <w:tc>
          <w:tcPr>
            <w:tcW w:w="1160" w:type="dxa"/>
            <w:tcBorders>
              <w:left w:val="single" w:sz="4" w:space="0" w:color="000000"/>
              <w:bottom w:val="single" w:sz="4" w:space="0" w:color="000000"/>
            </w:tcBorders>
            <w:shd w:val="clear" w:color="auto" w:fill="A6A6A6"/>
            <w:vAlign w:val="bottom"/>
          </w:tcPr>
          <w:p w:rsidR="009E371A" w:rsidRPr="003D6331" w:rsidRDefault="009E371A">
            <w:pPr>
              <w:spacing w:after="0"/>
            </w:pPr>
            <w:r w:rsidRPr="003D6331">
              <w:rPr>
                <w:rFonts w:eastAsia="Times New Roman"/>
                <w:sz w:val="8"/>
                <w:szCs w:val="8"/>
                <w:lang w:eastAsia="bg-BG"/>
              </w:rPr>
              <w:t> </w:t>
            </w:r>
          </w:p>
        </w:tc>
        <w:tc>
          <w:tcPr>
            <w:tcW w:w="1210" w:type="dxa"/>
            <w:tcBorders>
              <w:left w:val="single" w:sz="4" w:space="0" w:color="000000"/>
              <w:bottom w:val="single" w:sz="4" w:space="0" w:color="000000"/>
              <w:right w:val="single" w:sz="4" w:space="0" w:color="000000"/>
            </w:tcBorders>
            <w:shd w:val="clear" w:color="auto" w:fill="A6A6A6"/>
            <w:vAlign w:val="bottom"/>
          </w:tcPr>
          <w:p w:rsidR="009E371A" w:rsidRPr="003D6331" w:rsidRDefault="009E371A">
            <w:pPr>
              <w:spacing w:after="0"/>
            </w:pPr>
            <w:r w:rsidRPr="003D6331">
              <w:rPr>
                <w:rFonts w:eastAsia="Times New Roman"/>
                <w:sz w:val="8"/>
                <w:szCs w:val="8"/>
                <w:lang w:eastAsia="bg-BG"/>
              </w:rPr>
              <w:t> </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Нетекущи активи</w:t>
            </w:r>
          </w:p>
        </w:tc>
        <w:tc>
          <w:tcPr>
            <w:tcW w:w="960" w:type="dxa"/>
            <w:tcBorders>
              <w:left w:val="single" w:sz="4" w:space="0" w:color="000000"/>
              <w:bottom w:val="single" w:sz="4" w:space="0" w:color="000000"/>
            </w:tcBorders>
            <w:shd w:val="clear" w:color="auto" w:fill="auto"/>
            <w:vAlign w:val="bottom"/>
          </w:tcPr>
          <w:p w:rsidR="009E371A" w:rsidRPr="003D6331" w:rsidRDefault="00FC441F">
            <w:pPr>
              <w:spacing w:after="0"/>
              <w:jc w:val="right"/>
            </w:pPr>
            <w:r w:rsidRPr="003D6331">
              <w:rPr>
                <w:rFonts w:eastAsia="Times New Roman"/>
                <w:lang w:eastAsia="bg-BG"/>
              </w:rPr>
              <w:t>2 094</w:t>
            </w:r>
            <w:r w:rsidR="009E371A" w:rsidRPr="003D6331">
              <w:rPr>
                <w:rFonts w:eastAsia="Times New Roman"/>
                <w:lang w:eastAsia="bg-BG"/>
              </w:rPr>
              <w:t xml:space="preserve">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2 176 </w:t>
            </w:r>
          </w:p>
        </w:tc>
        <w:tc>
          <w:tcPr>
            <w:tcW w:w="1210" w:type="dxa"/>
            <w:tcBorders>
              <w:left w:val="single" w:sz="4" w:space="0" w:color="000000"/>
              <w:bottom w:val="single" w:sz="4" w:space="0" w:color="000000"/>
              <w:right w:val="single" w:sz="4" w:space="0" w:color="000000"/>
            </w:tcBorders>
            <w:shd w:val="clear" w:color="auto" w:fill="FFFFFF"/>
            <w:vAlign w:val="bottom"/>
          </w:tcPr>
          <w:p w:rsidR="009E371A" w:rsidRPr="003D6331" w:rsidRDefault="00AE0F69">
            <w:pPr>
              <w:spacing w:after="0"/>
              <w:jc w:val="right"/>
            </w:pPr>
            <w:r w:rsidRPr="003D6331">
              <w:rPr>
                <w:rFonts w:eastAsia="Times New Roman"/>
                <w:lang w:eastAsia="bg-BG"/>
              </w:rPr>
              <w:t>(3,77</w:t>
            </w:r>
            <w:r w:rsidR="009E371A" w:rsidRPr="003D6331">
              <w:rPr>
                <w:rFonts w:eastAsia="Times New Roman"/>
                <w:lang w:eastAsia="bg-BG"/>
              </w:rPr>
              <w:t>%)</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Текущи активи</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4 325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3 638 </w:t>
            </w:r>
          </w:p>
        </w:tc>
        <w:tc>
          <w:tcPr>
            <w:tcW w:w="1210"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18,88%</w:t>
            </w:r>
          </w:p>
        </w:tc>
      </w:tr>
      <w:tr w:rsidR="009E371A" w:rsidRPr="003D6331">
        <w:trPr>
          <w:trHeight w:val="120"/>
          <w:jc w:val="center"/>
        </w:trPr>
        <w:tc>
          <w:tcPr>
            <w:tcW w:w="5380" w:type="dxa"/>
            <w:tcBorders>
              <w:left w:val="single" w:sz="4" w:space="0" w:color="000000"/>
              <w:bottom w:val="single" w:sz="4" w:space="0" w:color="000000"/>
            </w:tcBorders>
            <w:shd w:val="clear" w:color="auto" w:fill="D9D9D9"/>
            <w:vAlign w:val="bottom"/>
          </w:tcPr>
          <w:p w:rsidR="009E371A" w:rsidRPr="003D6331" w:rsidRDefault="009E371A">
            <w:pPr>
              <w:spacing w:after="0"/>
            </w:pPr>
            <w:r w:rsidRPr="003D6331">
              <w:rPr>
                <w:rFonts w:eastAsia="Times New Roman"/>
                <w:sz w:val="8"/>
                <w:szCs w:val="8"/>
                <w:lang w:eastAsia="bg-BG"/>
              </w:rPr>
              <w:t> </w:t>
            </w:r>
          </w:p>
        </w:tc>
        <w:tc>
          <w:tcPr>
            <w:tcW w:w="960" w:type="dxa"/>
            <w:tcBorders>
              <w:left w:val="single" w:sz="4" w:space="0" w:color="000000"/>
              <w:bottom w:val="single" w:sz="4" w:space="0" w:color="000000"/>
            </w:tcBorders>
            <w:shd w:val="clear" w:color="auto" w:fill="D9D9D9"/>
            <w:vAlign w:val="bottom"/>
          </w:tcPr>
          <w:p w:rsidR="009E371A" w:rsidRPr="003D6331" w:rsidRDefault="009E371A">
            <w:pPr>
              <w:spacing w:after="0"/>
            </w:pPr>
            <w:r w:rsidRPr="003D6331">
              <w:rPr>
                <w:rFonts w:eastAsia="Times New Roman"/>
                <w:sz w:val="8"/>
                <w:szCs w:val="8"/>
                <w:lang w:eastAsia="bg-BG"/>
              </w:rPr>
              <w:t> </w:t>
            </w:r>
          </w:p>
        </w:tc>
        <w:tc>
          <w:tcPr>
            <w:tcW w:w="1160" w:type="dxa"/>
            <w:tcBorders>
              <w:left w:val="single" w:sz="4" w:space="0" w:color="000000"/>
              <w:bottom w:val="single" w:sz="4" w:space="0" w:color="000000"/>
            </w:tcBorders>
            <w:shd w:val="clear" w:color="auto" w:fill="D9D9D9"/>
            <w:vAlign w:val="bottom"/>
          </w:tcPr>
          <w:p w:rsidR="009E371A" w:rsidRPr="003D6331" w:rsidRDefault="009E371A">
            <w:pPr>
              <w:spacing w:after="0"/>
            </w:pPr>
            <w:r w:rsidRPr="003D6331">
              <w:rPr>
                <w:rFonts w:eastAsia="Times New Roman"/>
                <w:sz w:val="8"/>
                <w:szCs w:val="8"/>
                <w:lang w:eastAsia="bg-BG"/>
              </w:rPr>
              <w:t> </w:t>
            </w:r>
          </w:p>
        </w:tc>
        <w:tc>
          <w:tcPr>
            <w:tcW w:w="1210" w:type="dxa"/>
            <w:tcBorders>
              <w:left w:val="single" w:sz="4" w:space="0" w:color="000000"/>
              <w:bottom w:val="single" w:sz="4" w:space="0" w:color="000000"/>
              <w:right w:val="single" w:sz="4" w:space="0" w:color="000000"/>
            </w:tcBorders>
            <w:shd w:val="clear" w:color="auto" w:fill="D9D9D9"/>
            <w:vAlign w:val="bottom"/>
          </w:tcPr>
          <w:p w:rsidR="009E371A" w:rsidRPr="003D6331" w:rsidRDefault="009E371A">
            <w:pPr>
              <w:spacing w:after="0"/>
            </w:pPr>
            <w:r w:rsidRPr="003D6331">
              <w:rPr>
                <w:rFonts w:eastAsia="Times New Roman"/>
                <w:sz w:val="8"/>
                <w:szCs w:val="8"/>
                <w:lang w:eastAsia="bg-BG"/>
              </w:rPr>
              <w:t> </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Собствен капитал</w:t>
            </w:r>
          </w:p>
        </w:tc>
        <w:tc>
          <w:tcPr>
            <w:tcW w:w="960" w:type="dxa"/>
            <w:tcBorders>
              <w:left w:val="single" w:sz="4" w:space="0" w:color="000000"/>
              <w:bottom w:val="single" w:sz="4" w:space="0" w:color="000000"/>
            </w:tcBorders>
            <w:shd w:val="clear" w:color="auto" w:fill="auto"/>
            <w:vAlign w:val="bottom"/>
          </w:tcPr>
          <w:p w:rsidR="009E371A" w:rsidRPr="003D6331" w:rsidRDefault="009E371A" w:rsidP="00437947">
            <w:pPr>
              <w:spacing w:after="0"/>
              <w:jc w:val="right"/>
            </w:pPr>
            <w:r w:rsidRPr="003D6331">
              <w:rPr>
                <w:rFonts w:eastAsia="Times New Roman"/>
                <w:lang w:eastAsia="bg-BG"/>
              </w:rPr>
              <w:t>(</w:t>
            </w:r>
            <w:r w:rsidRPr="003D6331">
              <w:rPr>
                <w:rFonts w:eastAsia="Times New Roman"/>
                <w:lang w:val="en-US" w:eastAsia="bg-BG"/>
              </w:rPr>
              <w:t xml:space="preserve">6 </w:t>
            </w:r>
            <w:r w:rsidR="00437947" w:rsidRPr="003D6331">
              <w:rPr>
                <w:rFonts w:eastAsia="Times New Roman"/>
                <w:lang w:val="en-US" w:eastAsia="bg-BG"/>
              </w:rPr>
              <w:t>0</w:t>
            </w:r>
            <w:r w:rsidR="00437947">
              <w:rPr>
                <w:rFonts w:eastAsia="Times New Roman"/>
                <w:lang w:eastAsia="bg-BG"/>
              </w:rPr>
              <w:t>60</w:t>
            </w:r>
            <w:r w:rsidRPr="003D6331">
              <w:rPr>
                <w:rFonts w:eastAsia="Times New Roman"/>
                <w:lang w:eastAsia="bg-BG"/>
              </w:rPr>
              <w:t xml:space="preserve">)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w:t>
            </w:r>
            <w:r w:rsidRPr="003D6331">
              <w:rPr>
                <w:rFonts w:eastAsia="Times New Roman"/>
                <w:lang w:val="en-US" w:eastAsia="bg-BG"/>
              </w:rPr>
              <w:t>4 781</w:t>
            </w:r>
            <w:r w:rsidRPr="003D6331">
              <w:rPr>
                <w:rFonts w:eastAsia="Times New Roman"/>
                <w:lang w:eastAsia="bg-BG"/>
              </w:rPr>
              <w:t xml:space="preserve">) </w:t>
            </w:r>
          </w:p>
        </w:tc>
        <w:tc>
          <w:tcPr>
            <w:tcW w:w="1210"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2</w:t>
            </w:r>
            <w:r w:rsidR="002D6B6F">
              <w:rPr>
                <w:rFonts w:eastAsia="Times New Roman"/>
                <w:lang w:eastAsia="bg-BG"/>
              </w:rPr>
              <w:t>6,75</w:t>
            </w:r>
            <w:r w:rsidRPr="003D6331">
              <w:rPr>
                <w:rFonts w:eastAsia="Times New Roman"/>
                <w:lang w:eastAsia="bg-BG"/>
              </w:rPr>
              <w:t>%</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Нетекущи пасиви</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w:t>
            </w:r>
            <w:r w:rsidRPr="003D6331">
              <w:rPr>
                <w:rFonts w:eastAsia="Times New Roman"/>
                <w:lang w:val="en-US" w:eastAsia="bg-BG"/>
              </w:rPr>
              <w:t>9 336</w:t>
            </w:r>
            <w:r w:rsidRPr="003D6331">
              <w:rPr>
                <w:rFonts w:eastAsia="Times New Roman"/>
                <w:lang w:eastAsia="bg-BG"/>
              </w:rPr>
              <w:t xml:space="preserve">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w:t>
            </w:r>
            <w:r w:rsidRPr="003D6331">
              <w:rPr>
                <w:rFonts w:eastAsia="Times New Roman"/>
                <w:lang w:val="en-US" w:eastAsia="bg-BG"/>
              </w:rPr>
              <w:t>7 557</w:t>
            </w:r>
            <w:r w:rsidRPr="003D6331">
              <w:rPr>
                <w:rFonts w:eastAsia="Times New Roman"/>
                <w:lang w:eastAsia="bg-BG"/>
              </w:rPr>
              <w:t xml:space="preserve"> </w:t>
            </w:r>
          </w:p>
        </w:tc>
        <w:tc>
          <w:tcPr>
            <w:tcW w:w="1210"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23,54%</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Текущи пасиви</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val="en-US" w:eastAsia="bg-BG"/>
              </w:rPr>
              <w:t>12 479</w:t>
            </w:r>
            <w:r w:rsidRPr="003D6331">
              <w:rPr>
                <w:rFonts w:eastAsia="Times New Roman"/>
                <w:lang w:eastAsia="bg-BG"/>
              </w:rPr>
              <w:t xml:space="preserve">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val="en-US" w:eastAsia="bg-BG"/>
              </w:rPr>
              <w:t>10 595</w:t>
            </w:r>
            <w:r w:rsidRPr="003D6331">
              <w:rPr>
                <w:rFonts w:eastAsia="Times New Roman"/>
                <w:lang w:eastAsia="bg-BG"/>
              </w:rPr>
              <w:t xml:space="preserve"> </w:t>
            </w:r>
          </w:p>
        </w:tc>
        <w:tc>
          <w:tcPr>
            <w:tcW w:w="1210"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17,78%</w:t>
            </w:r>
          </w:p>
        </w:tc>
      </w:tr>
    </w:tbl>
    <w:p w:rsidR="009E371A" w:rsidRPr="003D6331" w:rsidRDefault="009E371A">
      <w:pPr>
        <w:autoSpaceDE w:val="0"/>
        <w:spacing w:after="0"/>
        <w:jc w:val="both"/>
        <w:rPr>
          <w:b/>
          <w:color w:val="2E74B5"/>
          <w:sz w:val="16"/>
          <w:szCs w:val="16"/>
        </w:rPr>
      </w:pPr>
    </w:p>
    <w:p w:rsidR="009E371A" w:rsidRPr="003D6331" w:rsidRDefault="009E371A">
      <w:pPr>
        <w:autoSpaceDE w:val="0"/>
        <w:spacing w:before="60" w:after="0" w:line="320" w:lineRule="atLeast"/>
        <w:ind w:firstLine="567"/>
        <w:jc w:val="both"/>
      </w:pPr>
      <w:r w:rsidRPr="003D6331">
        <w:rPr>
          <w:lang w:val="ru-RU"/>
        </w:rPr>
        <w:t xml:space="preserve">Стопанската дейност на „ТЕРЕМ - Летец” ЕООД през 2019 година беше организирана в насока за изпълнение на одобрените параметри от актуализираната Бизнес-програма за </w:t>
      </w:r>
      <w:r w:rsidRPr="003D6331">
        <w:t xml:space="preserve">2019 г. </w:t>
      </w:r>
      <w:r w:rsidRPr="003D6331">
        <w:rPr>
          <w:lang w:val="ru-RU"/>
        </w:rPr>
        <w:t>от принципала на дружеството.</w:t>
      </w:r>
    </w:p>
    <w:p w:rsidR="009E371A" w:rsidRPr="003D6331" w:rsidRDefault="009E371A">
      <w:pPr>
        <w:autoSpaceDE w:val="0"/>
        <w:spacing w:after="0"/>
        <w:jc w:val="both"/>
        <w:rPr>
          <w:b/>
          <w:color w:val="2E74B5"/>
          <w:lang w:val="ru-RU"/>
        </w:rPr>
      </w:pPr>
    </w:p>
    <w:p w:rsidR="009E371A" w:rsidRPr="003D6331" w:rsidRDefault="009E371A">
      <w:pPr>
        <w:autoSpaceDE w:val="0"/>
        <w:spacing w:before="60" w:after="0" w:line="320" w:lineRule="atLeast"/>
        <w:jc w:val="both"/>
      </w:pPr>
      <w:r w:rsidRPr="003D6331">
        <w:rPr>
          <w:b/>
          <w:color w:val="2E74B5"/>
        </w:rPr>
        <w:t>5. Преглед на рисковите фактори</w:t>
      </w:r>
    </w:p>
    <w:p w:rsidR="009E371A" w:rsidRPr="003D6331" w:rsidRDefault="009E371A">
      <w:pPr>
        <w:autoSpaceDE w:val="0"/>
        <w:spacing w:before="60" w:after="0" w:line="320" w:lineRule="atLeast"/>
        <w:ind w:firstLine="567"/>
        <w:jc w:val="both"/>
      </w:pPr>
      <w:r w:rsidRPr="003D6331">
        <w:lastRenderedPageBreak/>
        <w:t>Рисковете, на които е изложено дружеството, в зависимост от пораждащите ги фактори и възможностите за тяхното управление, могат да се разделят на</w:t>
      </w:r>
      <w:r w:rsidRPr="003D6331">
        <w:rPr>
          <w:b/>
        </w:rPr>
        <w:t xml:space="preserve"> систематични </w:t>
      </w:r>
      <w:r w:rsidRPr="003D6331">
        <w:t>и</w:t>
      </w:r>
      <w:r w:rsidRPr="003D6331">
        <w:rPr>
          <w:b/>
        </w:rPr>
        <w:t xml:space="preserve"> несистематични</w:t>
      </w:r>
      <w:r w:rsidRPr="003D6331">
        <w:t>.</w:t>
      </w:r>
    </w:p>
    <w:p w:rsidR="009E371A" w:rsidRPr="003D6331" w:rsidRDefault="009E371A">
      <w:pPr>
        <w:spacing w:before="60" w:after="0" w:line="320" w:lineRule="atLeast"/>
        <w:ind w:firstLine="567"/>
        <w:jc w:val="both"/>
      </w:pPr>
      <w:r w:rsidRPr="003D6331">
        <w:rPr>
          <w:b/>
        </w:rPr>
        <w:t>Систематичните рискове</w:t>
      </w:r>
      <w:r w:rsidRPr="003D6331">
        <w:t xml:space="preserve"> се свързват с общото състояние на макроикономическата среда. Те се отнасят до всички стопански субекти в страната и са резултат от външни за дружеството фактори, върху които то не може да влияе.</w:t>
      </w:r>
    </w:p>
    <w:p w:rsidR="009E371A" w:rsidRPr="003D6331" w:rsidRDefault="009E371A">
      <w:pPr>
        <w:spacing w:before="60" w:after="0" w:line="320" w:lineRule="atLeast"/>
        <w:ind w:firstLine="567"/>
        <w:jc w:val="both"/>
      </w:pPr>
      <w:r w:rsidRPr="003D6331">
        <w:t xml:space="preserve">Макроикономическият риск се характеризира чрез основните макроикономически индикатори – брутен вътрешен продукт, валутен курс, равнище на инфлацията и лихвени равнища, промени в ценовите равнища на фондовия пазар, бюджетен дефицит, безработица и др. </w:t>
      </w:r>
    </w:p>
    <w:p w:rsidR="009E371A" w:rsidRPr="003D6331" w:rsidRDefault="009E371A">
      <w:pPr>
        <w:spacing w:before="60" w:after="0" w:line="320" w:lineRule="atLeast"/>
        <w:ind w:firstLine="567"/>
        <w:jc w:val="both"/>
      </w:pPr>
      <w:r w:rsidRPr="003D6331">
        <w:t>Основните показатели на стопанската среда в България, които оказват влияние върху дейността на дружеството, за периода 2014 – 2019 г. са представени в таблицата по-долу:</w:t>
      </w:r>
    </w:p>
    <w:p w:rsidR="009E371A" w:rsidRPr="003D6331" w:rsidRDefault="009E371A">
      <w:pPr>
        <w:pStyle w:val="BodyText"/>
        <w:spacing w:after="0" w:line="240" w:lineRule="auto"/>
        <w:ind w:firstLine="567"/>
        <w:jc w:val="both"/>
        <w:rPr>
          <w:rFonts w:ascii="Times New Roman" w:hAnsi="Times New Roman" w:cs="Times New Roman"/>
          <w:bCs/>
          <w:iCs/>
          <w:sz w:val="16"/>
          <w:szCs w:val="16"/>
        </w:rPr>
      </w:pPr>
    </w:p>
    <w:tbl>
      <w:tblPr>
        <w:tblW w:w="0" w:type="auto"/>
        <w:tblInd w:w="-15" w:type="dxa"/>
        <w:tblLayout w:type="fixed"/>
        <w:tblLook w:val="0000"/>
      </w:tblPr>
      <w:tblGrid>
        <w:gridCol w:w="3828"/>
        <w:gridCol w:w="843"/>
        <w:gridCol w:w="842"/>
        <w:gridCol w:w="843"/>
        <w:gridCol w:w="866"/>
        <w:gridCol w:w="866"/>
        <w:gridCol w:w="996"/>
      </w:tblGrid>
      <w:tr w:rsidR="009E371A" w:rsidRPr="003D6331">
        <w:tc>
          <w:tcPr>
            <w:tcW w:w="3828"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center"/>
            </w:pPr>
            <w:r w:rsidRPr="003D6331">
              <w:rPr>
                <w:rFonts w:ascii="Times New Roman" w:hAnsi="Times New Roman" w:cs="Times New Roman"/>
                <w:b/>
                <w:lang w:val="bg-BG" w:eastAsia="en-US"/>
              </w:rPr>
              <w:t>Показатели</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center"/>
            </w:pPr>
            <w:r w:rsidRPr="003D6331">
              <w:rPr>
                <w:rFonts w:ascii="Times New Roman" w:hAnsi="Times New Roman" w:cs="Times New Roman"/>
                <w:b/>
                <w:lang w:val="bg-BG" w:eastAsia="en-US"/>
              </w:rPr>
              <w:t>2014</w:t>
            </w:r>
          </w:p>
        </w:tc>
        <w:tc>
          <w:tcPr>
            <w:tcW w:w="842"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center"/>
            </w:pPr>
            <w:r w:rsidRPr="003D6331">
              <w:rPr>
                <w:rFonts w:ascii="Times New Roman" w:hAnsi="Times New Roman" w:cs="Times New Roman"/>
                <w:b/>
                <w:lang w:val="bg-BG" w:eastAsia="en-US"/>
              </w:rPr>
              <w:t>2015</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center"/>
            </w:pPr>
            <w:r w:rsidRPr="003D6331">
              <w:rPr>
                <w:rFonts w:ascii="Times New Roman" w:hAnsi="Times New Roman" w:cs="Times New Roman"/>
                <w:b/>
                <w:lang w:val="bg-BG" w:eastAsia="en-US"/>
              </w:rPr>
              <w:t>2016</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center"/>
            </w:pPr>
            <w:r w:rsidRPr="003D6331">
              <w:rPr>
                <w:rFonts w:ascii="Times New Roman" w:hAnsi="Times New Roman" w:cs="Times New Roman"/>
                <w:b/>
                <w:lang w:val="bg-BG" w:eastAsia="en-US"/>
              </w:rPr>
              <w:t>2017</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center"/>
            </w:pPr>
            <w:r w:rsidRPr="003D6331">
              <w:rPr>
                <w:rFonts w:ascii="Times New Roman" w:hAnsi="Times New Roman" w:cs="Times New Roman"/>
                <w:b/>
                <w:lang w:val="bg-BG" w:eastAsia="en-US"/>
              </w:rPr>
              <w:t>2018</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pStyle w:val="BodyText"/>
              <w:spacing w:after="0" w:line="240" w:lineRule="auto"/>
              <w:jc w:val="center"/>
            </w:pPr>
            <w:r w:rsidRPr="003D6331">
              <w:rPr>
                <w:rFonts w:ascii="Times New Roman" w:hAnsi="Times New Roman" w:cs="Times New Roman"/>
                <w:b/>
                <w:lang w:val="bg-BG" w:eastAsia="en-US"/>
              </w:rPr>
              <w:t>2019</w:t>
            </w:r>
          </w:p>
        </w:tc>
      </w:tr>
      <w:tr w:rsidR="009E371A" w:rsidRPr="003D6331">
        <w:tc>
          <w:tcPr>
            <w:tcW w:w="3828"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both"/>
            </w:pPr>
            <w:r w:rsidRPr="003D6331">
              <w:rPr>
                <w:rFonts w:ascii="Times New Roman" w:hAnsi="Times New Roman" w:cs="Times New Roman"/>
                <w:lang w:val="bg-BG" w:eastAsia="en-US"/>
              </w:rPr>
              <w:t>БВП в млн. лв.*</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83,756</w:t>
            </w:r>
          </w:p>
        </w:tc>
        <w:tc>
          <w:tcPr>
            <w:tcW w:w="842"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88,575</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94,130</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102,308</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109,695</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118,625*</w:t>
            </w:r>
          </w:p>
        </w:tc>
      </w:tr>
      <w:tr w:rsidR="009E371A" w:rsidRPr="003D6331">
        <w:tc>
          <w:tcPr>
            <w:tcW w:w="3828"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both"/>
            </w:pPr>
            <w:r w:rsidRPr="003D6331">
              <w:rPr>
                <w:rFonts w:ascii="Times New Roman" w:hAnsi="Times New Roman" w:cs="Times New Roman"/>
                <w:lang w:val="bg-BG" w:eastAsia="en-US"/>
              </w:rPr>
              <w:t>Реален растеж на БВП*</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1,8%</w:t>
            </w:r>
          </w:p>
        </w:tc>
        <w:tc>
          <w:tcPr>
            <w:tcW w:w="842"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3,5%</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3,9%</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3,5%</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3,1%</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3,4%*</w:t>
            </w:r>
          </w:p>
        </w:tc>
      </w:tr>
      <w:tr w:rsidR="009E371A" w:rsidRPr="003D6331">
        <w:tc>
          <w:tcPr>
            <w:tcW w:w="3828"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both"/>
            </w:pPr>
            <w:r w:rsidRPr="003D6331">
              <w:rPr>
                <w:rFonts w:ascii="Times New Roman" w:hAnsi="Times New Roman" w:cs="Times New Roman"/>
                <w:lang w:val="bg-BG" w:eastAsia="en-US"/>
              </w:rPr>
              <w:t>Инфлация в края на годината</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(2,0)%</w:t>
            </w:r>
          </w:p>
        </w:tc>
        <w:tc>
          <w:tcPr>
            <w:tcW w:w="842"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(0,9)%</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(0,5)%</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1,2%</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2,6%</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2,5%</w:t>
            </w:r>
          </w:p>
        </w:tc>
      </w:tr>
      <w:tr w:rsidR="009E371A" w:rsidRPr="003D6331">
        <w:tc>
          <w:tcPr>
            <w:tcW w:w="3828"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both"/>
            </w:pPr>
            <w:r w:rsidRPr="003D6331">
              <w:rPr>
                <w:rFonts w:ascii="Times New Roman" w:hAnsi="Times New Roman" w:cs="Times New Roman"/>
                <w:lang w:val="bg-BG" w:eastAsia="en-US"/>
              </w:rPr>
              <w:t>Среден валутен курс на щатския долар за годината</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1,48</w:t>
            </w:r>
          </w:p>
        </w:tc>
        <w:tc>
          <w:tcPr>
            <w:tcW w:w="842"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1,76</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1,77</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1,74</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1,66</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1,75</w:t>
            </w:r>
          </w:p>
        </w:tc>
      </w:tr>
      <w:tr w:rsidR="009E371A" w:rsidRPr="003D6331">
        <w:tc>
          <w:tcPr>
            <w:tcW w:w="3828"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both"/>
            </w:pPr>
            <w:r w:rsidRPr="003D6331">
              <w:rPr>
                <w:rFonts w:ascii="Times New Roman" w:hAnsi="Times New Roman" w:cs="Times New Roman"/>
                <w:lang w:val="bg-BG" w:eastAsia="en-US"/>
              </w:rPr>
              <w:t>Валутен курс на щатския долар в края на годината</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1,61</w:t>
            </w:r>
          </w:p>
        </w:tc>
        <w:tc>
          <w:tcPr>
            <w:tcW w:w="842"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1,79</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1,86</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1,63</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1,74</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1,79</w:t>
            </w:r>
          </w:p>
        </w:tc>
      </w:tr>
      <w:tr w:rsidR="009E371A" w:rsidRPr="003D6331">
        <w:tc>
          <w:tcPr>
            <w:tcW w:w="3828"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both"/>
            </w:pPr>
            <w:r w:rsidRPr="003D6331">
              <w:rPr>
                <w:rFonts w:ascii="Times New Roman" w:hAnsi="Times New Roman" w:cs="Times New Roman"/>
                <w:lang w:val="bg-BG" w:eastAsia="en-US"/>
              </w:rPr>
              <w:t>Основен лихвен процент в края на годината</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0,03</w:t>
            </w:r>
          </w:p>
        </w:tc>
        <w:tc>
          <w:tcPr>
            <w:tcW w:w="842"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0,01</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0,00</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0,00</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0,00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0,00</w:t>
            </w:r>
          </w:p>
        </w:tc>
      </w:tr>
      <w:tr w:rsidR="009E371A" w:rsidRPr="003D6331">
        <w:tc>
          <w:tcPr>
            <w:tcW w:w="3828"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both"/>
            </w:pPr>
            <w:r w:rsidRPr="003D6331">
              <w:rPr>
                <w:rFonts w:ascii="Times New Roman" w:hAnsi="Times New Roman" w:cs="Times New Roman"/>
                <w:lang w:val="bg-BG" w:eastAsia="en-US"/>
              </w:rPr>
              <w:t>Безработица (в края на годината)</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10,7%</w:t>
            </w:r>
          </w:p>
        </w:tc>
        <w:tc>
          <w:tcPr>
            <w:tcW w:w="842"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10,0%</w:t>
            </w:r>
          </w:p>
        </w:tc>
        <w:tc>
          <w:tcPr>
            <w:tcW w:w="843"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8,00%</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6,2%</w:t>
            </w:r>
          </w:p>
        </w:tc>
        <w:tc>
          <w:tcPr>
            <w:tcW w:w="866" w:type="dxa"/>
            <w:tcBorders>
              <w:top w:val="single" w:sz="4" w:space="0" w:color="000000"/>
              <w:left w:val="single" w:sz="4" w:space="0" w:color="000000"/>
              <w:bottom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5,2%</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pStyle w:val="BodyText"/>
              <w:spacing w:after="0" w:line="240" w:lineRule="auto"/>
              <w:jc w:val="right"/>
            </w:pPr>
            <w:r w:rsidRPr="003D6331">
              <w:rPr>
                <w:rFonts w:ascii="Times New Roman" w:hAnsi="Times New Roman" w:cs="Times New Roman"/>
                <w:lang w:val="bg-BG" w:eastAsia="en-US"/>
              </w:rPr>
              <w:t>4,4%</w:t>
            </w:r>
          </w:p>
        </w:tc>
      </w:tr>
    </w:tbl>
    <w:p w:rsidR="009E371A" w:rsidRPr="003D6331" w:rsidRDefault="009E371A">
      <w:pPr>
        <w:pStyle w:val="BodyText"/>
        <w:spacing w:after="0" w:line="240" w:lineRule="auto"/>
        <w:ind w:firstLine="720"/>
        <w:jc w:val="both"/>
        <w:rPr>
          <w:bCs/>
          <w:iCs/>
          <w:sz w:val="16"/>
          <w:szCs w:val="16"/>
        </w:rPr>
      </w:pPr>
    </w:p>
    <w:p w:rsidR="009E371A" w:rsidRPr="003D6331" w:rsidRDefault="009E371A">
      <w:pPr>
        <w:spacing w:after="0"/>
      </w:pPr>
      <w:r w:rsidRPr="003D6331">
        <w:tab/>
      </w:r>
      <w:r w:rsidRPr="003D6331">
        <w:rPr>
          <w:i/>
          <w:sz w:val="18"/>
          <w:szCs w:val="18"/>
        </w:rPr>
        <w:t>източници: БНБ</w:t>
      </w:r>
      <w:r w:rsidRPr="003D6331">
        <w:rPr>
          <w:i/>
          <w:sz w:val="18"/>
          <w:szCs w:val="18"/>
          <w:lang w:val="en-US"/>
        </w:rPr>
        <w:t xml:space="preserve"> </w:t>
      </w:r>
      <w:r w:rsidRPr="003D6331">
        <w:rPr>
          <w:i/>
          <w:sz w:val="18"/>
          <w:szCs w:val="18"/>
        </w:rPr>
        <w:t>и НСИ</w:t>
      </w:r>
    </w:p>
    <w:p w:rsidR="009E371A" w:rsidRPr="003D6331" w:rsidRDefault="009E371A">
      <w:pPr>
        <w:spacing w:after="0"/>
      </w:pPr>
      <w:r w:rsidRPr="003D6331">
        <w:rPr>
          <w:i/>
          <w:sz w:val="18"/>
          <w:szCs w:val="18"/>
        </w:rPr>
        <w:tab/>
        <w:t>*прогноза на БНБ за 2019 г., източник: БНБ.</w:t>
      </w:r>
    </w:p>
    <w:p w:rsidR="009E371A" w:rsidRPr="003D6331" w:rsidRDefault="009E371A">
      <w:pPr>
        <w:pStyle w:val="BodyText"/>
        <w:spacing w:after="0" w:line="240" w:lineRule="auto"/>
        <w:ind w:firstLine="720"/>
        <w:jc w:val="both"/>
        <w:rPr>
          <w:bCs/>
          <w:i/>
          <w:iCs/>
          <w:sz w:val="16"/>
          <w:szCs w:val="16"/>
        </w:rPr>
      </w:pPr>
    </w:p>
    <w:p w:rsidR="009E371A" w:rsidRPr="003D6331" w:rsidRDefault="009E371A">
      <w:pPr>
        <w:spacing w:before="60" w:after="0" w:line="320" w:lineRule="atLeast"/>
        <w:ind w:firstLine="567"/>
        <w:jc w:val="both"/>
      </w:pPr>
      <w:r w:rsidRPr="003D6331">
        <w:t>Систематичните рискове не могат да бъдат избегнати от икономическите субекти в страната, което поражда необходимостта от извършването на анализи и прогнозиране на макроикономическите показатели с цел тяхното минимизиране.</w:t>
      </w:r>
    </w:p>
    <w:p w:rsidR="009E371A" w:rsidRPr="003D6331" w:rsidRDefault="009E371A">
      <w:pPr>
        <w:spacing w:before="60" w:after="0" w:line="320" w:lineRule="atLeast"/>
        <w:ind w:firstLine="567"/>
        <w:jc w:val="both"/>
      </w:pPr>
      <w:r w:rsidRPr="003D6331">
        <w:t>Забавянето на икономическия растеж и влошаването на макроикономическите параметри в страната би довело до намаляване на реалните доходи и покупателната способност на населението, което неминуемо ще засегне негативно печалбите на съответното дружество.</w:t>
      </w:r>
    </w:p>
    <w:p w:rsidR="009E371A" w:rsidRPr="003D6331" w:rsidRDefault="009E371A">
      <w:pPr>
        <w:spacing w:before="60" w:after="0" w:line="320" w:lineRule="atLeast"/>
        <w:ind w:firstLine="567"/>
        <w:jc w:val="both"/>
      </w:pPr>
      <w:r w:rsidRPr="003D6331">
        <w:rPr>
          <w:b/>
          <w:lang w:val="ru-RU"/>
        </w:rPr>
        <w:t>Несистематичните рискове</w:t>
      </w:r>
      <w:r w:rsidRPr="003D6331">
        <w:rPr>
          <w:lang w:val="ru-RU"/>
        </w:rPr>
        <w:t xml:space="preserve"> са рискове, върху които дружеството може да упражни контрол. В зависимост от пораждащите ги фактори те могат да бъдат разделени на </w:t>
      </w:r>
      <w:r w:rsidRPr="003D6331">
        <w:rPr>
          <w:b/>
          <w:lang w:val="ru-RU"/>
        </w:rPr>
        <w:t>секторен (отраслов)</w:t>
      </w:r>
      <w:r w:rsidRPr="003D6331">
        <w:rPr>
          <w:lang w:val="ru-RU"/>
        </w:rPr>
        <w:t xml:space="preserve"> и </w:t>
      </w:r>
      <w:r w:rsidRPr="003D6331">
        <w:rPr>
          <w:b/>
          <w:lang w:val="ru-RU"/>
        </w:rPr>
        <w:t>оперативен (фирмен) риск</w:t>
      </w:r>
      <w:r w:rsidRPr="003D6331">
        <w:rPr>
          <w:lang w:val="ru-RU"/>
        </w:rPr>
        <w:t>.</w:t>
      </w:r>
    </w:p>
    <w:p w:rsidR="009E371A" w:rsidRPr="003D6331" w:rsidRDefault="009E371A">
      <w:pPr>
        <w:spacing w:before="60" w:after="0" w:line="320" w:lineRule="atLeast"/>
        <w:ind w:firstLine="567"/>
        <w:jc w:val="both"/>
      </w:pPr>
      <w:r w:rsidRPr="003D6331">
        <w:rPr>
          <w:b/>
          <w:lang w:val="ru-RU"/>
        </w:rPr>
        <w:t>Секторният (отрасловият) риск</w:t>
      </w:r>
      <w:r w:rsidRPr="003D6331">
        <w:rPr>
          <w:lang w:val="ru-RU"/>
        </w:rPr>
        <w:t xml:space="preserve"> е рискът, свързан с развитието на сектора, в който оперира дадена компания. Той се поражда от влиянието на технологичните промени в отрасъла върху доходите и паричните потоци в този отрасъл, силна конкуренция на външния пазар, нелоялна конкуренция на вътрешния пазар, социални конфликти и др.</w:t>
      </w:r>
    </w:p>
    <w:p w:rsidR="009E371A" w:rsidRPr="003D6331" w:rsidRDefault="009E371A">
      <w:pPr>
        <w:spacing w:before="60" w:after="0" w:line="320" w:lineRule="atLeast"/>
        <w:ind w:firstLine="567"/>
        <w:jc w:val="both"/>
      </w:pPr>
      <w:r w:rsidRPr="003D6331">
        <w:rPr>
          <w:b/>
          <w:lang w:val="ru-RU"/>
        </w:rPr>
        <w:lastRenderedPageBreak/>
        <w:t>Фирменият риск</w:t>
      </w:r>
      <w:r w:rsidRPr="003D6331">
        <w:rPr>
          <w:lang w:val="ru-RU"/>
        </w:rPr>
        <w:t xml:space="preserve"> е свързан с дейността на дружеството. Той е специфичен за всяка компания и се влияе от възможността на дружеството да посреща задълженията си.</w:t>
      </w:r>
    </w:p>
    <w:p w:rsidR="009E371A" w:rsidRPr="003D6331" w:rsidRDefault="009E371A">
      <w:pPr>
        <w:spacing w:after="0"/>
        <w:jc w:val="both"/>
        <w:rPr>
          <w:sz w:val="16"/>
          <w:szCs w:val="16"/>
          <w:lang w:val="ru-RU"/>
        </w:rPr>
      </w:pPr>
    </w:p>
    <w:p w:rsidR="009E371A" w:rsidRPr="003D6331" w:rsidRDefault="009E371A">
      <w:pPr>
        <w:spacing w:before="60" w:after="0" w:line="320" w:lineRule="atLeast"/>
        <w:ind w:firstLine="539"/>
        <w:jc w:val="both"/>
      </w:pPr>
      <w:r w:rsidRPr="003D6331">
        <w:rPr>
          <w:i/>
          <w:u w:val="single"/>
        </w:rPr>
        <w:t xml:space="preserve">Някои от специфичните рискове, пред които е изправено дружеството са: </w:t>
      </w:r>
    </w:p>
    <w:p w:rsidR="009E371A" w:rsidRPr="00672B45" w:rsidRDefault="009E371A">
      <w:pPr>
        <w:numPr>
          <w:ilvl w:val="0"/>
          <w:numId w:val="7"/>
        </w:numPr>
        <w:spacing w:before="60" w:after="0" w:line="320" w:lineRule="atLeast"/>
        <w:ind w:left="993" w:hanging="284"/>
        <w:jc w:val="both"/>
      </w:pPr>
      <w:r w:rsidRPr="00672B45">
        <w:t>Действащите секторни ограничения на Европейския съюз (за продукти, свързани с отбраната), наложени към Руската федерация водят: до пропускане на ползи и приходи от ремонт на чужди вертолети, на руски военни кораби и подвижни болници; до затруднения в доставките на необходимите за ремонта на вертолетите ремонтни комплекти и резервни части; до невъзможност да се изпълняват задълженията на „ТЕРЕМ - Летец” ЕООД към ВВС на БА в мирно и военно време; до опасност от отказ на руската страна за удължаване срока на притежаваните от дружеството лицензии и доставка на актуална техническа документация; до проблеми при участието на „ТЕРЕМ - Летец” ЕООД в конкурси на NSPA, свързани с ремонт на руска военна техника за умиротворителни цели и мисии за борбата с тероризма, за подкрепа на съюзниците, но собственост на USA и други страни членки на НАТО извън ЕС;</w:t>
      </w:r>
    </w:p>
    <w:p w:rsidR="009E371A" w:rsidRPr="00672B45" w:rsidRDefault="009E371A">
      <w:pPr>
        <w:numPr>
          <w:ilvl w:val="0"/>
          <w:numId w:val="7"/>
        </w:numPr>
        <w:spacing w:before="60" w:after="0" w:line="320" w:lineRule="atLeast"/>
        <w:ind w:left="993" w:hanging="284"/>
        <w:jc w:val="both"/>
      </w:pPr>
      <w:r w:rsidRPr="00672B45">
        <w:t>През последните пет години (2015-2019), делът на договорите, възлагани от МО за ремонти,</w:t>
      </w:r>
      <w:r w:rsidRPr="00672B45">
        <w:rPr>
          <w:lang w:val="ru-RU"/>
        </w:rPr>
        <w:t xml:space="preserve"> производство, модернизация и утилизация на въоръжение и военна техника</w:t>
      </w:r>
      <w:r w:rsidRPr="00672B45">
        <w:t xml:space="preserve"> с дружеството, заема около 5% от произведената продукция, поради по-ограничения размер на бюджетно финансиране за тези дейности. Поради това, дейността на дружеството и съответно на цялата група „ТЕРЕМ“ се осигурява с приходи от договори за производство на специална и гражданска продукция, сключвани с мес</w:t>
      </w:r>
      <w:r w:rsidR="00743D00" w:rsidRPr="00672B45">
        <w:t>т</w:t>
      </w:r>
      <w:r w:rsidRPr="00672B45">
        <w:t>ни и чужди фирми;</w:t>
      </w:r>
    </w:p>
    <w:p w:rsidR="009E371A" w:rsidRPr="00672B45" w:rsidRDefault="009E371A">
      <w:pPr>
        <w:numPr>
          <w:ilvl w:val="0"/>
          <w:numId w:val="7"/>
        </w:numPr>
        <w:spacing w:before="60" w:after="0" w:line="320" w:lineRule="atLeast"/>
        <w:ind w:left="993" w:hanging="284"/>
        <w:jc w:val="both"/>
      </w:pPr>
      <w:r w:rsidRPr="00672B45">
        <w:t>Висока степен на динамика на вътрешния и външните пазари на специална и гражданска продукция;</w:t>
      </w:r>
    </w:p>
    <w:p w:rsidR="009E371A" w:rsidRPr="003D6331" w:rsidRDefault="009E371A">
      <w:pPr>
        <w:tabs>
          <w:tab w:val="left" w:pos="7890"/>
        </w:tabs>
        <w:spacing w:after="0"/>
        <w:ind w:left="1260"/>
        <w:jc w:val="both"/>
        <w:rPr>
          <w:sz w:val="16"/>
          <w:szCs w:val="16"/>
        </w:rPr>
      </w:pPr>
    </w:p>
    <w:p w:rsidR="009E371A" w:rsidRPr="003D6331" w:rsidRDefault="009E371A">
      <w:pPr>
        <w:tabs>
          <w:tab w:val="left" w:pos="426"/>
        </w:tabs>
        <w:spacing w:before="60" w:after="0" w:line="320" w:lineRule="atLeast"/>
        <w:ind w:left="-11" w:firstLine="578"/>
        <w:jc w:val="both"/>
      </w:pPr>
      <w:r w:rsidRPr="003D6331">
        <w:rPr>
          <w:bCs/>
          <w:i/>
          <w:iCs/>
          <w:u w:val="single"/>
        </w:rPr>
        <w:t>Управление на финансовия риск</w:t>
      </w:r>
    </w:p>
    <w:p w:rsidR="009E371A" w:rsidRPr="003D6331" w:rsidRDefault="009E371A">
      <w:pPr>
        <w:spacing w:before="60" w:after="0" w:line="320" w:lineRule="atLeast"/>
        <w:ind w:firstLine="567"/>
        <w:jc w:val="both"/>
      </w:pPr>
      <w:r w:rsidRPr="003D6331">
        <w:t>Дружеството е изложено на различни видове рискове по отношение на финансовите си инструменти. Най-значимите финансови рискове са: пазарен риск (включващ риск от промяна на справедливата стойност и ценови риск, както и валутен риск), кредитен риск, ликвиден риск и риск на лихвено-обвързани парични потоци.</w:t>
      </w:r>
    </w:p>
    <w:p w:rsidR="009E371A" w:rsidRPr="003D6331" w:rsidRDefault="009E371A">
      <w:pPr>
        <w:spacing w:before="60" w:after="0" w:line="320" w:lineRule="atLeast"/>
        <w:ind w:firstLine="567"/>
        <w:jc w:val="both"/>
      </w:pPr>
      <w:r w:rsidRPr="003D6331">
        <w:t>Общото управление на риска е фокусирано върху трудностите при прогнозиране на финансовите пазари и достигане минимизиране на потенциалните отрицателни ефекти, които могат да се отразят върху финансовите резултати и състояние на дружеството.</w:t>
      </w:r>
    </w:p>
    <w:p w:rsidR="009E371A" w:rsidRPr="003D6331" w:rsidRDefault="009E371A">
      <w:pPr>
        <w:spacing w:before="60" w:after="0" w:line="320" w:lineRule="atLeast"/>
        <w:ind w:firstLine="567"/>
        <w:jc w:val="both"/>
      </w:pPr>
      <w:r w:rsidRPr="003D6331">
        <w:t>Текущото управление на риска в дружеството се осъществява от органите на управление. Приоритет при управлението на риска е да се осигури финансовата стабилност на предприятието.</w:t>
      </w:r>
    </w:p>
    <w:p w:rsidR="009E371A" w:rsidRPr="003D6331" w:rsidRDefault="009E371A">
      <w:pPr>
        <w:pStyle w:val="BodyTextIndent"/>
        <w:spacing w:before="60" w:after="0" w:line="320" w:lineRule="atLeast"/>
        <w:ind w:left="0" w:firstLine="567"/>
        <w:jc w:val="both"/>
      </w:pPr>
      <w:r w:rsidRPr="003D6331">
        <w:rPr>
          <w:bCs/>
          <w:lang w:val="ru-RU"/>
        </w:rPr>
        <w:lastRenderedPageBreak/>
        <w:t xml:space="preserve">Детайлна информация е налична в оповестяването към индивидуалния годишен финансов отчет за 2019 г. (пояснителна </w:t>
      </w:r>
      <w:r w:rsidRPr="003D6331">
        <w:rPr>
          <w:bCs/>
          <w:i/>
          <w:lang w:val="ru-RU"/>
        </w:rPr>
        <w:t xml:space="preserve">бележка № 28 </w:t>
      </w:r>
      <w:r w:rsidRPr="003D6331">
        <w:t>на годишен финансов отчет за 2019 г.</w:t>
      </w:r>
      <w:r w:rsidRPr="003D6331">
        <w:rPr>
          <w:bCs/>
          <w:lang w:val="ru-RU"/>
        </w:rPr>
        <w:t>). В същото приложение е оповестена и информация за експозицията на предприятието по отношение на кредитния и ликвидния рискове.</w:t>
      </w:r>
    </w:p>
    <w:p w:rsidR="009E371A" w:rsidRPr="003D6331" w:rsidRDefault="009E371A">
      <w:pPr>
        <w:autoSpaceDE w:val="0"/>
        <w:spacing w:after="0"/>
        <w:ind w:firstLine="567"/>
        <w:jc w:val="both"/>
        <w:rPr>
          <w:b/>
          <w:bCs/>
          <w:color w:val="2E74B5"/>
          <w:sz w:val="16"/>
          <w:szCs w:val="16"/>
          <w:lang w:val="ru-RU"/>
        </w:rPr>
      </w:pPr>
    </w:p>
    <w:p w:rsidR="009E371A" w:rsidRPr="003D6331" w:rsidRDefault="009E371A">
      <w:pPr>
        <w:autoSpaceDE w:val="0"/>
        <w:spacing w:before="60" w:after="0" w:line="320" w:lineRule="atLeast"/>
        <w:ind w:left="284" w:hanging="284"/>
        <w:jc w:val="both"/>
      </w:pPr>
      <w:r w:rsidRPr="003D6331">
        <w:rPr>
          <w:b/>
          <w:color w:val="2E74B5"/>
        </w:rPr>
        <w:t>6. Информация за основните характеристики на системата на вътрешен контрол, прилагани от дружеството в процеса на изготвяне на финансовите отчети</w:t>
      </w:r>
    </w:p>
    <w:p w:rsidR="009E371A" w:rsidRPr="003D6331" w:rsidRDefault="009E371A">
      <w:pPr>
        <w:spacing w:before="60" w:after="0" w:line="320" w:lineRule="atLeast"/>
        <w:ind w:firstLine="567"/>
        <w:jc w:val="both"/>
      </w:pPr>
      <w:r w:rsidRPr="003D6331">
        <w:t>Ръководството на дружеството изготвя доклад за дейността, както и финансов отчет за всяка финансова година, който дава вярна и честна представа за финансовото състояние на Дружеството към края на годината, за финансовите резултати от дейността и за паричните потоци в съответствие с приложимата счетоводна рамка. Отговорността на ръководството включва и прилагане на система за вътрешен контрол за предотвратяване, разкриване и изправяне на грешки и неверни изложения, допуснати в резултат на действия на счетоводната система. В тази връзка, ръководството спазва следните основни принципи в своята дейност:</w:t>
      </w:r>
    </w:p>
    <w:p w:rsidR="009E371A" w:rsidRPr="003D6331" w:rsidRDefault="009E371A">
      <w:pPr>
        <w:numPr>
          <w:ilvl w:val="0"/>
          <w:numId w:val="4"/>
        </w:numPr>
        <w:spacing w:before="60" w:after="0" w:line="320" w:lineRule="atLeast"/>
        <w:ind w:left="567" w:hanging="207"/>
        <w:jc w:val="both"/>
        <w:textAlignment w:val="baseline"/>
      </w:pPr>
      <w:r w:rsidRPr="003D6331">
        <w:t>придържане към определена управленска и счетоводна политика, оповестявана във финансовите отчети;</w:t>
      </w:r>
    </w:p>
    <w:p w:rsidR="009E371A" w:rsidRPr="003D6331" w:rsidRDefault="009E371A">
      <w:pPr>
        <w:numPr>
          <w:ilvl w:val="0"/>
          <w:numId w:val="4"/>
        </w:numPr>
        <w:spacing w:before="60" w:after="0" w:line="320" w:lineRule="atLeast"/>
        <w:jc w:val="both"/>
        <w:textAlignment w:val="baseline"/>
      </w:pPr>
      <w:r w:rsidRPr="003D6331">
        <w:t>извършване на всички операции в съответствие със законовите и подзаконови нормативни актове;</w:t>
      </w:r>
    </w:p>
    <w:p w:rsidR="009E371A" w:rsidRPr="003D6331" w:rsidRDefault="009E371A">
      <w:pPr>
        <w:numPr>
          <w:ilvl w:val="0"/>
          <w:numId w:val="4"/>
        </w:numPr>
        <w:spacing w:before="60" w:after="0" w:line="320" w:lineRule="atLeast"/>
        <w:jc w:val="both"/>
        <w:textAlignment w:val="baseline"/>
      </w:pPr>
      <w:r w:rsidRPr="003D6331">
        <w:t xml:space="preserve">отразяване на всички събития и операции своевременно, с точен размер на сумите в подходящите сметки и за съответния отчетен период, така че да позволяват изготвянето на финансовите отчети в съответствие с конкретно зададената счетоводна рамка; </w:t>
      </w:r>
    </w:p>
    <w:p w:rsidR="009E371A" w:rsidRPr="003D6331" w:rsidRDefault="009E371A">
      <w:pPr>
        <w:numPr>
          <w:ilvl w:val="0"/>
          <w:numId w:val="4"/>
        </w:numPr>
        <w:spacing w:before="60" w:after="0" w:line="320" w:lineRule="atLeast"/>
        <w:jc w:val="both"/>
        <w:textAlignment w:val="baseline"/>
      </w:pPr>
      <w:r w:rsidRPr="003D6331">
        <w:t>спазване на принципа на предпазливостта при оценката на активите, пасивите, приходите и разходите;</w:t>
      </w:r>
    </w:p>
    <w:p w:rsidR="009E371A" w:rsidRPr="003D6331" w:rsidRDefault="009E371A">
      <w:pPr>
        <w:numPr>
          <w:ilvl w:val="0"/>
          <w:numId w:val="4"/>
        </w:numPr>
        <w:spacing w:before="60" w:after="0" w:line="320" w:lineRule="atLeast"/>
        <w:jc w:val="both"/>
        <w:textAlignment w:val="baseline"/>
      </w:pPr>
      <w:r w:rsidRPr="003D6331">
        <w:t>установяване и прекратяване на измами и грешки;</w:t>
      </w:r>
    </w:p>
    <w:p w:rsidR="009E371A" w:rsidRPr="003D6331" w:rsidRDefault="009E371A">
      <w:pPr>
        <w:numPr>
          <w:ilvl w:val="0"/>
          <w:numId w:val="4"/>
        </w:numPr>
        <w:spacing w:before="60" w:after="0" w:line="320" w:lineRule="atLeast"/>
        <w:jc w:val="both"/>
        <w:textAlignment w:val="baseline"/>
      </w:pPr>
      <w:r w:rsidRPr="003D6331">
        <w:t>пълнота и правилност на счетоводната информация;</w:t>
      </w:r>
    </w:p>
    <w:p w:rsidR="009E371A" w:rsidRPr="003D6331" w:rsidRDefault="009E371A">
      <w:pPr>
        <w:numPr>
          <w:ilvl w:val="0"/>
          <w:numId w:val="4"/>
        </w:numPr>
        <w:spacing w:before="60" w:after="0" w:line="320" w:lineRule="atLeast"/>
        <w:jc w:val="both"/>
        <w:textAlignment w:val="baseline"/>
      </w:pPr>
      <w:r w:rsidRPr="003D6331">
        <w:t>изготвяне на надеждна финансова информация; придържане към – Международните стандарти за финансово отчитане (МСФО/МСС), одобрени за прилагане от Комисията на Европейския съюз и спазване на принципа на действащо предприятие.</w:t>
      </w:r>
    </w:p>
    <w:p w:rsidR="009E371A" w:rsidRPr="003D6331" w:rsidRDefault="009E371A">
      <w:pPr>
        <w:autoSpaceDE w:val="0"/>
        <w:spacing w:after="0"/>
        <w:ind w:firstLine="567"/>
        <w:jc w:val="both"/>
        <w:rPr>
          <w:b/>
          <w:color w:val="2E74B5"/>
          <w:sz w:val="16"/>
          <w:szCs w:val="16"/>
        </w:rPr>
      </w:pPr>
    </w:p>
    <w:p w:rsidR="009E371A" w:rsidRPr="003D6331" w:rsidRDefault="009E371A">
      <w:pPr>
        <w:autoSpaceDE w:val="0"/>
        <w:spacing w:before="60" w:after="0" w:line="320" w:lineRule="atLeast"/>
        <w:jc w:val="both"/>
      </w:pPr>
      <w:r w:rsidRPr="003D6331">
        <w:rPr>
          <w:b/>
          <w:color w:val="2E74B5"/>
        </w:rPr>
        <w:t>7. Оперативни резултати през 2019 г.</w:t>
      </w:r>
    </w:p>
    <w:p w:rsidR="009E371A" w:rsidRPr="003D6331" w:rsidRDefault="009E371A">
      <w:pPr>
        <w:autoSpaceDE w:val="0"/>
        <w:spacing w:before="60" w:after="0" w:line="320" w:lineRule="atLeast"/>
        <w:ind w:firstLine="567"/>
        <w:jc w:val="both"/>
      </w:pPr>
      <w:r w:rsidRPr="003D6331">
        <w:rPr>
          <w:rFonts w:cs="Calibri"/>
          <w:i/>
        </w:rPr>
        <w:t>При</w:t>
      </w:r>
      <w:r w:rsidR="00BF4F75" w:rsidRPr="003D6331">
        <w:rPr>
          <w:rFonts w:cs="Calibri"/>
          <w:i/>
        </w:rPr>
        <w:t>ходите от продажба на продукция</w:t>
      </w:r>
      <w:r w:rsidRPr="003D6331">
        <w:rPr>
          <w:rFonts w:cs="Calibri"/>
        </w:rPr>
        <w:t xml:space="preserve"> през 2019</w:t>
      </w:r>
      <w:r w:rsidRPr="003D6331">
        <w:rPr>
          <w:rFonts w:cs="Calibri"/>
          <w:lang w:val="ru-RU"/>
        </w:rPr>
        <w:t xml:space="preserve"> </w:t>
      </w:r>
      <w:r w:rsidRPr="003D6331">
        <w:rPr>
          <w:rFonts w:cs="Calibri"/>
        </w:rPr>
        <w:t xml:space="preserve">г. </w:t>
      </w:r>
      <w:r w:rsidR="00CF5FB7" w:rsidRPr="003D6331">
        <w:rPr>
          <w:rFonts w:cs="Calibri"/>
        </w:rPr>
        <w:t>се увеличват с 12,4% (или с 480</w:t>
      </w:r>
      <w:r w:rsidRPr="003D6331">
        <w:rPr>
          <w:rFonts w:cs="Calibri"/>
        </w:rPr>
        <w:t xml:space="preserve"> хил. лв.) с</w:t>
      </w:r>
      <w:r w:rsidR="00CF5FB7" w:rsidRPr="003D6331">
        <w:rPr>
          <w:rFonts w:cs="Calibri"/>
        </w:rPr>
        <w:t>прямо 2018 г. Те включват реализация</w:t>
      </w:r>
      <w:r w:rsidRPr="003D6331">
        <w:rPr>
          <w:rFonts w:cs="Calibri"/>
        </w:rPr>
        <w:t xml:space="preserve"> на </w:t>
      </w:r>
      <w:r w:rsidR="00CF5FB7" w:rsidRPr="003D6331">
        <w:rPr>
          <w:rFonts w:cs="Calibri"/>
        </w:rPr>
        <w:t>специална и гражданска продукция.</w:t>
      </w:r>
    </w:p>
    <w:p w:rsidR="009E371A" w:rsidRPr="003D6331" w:rsidRDefault="009E371A">
      <w:pPr>
        <w:autoSpaceDE w:val="0"/>
        <w:spacing w:after="0"/>
        <w:jc w:val="both"/>
        <w:rPr>
          <w:rFonts w:cs="Calibri"/>
          <w:i/>
          <w:color w:val="2E74B5"/>
          <w:sz w:val="16"/>
          <w:szCs w:val="16"/>
          <w:u w:val="single"/>
        </w:rPr>
      </w:pPr>
    </w:p>
    <w:tbl>
      <w:tblPr>
        <w:tblW w:w="0" w:type="auto"/>
        <w:jc w:val="center"/>
        <w:tblLayout w:type="fixed"/>
        <w:tblCellMar>
          <w:left w:w="70" w:type="dxa"/>
          <w:right w:w="70" w:type="dxa"/>
        </w:tblCellMar>
        <w:tblLook w:val="0000"/>
      </w:tblPr>
      <w:tblGrid>
        <w:gridCol w:w="4826"/>
        <w:gridCol w:w="1265"/>
        <w:gridCol w:w="1417"/>
        <w:gridCol w:w="1164"/>
      </w:tblGrid>
      <w:tr w:rsidR="009E371A" w:rsidRPr="003D6331">
        <w:trPr>
          <w:trHeight w:val="855"/>
          <w:jc w:val="center"/>
        </w:trPr>
        <w:tc>
          <w:tcPr>
            <w:tcW w:w="4826"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Показатели</w:t>
            </w:r>
          </w:p>
        </w:tc>
        <w:tc>
          <w:tcPr>
            <w:tcW w:w="1265"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2019</w:t>
            </w:r>
          </w:p>
        </w:tc>
        <w:tc>
          <w:tcPr>
            <w:tcW w:w="1417"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2018</w:t>
            </w:r>
          </w:p>
        </w:tc>
        <w:tc>
          <w:tcPr>
            <w:tcW w:w="11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промяна, %</w:t>
            </w:r>
          </w:p>
        </w:tc>
      </w:tr>
      <w:tr w:rsidR="009E371A" w:rsidRPr="003D6331">
        <w:trPr>
          <w:trHeight w:val="315"/>
          <w:jc w:val="center"/>
        </w:trPr>
        <w:tc>
          <w:tcPr>
            <w:tcW w:w="4826" w:type="dxa"/>
            <w:tcBorders>
              <w:left w:val="single" w:sz="4" w:space="0" w:color="000000"/>
              <w:bottom w:val="single" w:sz="4" w:space="0" w:color="000000"/>
            </w:tcBorders>
            <w:shd w:val="clear" w:color="auto" w:fill="FFFFFF"/>
            <w:vAlign w:val="center"/>
          </w:tcPr>
          <w:p w:rsidR="009E371A" w:rsidRPr="003D6331" w:rsidRDefault="009E371A">
            <w:pPr>
              <w:spacing w:after="0"/>
              <w:jc w:val="right"/>
            </w:pPr>
            <w:r w:rsidRPr="003D6331">
              <w:rPr>
                <w:rFonts w:eastAsia="Times New Roman"/>
                <w:sz w:val="22"/>
                <w:szCs w:val="22"/>
                <w:lang w:eastAsia="bg-BG"/>
              </w:rPr>
              <w:t>Приходи от  продажби</w:t>
            </w:r>
          </w:p>
        </w:tc>
        <w:tc>
          <w:tcPr>
            <w:tcW w:w="1265" w:type="dxa"/>
            <w:tcBorders>
              <w:left w:val="single" w:sz="4" w:space="0" w:color="000000"/>
              <w:bottom w:val="single" w:sz="4" w:space="0" w:color="000000"/>
            </w:tcBorders>
            <w:shd w:val="clear" w:color="auto" w:fill="FFFFFF"/>
            <w:vAlign w:val="center"/>
          </w:tcPr>
          <w:p w:rsidR="009E371A" w:rsidRPr="003D6331" w:rsidRDefault="009E371A">
            <w:pPr>
              <w:spacing w:after="0"/>
              <w:jc w:val="right"/>
            </w:pPr>
            <w:r w:rsidRPr="003D6331">
              <w:rPr>
                <w:rFonts w:eastAsia="Times New Roman"/>
                <w:sz w:val="22"/>
                <w:szCs w:val="22"/>
                <w:lang w:val="en-US" w:eastAsia="bg-BG"/>
              </w:rPr>
              <w:t>4 350</w:t>
            </w:r>
            <w:r w:rsidRPr="003D6331">
              <w:rPr>
                <w:rFonts w:eastAsia="Times New Roman"/>
                <w:sz w:val="22"/>
                <w:szCs w:val="22"/>
                <w:lang w:eastAsia="bg-BG"/>
              </w:rPr>
              <w:t xml:space="preserve"> </w:t>
            </w:r>
          </w:p>
        </w:tc>
        <w:tc>
          <w:tcPr>
            <w:tcW w:w="1417" w:type="dxa"/>
            <w:tcBorders>
              <w:left w:val="single" w:sz="4" w:space="0" w:color="000000"/>
              <w:bottom w:val="single" w:sz="4" w:space="0" w:color="000000"/>
            </w:tcBorders>
            <w:shd w:val="clear" w:color="auto" w:fill="FFFFFF"/>
            <w:vAlign w:val="center"/>
          </w:tcPr>
          <w:p w:rsidR="009E371A" w:rsidRPr="003D6331" w:rsidRDefault="009E371A">
            <w:pPr>
              <w:spacing w:after="0"/>
              <w:jc w:val="right"/>
            </w:pPr>
            <w:r w:rsidRPr="003D6331">
              <w:rPr>
                <w:rFonts w:eastAsia="Times New Roman"/>
                <w:sz w:val="22"/>
                <w:szCs w:val="22"/>
                <w:lang w:val="en-US" w:eastAsia="bg-BG"/>
              </w:rPr>
              <w:t>3 870</w:t>
            </w:r>
            <w:r w:rsidRPr="003D6331">
              <w:rPr>
                <w:rFonts w:eastAsia="Times New Roman"/>
                <w:sz w:val="22"/>
                <w:szCs w:val="22"/>
                <w:lang w:eastAsia="bg-BG"/>
              </w:rPr>
              <w:t xml:space="preserve"> </w:t>
            </w:r>
          </w:p>
        </w:tc>
        <w:tc>
          <w:tcPr>
            <w:tcW w:w="1164" w:type="dxa"/>
            <w:tcBorders>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right"/>
            </w:pPr>
            <w:r w:rsidRPr="003D6331">
              <w:rPr>
                <w:rFonts w:eastAsia="Times New Roman"/>
                <w:bCs/>
                <w:lang w:val="en-US" w:eastAsia="bg-BG"/>
              </w:rPr>
              <w:t>12,40%</w:t>
            </w:r>
            <w:r w:rsidRPr="003D6331">
              <w:rPr>
                <w:rFonts w:eastAsia="Times New Roman"/>
                <w:bCs/>
                <w:lang w:eastAsia="bg-BG"/>
              </w:rPr>
              <w:t> </w:t>
            </w:r>
          </w:p>
        </w:tc>
      </w:tr>
      <w:tr w:rsidR="009E371A" w:rsidRPr="003D6331">
        <w:trPr>
          <w:trHeight w:val="315"/>
          <w:jc w:val="center"/>
        </w:trPr>
        <w:tc>
          <w:tcPr>
            <w:tcW w:w="4826"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 xml:space="preserve">Приходи от продукция и услуги - основна </w:t>
            </w:r>
            <w:r w:rsidRPr="003D6331">
              <w:rPr>
                <w:rFonts w:eastAsia="Times New Roman"/>
                <w:lang w:eastAsia="bg-BG"/>
              </w:rPr>
              <w:lastRenderedPageBreak/>
              <w:t>дейност</w:t>
            </w:r>
          </w:p>
        </w:tc>
        <w:tc>
          <w:tcPr>
            <w:tcW w:w="1265"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val="en-US" w:eastAsia="bg-BG"/>
              </w:rPr>
              <w:lastRenderedPageBreak/>
              <w:t>4 231</w:t>
            </w:r>
            <w:r w:rsidRPr="003D6331">
              <w:rPr>
                <w:rFonts w:eastAsia="Times New Roman"/>
                <w:lang w:eastAsia="bg-BG"/>
              </w:rPr>
              <w:t xml:space="preserve"> </w:t>
            </w:r>
          </w:p>
        </w:tc>
        <w:tc>
          <w:tcPr>
            <w:tcW w:w="1417"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val="en-US" w:eastAsia="bg-BG"/>
              </w:rPr>
              <w:t>3 768</w:t>
            </w:r>
            <w:r w:rsidRPr="003D6331">
              <w:rPr>
                <w:rFonts w:eastAsia="Times New Roman"/>
                <w:lang w:eastAsia="bg-BG"/>
              </w:rPr>
              <w:t xml:space="preserve"> </w:t>
            </w:r>
          </w:p>
        </w:tc>
        <w:tc>
          <w:tcPr>
            <w:tcW w:w="1164"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val="en-US" w:eastAsia="bg-BG"/>
              </w:rPr>
              <w:t>12,29</w:t>
            </w:r>
            <w:r w:rsidRPr="003D6331">
              <w:rPr>
                <w:rFonts w:eastAsia="Times New Roman"/>
                <w:lang w:eastAsia="bg-BG"/>
              </w:rPr>
              <w:t>%</w:t>
            </w:r>
          </w:p>
        </w:tc>
      </w:tr>
      <w:tr w:rsidR="009E371A" w:rsidRPr="003D6331">
        <w:trPr>
          <w:trHeight w:val="315"/>
          <w:jc w:val="center"/>
        </w:trPr>
        <w:tc>
          <w:tcPr>
            <w:tcW w:w="4826"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lastRenderedPageBreak/>
              <w:t>Печалба/(загуба) от продажба на стоки</w:t>
            </w:r>
          </w:p>
        </w:tc>
        <w:tc>
          <w:tcPr>
            <w:tcW w:w="1265"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w:t>
            </w:r>
          </w:p>
        </w:tc>
        <w:tc>
          <w:tcPr>
            <w:tcW w:w="1417"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 </w:t>
            </w:r>
          </w:p>
        </w:tc>
        <w:tc>
          <w:tcPr>
            <w:tcW w:w="1164"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w:t>
            </w:r>
          </w:p>
        </w:tc>
      </w:tr>
      <w:tr w:rsidR="009E371A" w:rsidRPr="003D6331">
        <w:trPr>
          <w:trHeight w:val="315"/>
          <w:jc w:val="center"/>
        </w:trPr>
        <w:tc>
          <w:tcPr>
            <w:tcW w:w="4826"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 xml:space="preserve">Други приходи </w:t>
            </w:r>
          </w:p>
        </w:tc>
        <w:tc>
          <w:tcPr>
            <w:tcW w:w="1265"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val="en-US" w:eastAsia="bg-BG"/>
              </w:rPr>
              <w:t>119</w:t>
            </w:r>
            <w:r w:rsidRPr="003D6331">
              <w:rPr>
                <w:rFonts w:eastAsia="Times New Roman"/>
                <w:lang w:eastAsia="bg-BG"/>
              </w:rPr>
              <w:t xml:space="preserve"> </w:t>
            </w:r>
          </w:p>
        </w:tc>
        <w:tc>
          <w:tcPr>
            <w:tcW w:w="1417"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w:t>
            </w:r>
            <w:r w:rsidRPr="003D6331">
              <w:rPr>
                <w:rFonts w:eastAsia="Times New Roman"/>
                <w:lang w:val="en-US" w:eastAsia="bg-BG"/>
              </w:rPr>
              <w:t>102</w:t>
            </w:r>
            <w:r w:rsidRPr="003D6331">
              <w:rPr>
                <w:rFonts w:eastAsia="Times New Roman"/>
                <w:lang w:eastAsia="bg-BG"/>
              </w:rPr>
              <w:t xml:space="preserve"> </w:t>
            </w:r>
          </w:p>
        </w:tc>
        <w:tc>
          <w:tcPr>
            <w:tcW w:w="1164"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 </w:t>
            </w:r>
            <w:r w:rsidRPr="003D6331">
              <w:rPr>
                <w:rFonts w:eastAsia="Times New Roman"/>
                <w:lang w:val="en-US" w:eastAsia="bg-BG"/>
              </w:rPr>
              <w:t>16,67 %</w:t>
            </w:r>
          </w:p>
        </w:tc>
      </w:tr>
    </w:tbl>
    <w:p w:rsidR="009E371A" w:rsidRPr="003D6331" w:rsidRDefault="009E371A">
      <w:pPr>
        <w:autoSpaceDE w:val="0"/>
        <w:spacing w:after="0"/>
        <w:jc w:val="both"/>
        <w:rPr>
          <w:b/>
          <w:color w:val="2E74B5"/>
          <w:sz w:val="16"/>
          <w:szCs w:val="16"/>
        </w:rPr>
      </w:pPr>
    </w:p>
    <w:p w:rsidR="009E371A" w:rsidRPr="003D6331" w:rsidRDefault="009E371A">
      <w:pPr>
        <w:autoSpaceDE w:val="0"/>
        <w:spacing w:before="60" w:after="0" w:line="320" w:lineRule="atLeast"/>
        <w:ind w:firstLine="567"/>
        <w:jc w:val="both"/>
      </w:pPr>
      <w:r w:rsidRPr="003D6331">
        <w:rPr>
          <w:rFonts w:cs="Calibri"/>
        </w:rPr>
        <w:t>Приходите, по категории, са както следва:</w:t>
      </w:r>
    </w:p>
    <w:p w:rsidR="009E371A" w:rsidRPr="003D6331" w:rsidRDefault="009E371A">
      <w:pPr>
        <w:autoSpaceDE w:val="0"/>
        <w:spacing w:after="0"/>
        <w:ind w:firstLine="567"/>
        <w:jc w:val="both"/>
        <w:rPr>
          <w:rFonts w:cs="Calibri"/>
          <w:b/>
          <w:color w:val="2E74B5"/>
          <w:sz w:val="16"/>
          <w:szCs w:val="16"/>
        </w:rPr>
      </w:pPr>
    </w:p>
    <w:tbl>
      <w:tblPr>
        <w:tblW w:w="0" w:type="auto"/>
        <w:tblInd w:w="282" w:type="dxa"/>
        <w:tblLayout w:type="fixed"/>
        <w:tblLook w:val="0000"/>
      </w:tblPr>
      <w:tblGrid>
        <w:gridCol w:w="4909"/>
        <w:gridCol w:w="908"/>
        <w:gridCol w:w="987"/>
        <w:gridCol w:w="993"/>
        <w:gridCol w:w="1013"/>
      </w:tblGrid>
      <w:tr w:rsidR="009E371A" w:rsidRPr="003D6331">
        <w:trPr>
          <w:trHeight w:val="315"/>
        </w:trPr>
        <w:tc>
          <w:tcPr>
            <w:tcW w:w="4909"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b/>
                <w:bCs/>
              </w:rPr>
              <w:t>Показатели</w:t>
            </w:r>
          </w:p>
        </w:tc>
        <w:tc>
          <w:tcPr>
            <w:tcW w:w="908"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b/>
                <w:bCs/>
              </w:rPr>
              <w:t>2019</w:t>
            </w:r>
          </w:p>
        </w:tc>
        <w:tc>
          <w:tcPr>
            <w:tcW w:w="987"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b/>
                <w:bCs/>
              </w:rPr>
              <w:t>дял</w:t>
            </w:r>
          </w:p>
        </w:tc>
        <w:tc>
          <w:tcPr>
            <w:tcW w:w="993"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b/>
                <w:bCs/>
              </w:rPr>
              <w:t>2018</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autoSpaceDE w:val="0"/>
              <w:spacing w:after="0"/>
              <w:jc w:val="both"/>
            </w:pPr>
            <w:r w:rsidRPr="003D6331">
              <w:rPr>
                <w:rFonts w:eastAsia="Times New Roman"/>
                <w:b/>
                <w:bCs/>
              </w:rPr>
              <w:t>дял</w:t>
            </w:r>
          </w:p>
        </w:tc>
      </w:tr>
      <w:tr w:rsidR="009E371A" w:rsidRPr="003D6331">
        <w:trPr>
          <w:trHeight w:val="315"/>
        </w:trPr>
        <w:tc>
          <w:tcPr>
            <w:tcW w:w="4909"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rPr>
              <w:t>Приходи от продажби на продукция</w:t>
            </w:r>
          </w:p>
        </w:tc>
        <w:tc>
          <w:tcPr>
            <w:tcW w:w="908"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rPr>
              <w:t>4 231</w:t>
            </w:r>
          </w:p>
        </w:tc>
        <w:tc>
          <w:tcPr>
            <w:tcW w:w="987"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rPr>
              <w:t>100%</w:t>
            </w:r>
          </w:p>
        </w:tc>
        <w:tc>
          <w:tcPr>
            <w:tcW w:w="993"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rPr>
              <w:t>3 768</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autoSpaceDE w:val="0"/>
              <w:spacing w:after="0"/>
              <w:jc w:val="both"/>
            </w:pPr>
            <w:r w:rsidRPr="003D6331">
              <w:rPr>
                <w:rFonts w:eastAsia="Times New Roman"/>
              </w:rPr>
              <w:t>100%</w:t>
            </w:r>
          </w:p>
        </w:tc>
      </w:tr>
      <w:tr w:rsidR="009E371A" w:rsidRPr="003D6331">
        <w:trPr>
          <w:trHeight w:val="315"/>
        </w:trPr>
        <w:tc>
          <w:tcPr>
            <w:tcW w:w="4909"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right"/>
            </w:pPr>
            <w:r w:rsidRPr="003D6331">
              <w:rPr>
                <w:rFonts w:eastAsia="Times New Roman"/>
              </w:rPr>
              <w:t>в т.ч.:  специална продукция</w:t>
            </w:r>
          </w:p>
        </w:tc>
        <w:tc>
          <w:tcPr>
            <w:tcW w:w="908"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rPr>
              <w:t>2 278</w:t>
            </w:r>
          </w:p>
        </w:tc>
        <w:tc>
          <w:tcPr>
            <w:tcW w:w="987"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rPr>
              <w:t>53,84%</w:t>
            </w:r>
          </w:p>
        </w:tc>
        <w:tc>
          <w:tcPr>
            <w:tcW w:w="993"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rPr>
              <w:t>2327</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autoSpaceDE w:val="0"/>
              <w:spacing w:after="0"/>
              <w:jc w:val="both"/>
            </w:pPr>
            <w:r w:rsidRPr="003D6331">
              <w:rPr>
                <w:rFonts w:eastAsia="Times New Roman"/>
              </w:rPr>
              <w:t>61,</w:t>
            </w:r>
            <w:r w:rsidRPr="003D6331">
              <w:rPr>
                <w:rFonts w:eastAsia="Times New Roman"/>
                <w:lang w:val="en-US"/>
              </w:rPr>
              <w:t>76</w:t>
            </w:r>
            <w:r w:rsidRPr="003D6331">
              <w:rPr>
                <w:rFonts w:eastAsia="Times New Roman"/>
              </w:rPr>
              <w:t>%</w:t>
            </w:r>
          </w:p>
        </w:tc>
      </w:tr>
      <w:tr w:rsidR="009E371A" w:rsidRPr="003D6331">
        <w:trPr>
          <w:trHeight w:val="315"/>
        </w:trPr>
        <w:tc>
          <w:tcPr>
            <w:tcW w:w="4909"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right"/>
            </w:pPr>
            <w:r w:rsidRPr="003D6331">
              <w:rPr>
                <w:rFonts w:eastAsia="Times New Roman"/>
              </w:rPr>
              <w:t>гражданска продукция</w:t>
            </w:r>
          </w:p>
        </w:tc>
        <w:tc>
          <w:tcPr>
            <w:tcW w:w="908"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rPr>
              <w:t>1 953</w:t>
            </w:r>
          </w:p>
        </w:tc>
        <w:tc>
          <w:tcPr>
            <w:tcW w:w="987"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rPr>
              <w:t>46,16%</w:t>
            </w:r>
          </w:p>
        </w:tc>
        <w:tc>
          <w:tcPr>
            <w:tcW w:w="993" w:type="dxa"/>
            <w:tcBorders>
              <w:top w:val="single" w:sz="4" w:space="0" w:color="000000"/>
              <w:left w:val="single" w:sz="4" w:space="0" w:color="000000"/>
              <w:bottom w:val="single" w:sz="4" w:space="0" w:color="000000"/>
            </w:tcBorders>
            <w:shd w:val="clear" w:color="auto" w:fill="auto"/>
          </w:tcPr>
          <w:p w:rsidR="009E371A" w:rsidRPr="003D6331" w:rsidRDefault="009E371A">
            <w:pPr>
              <w:autoSpaceDE w:val="0"/>
              <w:spacing w:after="0"/>
              <w:jc w:val="both"/>
            </w:pPr>
            <w:r w:rsidRPr="003D6331">
              <w:rPr>
                <w:rFonts w:eastAsia="Times New Roman"/>
              </w:rPr>
              <w:t>1 441</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9E371A" w:rsidRPr="003D6331" w:rsidRDefault="009E371A">
            <w:pPr>
              <w:autoSpaceDE w:val="0"/>
              <w:spacing w:after="0"/>
              <w:jc w:val="both"/>
            </w:pPr>
            <w:r w:rsidRPr="003D6331">
              <w:rPr>
                <w:rFonts w:eastAsia="Times New Roman"/>
              </w:rPr>
              <w:t>38,2</w:t>
            </w:r>
            <w:r w:rsidRPr="003D6331">
              <w:rPr>
                <w:rFonts w:eastAsia="Times New Roman"/>
                <w:lang w:val="en-US"/>
              </w:rPr>
              <w:t>4</w:t>
            </w:r>
            <w:r w:rsidRPr="003D6331">
              <w:rPr>
                <w:rFonts w:eastAsia="Times New Roman"/>
              </w:rPr>
              <w:t>%</w:t>
            </w:r>
          </w:p>
        </w:tc>
      </w:tr>
    </w:tbl>
    <w:p w:rsidR="009E371A" w:rsidRPr="003D6331" w:rsidRDefault="009E371A">
      <w:pPr>
        <w:autoSpaceDE w:val="0"/>
        <w:spacing w:before="60" w:after="0" w:line="320" w:lineRule="atLeast"/>
        <w:ind w:firstLine="567"/>
        <w:jc w:val="both"/>
      </w:pPr>
      <w:r w:rsidRPr="003D6331">
        <w:rPr>
          <w:rFonts w:cs="Calibri"/>
        </w:rPr>
        <w:t xml:space="preserve">Диверсификацията на основните клиенти е: </w:t>
      </w:r>
    </w:p>
    <w:p w:rsidR="009E371A" w:rsidRPr="003D6331" w:rsidRDefault="009E371A">
      <w:pPr>
        <w:autoSpaceDE w:val="0"/>
        <w:spacing w:after="0"/>
        <w:ind w:firstLine="567"/>
        <w:jc w:val="both"/>
        <w:rPr>
          <w:rFonts w:cs="Calibri"/>
          <w:i/>
          <w:color w:val="2E74B5"/>
          <w:sz w:val="16"/>
          <w:szCs w:val="16"/>
          <w:u w:val="single"/>
        </w:rPr>
      </w:pPr>
    </w:p>
    <w:tbl>
      <w:tblPr>
        <w:tblW w:w="0" w:type="auto"/>
        <w:jc w:val="center"/>
        <w:tblLayout w:type="fixed"/>
        <w:tblCellMar>
          <w:left w:w="70" w:type="dxa"/>
          <w:right w:w="70" w:type="dxa"/>
        </w:tblCellMar>
        <w:tblLook w:val="0000"/>
      </w:tblPr>
      <w:tblGrid>
        <w:gridCol w:w="3964"/>
        <w:gridCol w:w="1275"/>
        <w:gridCol w:w="1306"/>
      </w:tblGrid>
      <w:tr w:rsidR="009E371A" w:rsidRPr="003D6331">
        <w:trPr>
          <w:trHeight w:val="315"/>
          <w:jc w:val="center"/>
        </w:trPr>
        <w:tc>
          <w:tcPr>
            <w:tcW w:w="3964"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 xml:space="preserve">Основни клиенти </w:t>
            </w:r>
          </w:p>
        </w:tc>
        <w:tc>
          <w:tcPr>
            <w:tcW w:w="1275"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2019, дял</w:t>
            </w:r>
          </w:p>
        </w:tc>
        <w:tc>
          <w:tcPr>
            <w:tcW w:w="13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2018, дял</w:t>
            </w:r>
          </w:p>
        </w:tc>
      </w:tr>
      <w:tr w:rsidR="009E371A" w:rsidRPr="003D6331">
        <w:trPr>
          <w:trHeight w:val="315"/>
          <w:jc w:val="center"/>
        </w:trPr>
        <w:tc>
          <w:tcPr>
            <w:tcW w:w="3964" w:type="dxa"/>
            <w:tcBorders>
              <w:left w:val="single" w:sz="4" w:space="0" w:color="000000"/>
              <w:bottom w:val="single" w:sz="4" w:space="0" w:color="000000"/>
            </w:tcBorders>
            <w:shd w:val="clear" w:color="auto" w:fill="auto"/>
            <w:vAlign w:val="bottom"/>
          </w:tcPr>
          <w:p w:rsidR="009E371A" w:rsidRPr="00BD6701" w:rsidRDefault="00F34472">
            <w:pPr>
              <w:spacing w:after="0"/>
              <w:rPr>
                <w:i/>
                <w:iCs/>
              </w:rPr>
            </w:pPr>
            <w:r w:rsidRPr="00BD6701">
              <w:rPr>
                <w:rFonts w:eastAsia="Times New Roman"/>
                <w:i/>
                <w:iCs/>
                <w:lang w:eastAsia="bg-BG"/>
              </w:rPr>
              <w:t>Клиент 1</w:t>
            </w:r>
          </w:p>
        </w:tc>
        <w:tc>
          <w:tcPr>
            <w:tcW w:w="1275"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53,84%</w:t>
            </w:r>
          </w:p>
        </w:tc>
        <w:tc>
          <w:tcPr>
            <w:tcW w:w="1306"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61,67%</w:t>
            </w:r>
          </w:p>
        </w:tc>
      </w:tr>
      <w:tr w:rsidR="009E371A" w:rsidRPr="003D6331">
        <w:trPr>
          <w:trHeight w:val="315"/>
          <w:jc w:val="center"/>
        </w:trPr>
        <w:tc>
          <w:tcPr>
            <w:tcW w:w="3964" w:type="dxa"/>
            <w:tcBorders>
              <w:left w:val="single" w:sz="4" w:space="0" w:color="000000"/>
              <w:bottom w:val="single" w:sz="4" w:space="0" w:color="000000"/>
            </w:tcBorders>
            <w:shd w:val="clear" w:color="auto" w:fill="auto"/>
            <w:vAlign w:val="bottom"/>
          </w:tcPr>
          <w:p w:rsidR="009E371A" w:rsidRPr="00BD6701" w:rsidRDefault="00F34472">
            <w:pPr>
              <w:spacing w:after="0"/>
              <w:rPr>
                <w:i/>
                <w:iCs/>
              </w:rPr>
            </w:pPr>
            <w:r w:rsidRPr="00BD6701">
              <w:rPr>
                <w:rFonts w:eastAsia="Times New Roman"/>
                <w:i/>
                <w:iCs/>
                <w:lang w:eastAsia="bg-BG"/>
              </w:rPr>
              <w:t>Клиент 2</w:t>
            </w:r>
            <w:r w:rsidR="009E371A" w:rsidRPr="00BD6701">
              <w:rPr>
                <w:rFonts w:eastAsia="Times New Roman"/>
                <w:i/>
                <w:iCs/>
                <w:lang w:eastAsia="bg-BG"/>
              </w:rPr>
              <w:t xml:space="preserve"> </w:t>
            </w:r>
          </w:p>
        </w:tc>
        <w:tc>
          <w:tcPr>
            <w:tcW w:w="1275" w:type="dxa"/>
            <w:tcBorders>
              <w:left w:val="single" w:sz="4" w:space="0" w:color="000000"/>
              <w:bottom w:val="single" w:sz="4" w:space="0" w:color="000000"/>
            </w:tcBorders>
            <w:shd w:val="clear" w:color="auto" w:fill="auto"/>
            <w:vAlign w:val="bottom"/>
          </w:tcPr>
          <w:p w:rsidR="009E371A" w:rsidRPr="003D6331" w:rsidRDefault="00AB3D35">
            <w:pPr>
              <w:spacing w:after="0"/>
              <w:jc w:val="right"/>
            </w:pPr>
            <w:r w:rsidRPr="003D6331">
              <w:rPr>
                <w:rFonts w:eastAsia="Times New Roman"/>
                <w:lang w:eastAsia="bg-BG"/>
              </w:rPr>
              <w:t>16,45</w:t>
            </w:r>
            <w:r w:rsidR="009E371A" w:rsidRPr="003D6331">
              <w:rPr>
                <w:rFonts w:eastAsia="Times New Roman"/>
                <w:lang w:eastAsia="bg-BG"/>
              </w:rPr>
              <w:t>%</w:t>
            </w:r>
          </w:p>
        </w:tc>
        <w:tc>
          <w:tcPr>
            <w:tcW w:w="1306"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15,10%</w:t>
            </w:r>
          </w:p>
        </w:tc>
      </w:tr>
      <w:tr w:rsidR="009E371A" w:rsidRPr="003D6331">
        <w:trPr>
          <w:trHeight w:val="315"/>
          <w:jc w:val="center"/>
        </w:trPr>
        <w:tc>
          <w:tcPr>
            <w:tcW w:w="3964" w:type="dxa"/>
            <w:tcBorders>
              <w:left w:val="single" w:sz="4" w:space="0" w:color="000000"/>
              <w:bottom w:val="single" w:sz="4" w:space="0" w:color="000000"/>
            </w:tcBorders>
            <w:shd w:val="clear" w:color="auto" w:fill="auto"/>
            <w:vAlign w:val="bottom"/>
          </w:tcPr>
          <w:p w:rsidR="009E371A" w:rsidRPr="00BD6701" w:rsidRDefault="00F34472">
            <w:pPr>
              <w:spacing w:after="0"/>
              <w:rPr>
                <w:i/>
                <w:iCs/>
              </w:rPr>
            </w:pPr>
            <w:r w:rsidRPr="00BD6701">
              <w:rPr>
                <w:rFonts w:eastAsia="Times New Roman"/>
                <w:i/>
                <w:iCs/>
                <w:lang w:eastAsia="bg-BG"/>
              </w:rPr>
              <w:t>Клиент 3</w:t>
            </w:r>
          </w:p>
        </w:tc>
        <w:tc>
          <w:tcPr>
            <w:tcW w:w="1275" w:type="dxa"/>
            <w:tcBorders>
              <w:left w:val="single" w:sz="4" w:space="0" w:color="000000"/>
              <w:bottom w:val="single" w:sz="4" w:space="0" w:color="000000"/>
            </w:tcBorders>
            <w:shd w:val="clear" w:color="auto" w:fill="auto"/>
            <w:vAlign w:val="bottom"/>
          </w:tcPr>
          <w:p w:rsidR="009E371A" w:rsidRPr="003D6331" w:rsidRDefault="00260DA2">
            <w:pPr>
              <w:spacing w:after="0"/>
              <w:jc w:val="right"/>
            </w:pPr>
            <w:r w:rsidRPr="003D6331">
              <w:rPr>
                <w:rFonts w:eastAsia="Times New Roman"/>
                <w:lang w:eastAsia="bg-BG"/>
              </w:rPr>
              <w:t>8,58</w:t>
            </w:r>
            <w:r w:rsidR="009E371A" w:rsidRPr="003D6331">
              <w:rPr>
                <w:rFonts w:eastAsia="Times New Roman"/>
                <w:lang w:eastAsia="bg-BG"/>
              </w:rPr>
              <w:t>%</w:t>
            </w:r>
          </w:p>
        </w:tc>
        <w:tc>
          <w:tcPr>
            <w:tcW w:w="1306"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5,44%</w:t>
            </w:r>
          </w:p>
        </w:tc>
      </w:tr>
      <w:tr w:rsidR="009E371A" w:rsidRPr="003D6331">
        <w:trPr>
          <w:trHeight w:val="315"/>
          <w:jc w:val="center"/>
        </w:trPr>
        <w:tc>
          <w:tcPr>
            <w:tcW w:w="3964" w:type="dxa"/>
            <w:tcBorders>
              <w:left w:val="single" w:sz="4" w:space="0" w:color="000000"/>
              <w:bottom w:val="single" w:sz="4" w:space="0" w:color="000000"/>
            </w:tcBorders>
            <w:shd w:val="clear" w:color="auto" w:fill="auto"/>
            <w:vAlign w:val="bottom"/>
          </w:tcPr>
          <w:p w:rsidR="009E371A" w:rsidRPr="00BD6701" w:rsidRDefault="00F34472">
            <w:pPr>
              <w:spacing w:after="0"/>
              <w:rPr>
                <w:i/>
                <w:iCs/>
              </w:rPr>
            </w:pPr>
            <w:r w:rsidRPr="00BD6701">
              <w:rPr>
                <w:rFonts w:eastAsia="Times New Roman"/>
                <w:i/>
                <w:iCs/>
                <w:lang w:eastAsia="bg-BG"/>
              </w:rPr>
              <w:t>Клиент 4</w:t>
            </w:r>
          </w:p>
        </w:tc>
        <w:tc>
          <w:tcPr>
            <w:tcW w:w="1275" w:type="dxa"/>
            <w:tcBorders>
              <w:left w:val="single" w:sz="4" w:space="0" w:color="000000"/>
              <w:bottom w:val="single" w:sz="4" w:space="0" w:color="000000"/>
            </w:tcBorders>
            <w:shd w:val="clear" w:color="auto" w:fill="auto"/>
            <w:vAlign w:val="bottom"/>
          </w:tcPr>
          <w:p w:rsidR="009E371A" w:rsidRPr="003D6331" w:rsidRDefault="00260DA2">
            <w:pPr>
              <w:spacing w:after="0"/>
              <w:jc w:val="right"/>
            </w:pPr>
            <w:r w:rsidRPr="003D6331">
              <w:rPr>
                <w:rFonts w:eastAsia="Times New Roman"/>
                <w:lang w:eastAsia="bg-BG"/>
              </w:rPr>
              <w:t>8,30</w:t>
            </w:r>
            <w:r w:rsidR="009E371A" w:rsidRPr="003D6331">
              <w:rPr>
                <w:rFonts w:eastAsia="Times New Roman"/>
                <w:lang w:eastAsia="bg-BG"/>
              </w:rPr>
              <w:t>%</w:t>
            </w:r>
          </w:p>
        </w:tc>
        <w:tc>
          <w:tcPr>
            <w:tcW w:w="1306"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3,13%</w:t>
            </w:r>
          </w:p>
        </w:tc>
      </w:tr>
    </w:tbl>
    <w:p w:rsidR="009E371A" w:rsidRPr="003D6331" w:rsidRDefault="009E371A" w:rsidP="00A4294D">
      <w:pPr>
        <w:autoSpaceDE w:val="0"/>
        <w:spacing w:before="60" w:after="0" w:line="320" w:lineRule="atLeast"/>
        <w:jc w:val="both"/>
      </w:pPr>
    </w:p>
    <w:p w:rsidR="009E371A" w:rsidRPr="003D6331" w:rsidRDefault="009E371A" w:rsidP="00A4294D">
      <w:pPr>
        <w:autoSpaceDE w:val="0"/>
        <w:spacing w:before="60" w:after="0" w:line="300" w:lineRule="atLeast"/>
        <w:ind w:firstLine="708"/>
        <w:jc w:val="both"/>
      </w:pPr>
      <w:r w:rsidRPr="003D6331">
        <w:rPr>
          <w:rFonts w:cs="Calibri"/>
        </w:rPr>
        <w:t>Другите доходи включват:</w:t>
      </w:r>
    </w:p>
    <w:p w:rsidR="009E371A" w:rsidRPr="003D6331" w:rsidRDefault="009E371A">
      <w:pPr>
        <w:autoSpaceDE w:val="0"/>
        <w:spacing w:after="0"/>
        <w:ind w:firstLine="567"/>
        <w:jc w:val="both"/>
        <w:rPr>
          <w:rFonts w:cs="Calibri"/>
          <w:b/>
          <w:color w:val="2E74B5"/>
          <w:sz w:val="16"/>
          <w:szCs w:val="16"/>
        </w:rPr>
      </w:pPr>
    </w:p>
    <w:tbl>
      <w:tblPr>
        <w:tblW w:w="0" w:type="auto"/>
        <w:jc w:val="center"/>
        <w:tblLayout w:type="fixed"/>
        <w:tblCellMar>
          <w:left w:w="70" w:type="dxa"/>
          <w:right w:w="70" w:type="dxa"/>
        </w:tblCellMar>
        <w:tblLook w:val="0000"/>
      </w:tblPr>
      <w:tblGrid>
        <w:gridCol w:w="4751"/>
        <w:gridCol w:w="1198"/>
        <w:gridCol w:w="1276"/>
        <w:gridCol w:w="1305"/>
      </w:tblGrid>
      <w:tr w:rsidR="009E371A" w:rsidRPr="003D6331">
        <w:trPr>
          <w:trHeight w:val="825"/>
          <w:jc w:val="center"/>
        </w:trPr>
        <w:tc>
          <w:tcPr>
            <w:tcW w:w="4751"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lang w:eastAsia="bg-BG"/>
              </w:rPr>
              <w:t>Показател</w:t>
            </w:r>
          </w:p>
        </w:tc>
        <w:tc>
          <w:tcPr>
            <w:tcW w:w="1198"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lang w:eastAsia="bg-BG"/>
              </w:rPr>
              <w:t>2019</w:t>
            </w:r>
          </w:p>
        </w:tc>
        <w:tc>
          <w:tcPr>
            <w:tcW w:w="1276"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lang w:eastAsia="bg-BG"/>
              </w:rPr>
              <w:t>2018</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промяна, %</w:t>
            </w:r>
          </w:p>
        </w:tc>
      </w:tr>
      <w:tr w:rsidR="009E371A" w:rsidRPr="003D6331">
        <w:trPr>
          <w:trHeight w:val="315"/>
          <w:jc w:val="center"/>
        </w:trPr>
        <w:tc>
          <w:tcPr>
            <w:tcW w:w="4751" w:type="dxa"/>
            <w:tcBorders>
              <w:left w:val="single" w:sz="4" w:space="0" w:color="000000"/>
              <w:bottom w:val="single" w:sz="4" w:space="0" w:color="000000"/>
            </w:tcBorders>
            <w:shd w:val="clear" w:color="auto" w:fill="FFFFFF"/>
            <w:vAlign w:val="center"/>
          </w:tcPr>
          <w:p w:rsidR="009E371A" w:rsidRPr="003D6331" w:rsidRDefault="009E371A">
            <w:pPr>
              <w:spacing w:after="0"/>
              <w:jc w:val="right"/>
            </w:pPr>
            <w:r w:rsidRPr="003D6331">
              <w:rPr>
                <w:rFonts w:eastAsia="Times New Roman"/>
                <w:lang w:eastAsia="bg-BG"/>
              </w:rPr>
              <w:t xml:space="preserve">Други доходи </w:t>
            </w:r>
          </w:p>
        </w:tc>
        <w:tc>
          <w:tcPr>
            <w:tcW w:w="1198" w:type="dxa"/>
            <w:tcBorders>
              <w:left w:val="single" w:sz="4" w:space="0" w:color="000000"/>
              <w:bottom w:val="single" w:sz="4" w:space="0" w:color="000000"/>
            </w:tcBorders>
            <w:shd w:val="clear" w:color="auto" w:fill="FFFFFF"/>
            <w:vAlign w:val="center"/>
          </w:tcPr>
          <w:p w:rsidR="009E371A" w:rsidRPr="003D6331" w:rsidRDefault="009E371A">
            <w:pPr>
              <w:spacing w:after="0"/>
              <w:jc w:val="right"/>
            </w:pPr>
            <w:r w:rsidRPr="003D6331">
              <w:rPr>
                <w:rFonts w:eastAsia="Times New Roman"/>
                <w:color w:val="000000"/>
                <w:lang w:val="en-US" w:eastAsia="bg-BG"/>
              </w:rPr>
              <w:t>119</w:t>
            </w:r>
          </w:p>
        </w:tc>
        <w:tc>
          <w:tcPr>
            <w:tcW w:w="1276" w:type="dxa"/>
            <w:tcBorders>
              <w:left w:val="single" w:sz="4" w:space="0" w:color="000000"/>
              <w:bottom w:val="single" w:sz="4" w:space="0" w:color="000000"/>
            </w:tcBorders>
            <w:shd w:val="clear" w:color="auto" w:fill="FFFFFF"/>
            <w:vAlign w:val="center"/>
          </w:tcPr>
          <w:p w:rsidR="009E371A" w:rsidRPr="003D6331" w:rsidRDefault="009E371A">
            <w:pPr>
              <w:spacing w:after="0"/>
              <w:jc w:val="right"/>
            </w:pPr>
            <w:r w:rsidRPr="003D6331">
              <w:rPr>
                <w:rFonts w:eastAsia="Times New Roman"/>
                <w:color w:val="000000"/>
                <w:lang w:val="en-US" w:eastAsia="bg-BG"/>
              </w:rPr>
              <w:t>102</w:t>
            </w:r>
          </w:p>
        </w:tc>
        <w:tc>
          <w:tcPr>
            <w:tcW w:w="1305"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16,67%</w:t>
            </w:r>
          </w:p>
        </w:tc>
      </w:tr>
      <w:tr w:rsidR="009E371A" w:rsidRPr="003D6331">
        <w:trPr>
          <w:trHeight w:val="315"/>
          <w:jc w:val="center"/>
        </w:trPr>
        <w:tc>
          <w:tcPr>
            <w:tcW w:w="4751" w:type="dxa"/>
            <w:tcBorders>
              <w:left w:val="single" w:sz="4" w:space="0" w:color="000000"/>
              <w:bottom w:val="single" w:sz="4" w:space="0" w:color="000000"/>
            </w:tcBorders>
            <w:shd w:val="clear" w:color="auto" w:fill="FFFFFF"/>
            <w:vAlign w:val="center"/>
          </w:tcPr>
          <w:p w:rsidR="009E371A" w:rsidRPr="003D6331" w:rsidRDefault="009E371A">
            <w:pPr>
              <w:spacing w:after="0"/>
            </w:pPr>
            <w:r w:rsidRPr="003D6331">
              <w:rPr>
                <w:rFonts w:eastAsia="Times New Roman"/>
                <w:lang w:eastAsia="bg-BG"/>
              </w:rPr>
              <w:t>Печалба/(загуба) от продажба на материали</w:t>
            </w:r>
          </w:p>
        </w:tc>
        <w:tc>
          <w:tcPr>
            <w:tcW w:w="1198" w:type="dxa"/>
            <w:tcBorders>
              <w:left w:val="single" w:sz="4" w:space="0" w:color="000000"/>
              <w:bottom w:val="single" w:sz="4" w:space="0" w:color="000000"/>
            </w:tcBorders>
            <w:shd w:val="clear" w:color="auto" w:fill="FFFFFF"/>
            <w:vAlign w:val="center"/>
          </w:tcPr>
          <w:p w:rsidR="009E371A" w:rsidRPr="003D6331" w:rsidRDefault="0004276F" w:rsidP="0004276F">
            <w:pPr>
              <w:spacing w:after="0"/>
              <w:jc w:val="right"/>
              <w:rPr>
                <w:lang w:val="en-US"/>
              </w:rPr>
            </w:pPr>
            <w:r w:rsidRPr="003D6331">
              <w:rPr>
                <w:rFonts w:eastAsia="Times New Roman"/>
                <w:lang w:val="en-US" w:eastAsia="bg-BG"/>
              </w:rPr>
              <w:t>16</w:t>
            </w:r>
          </w:p>
        </w:tc>
        <w:tc>
          <w:tcPr>
            <w:tcW w:w="1276" w:type="dxa"/>
            <w:tcBorders>
              <w:left w:val="single" w:sz="4" w:space="0" w:color="000000"/>
              <w:bottom w:val="single" w:sz="4" w:space="0" w:color="000000"/>
            </w:tcBorders>
            <w:shd w:val="clear" w:color="auto" w:fill="FFFFFF"/>
            <w:vAlign w:val="center"/>
          </w:tcPr>
          <w:p w:rsidR="009E371A" w:rsidRPr="003D6331" w:rsidRDefault="0004276F">
            <w:pPr>
              <w:spacing w:after="0"/>
              <w:jc w:val="right"/>
            </w:pPr>
            <w:r w:rsidRPr="003D6331">
              <w:rPr>
                <w:rFonts w:eastAsia="Times New Roman"/>
                <w:lang w:eastAsia="bg-BG"/>
              </w:rPr>
              <w:t>45</w:t>
            </w:r>
          </w:p>
        </w:tc>
        <w:tc>
          <w:tcPr>
            <w:tcW w:w="1305" w:type="dxa"/>
            <w:tcBorders>
              <w:left w:val="single" w:sz="4" w:space="0" w:color="000000"/>
              <w:bottom w:val="single" w:sz="4" w:space="0" w:color="000000"/>
              <w:right w:val="single" w:sz="4" w:space="0" w:color="000000"/>
            </w:tcBorders>
            <w:shd w:val="clear" w:color="auto" w:fill="FFFFFF"/>
            <w:vAlign w:val="bottom"/>
          </w:tcPr>
          <w:p w:rsidR="009E371A" w:rsidRPr="003D6331" w:rsidRDefault="00710BCC">
            <w:pPr>
              <w:spacing w:after="0"/>
              <w:jc w:val="right"/>
            </w:pPr>
            <w:r w:rsidRPr="003D6331">
              <w:rPr>
                <w:rFonts w:eastAsia="Times New Roman"/>
                <w:lang w:val="en-US" w:eastAsia="bg-BG"/>
              </w:rPr>
              <w:t>(64,44%)</w:t>
            </w:r>
            <w:r w:rsidR="009E371A" w:rsidRPr="003D6331">
              <w:rPr>
                <w:rFonts w:eastAsia="Times New Roman"/>
                <w:lang w:eastAsia="bg-BG"/>
              </w:rPr>
              <w:t> </w:t>
            </w:r>
          </w:p>
        </w:tc>
      </w:tr>
      <w:tr w:rsidR="009E371A" w:rsidRPr="003D6331">
        <w:trPr>
          <w:trHeight w:val="315"/>
          <w:jc w:val="center"/>
        </w:trPr>
        <w:tc>
          <w:tcPr>
            <w:tcW w:w="4751" w:type="dxa"/>
            <w:tcBorders>
              <w:left w:val="single" w:sz="4" w:space="0" w:color="000000"/>
              <w:bottom w:val="single" w:sz="4" w:space="0" w:color="000000"/>
            </w:tcBorders>
            <w:shd w:val="clear" w:color="auto" w:fill="FFFFFF"/>
            <w:vAlign w:val="center"/>
          </w:tcPr>
          <w:p w:rsidR="009E371A" w:rsidRPr="003D6331" w:rsidRDefault="009E371A">
            <w:pPr>
              <w:spacing w:after="0"/>
            </w:pPr>
            <w:r w:rsidRPr="003D6331">
              <w:rPr>
                <w:rFonts w:eastAsia="Times New Roman"/>
                <w:lang w:eastAsia="bg-BG"/>
              </w:rPr>
              <w:t>Приходи от продажба на материали и скрап</w:t>
            </w:r>
          </w:p>
        </w:tc>
        <w:tc>
          <w:tcPr>
            <w:tcW w:w="1198" w:type="dxa"/>
            <w:tcBorders>
              <w:left w:val="single" w:sz="4" w:space="0" w:color="000000"/>
              <w:bottom w:val="single" w:sz="4" w:space="0" w:color="000000"/>
            </w:tcBorders>
            <w:shd w:val="clear" w:color="auto" w:fill="FFFFFF"/>
            <w:vAlign w:val="center"/>
          </w:tcPr>
          <w:p w:rsidR="009E371A" w:rsidRPr="003D6331" w:rsidRDefault="0004276F">
            <w:pPr>
              <w:spacing w:after="0"/>
              <w:jc w:val="right"/>
            </w:pPr>
            <w:r w:rsidRPr="003D6331">
              <w:rPr>
                <w:rFonts w:eastAsia="Times New Roman"/>
                <w:lang w:eastAsia="bg-BG"/>
              </w:rPr>
              <w:t>11</w:t>
            </w:r>
          </w:p>
        </w:tc>
        <w:tc>
          <w:tcPr>
            <w:tcW w:w="1276" w:type="dxa"/>
            <w:tcBorders>
              <w:left w:val="single" w:sz="4" w:space="0" w:color="000000"/>
              <w:bottom w:val="single" w:sz="4" w:space="0" w:color="000000"/>
            </w:tcBorders>
            <w:shd w:val="clear" w:color="auto" w:fill="FFFFFF"/>
            <w:vAlign w:val="center"/>
          </w:tcPr>
          <w:p w:rsidR="009E371A" w:rsidRPr="003D6331" w:rsidRDefault="0004276F">
            <w:pPr>
              <w:spacing w:after="0"/>
              <w:jc w:val="right"/>
            </w:pPr>
            <w:r w:rsidRPr="003D6331">
              <w:rPr>
                <w:rFonts w:eastAsia="Times New Roman"/>
                <w:lang w:eastAsia="bg-BG"/>
              </w:rPr>
              <w:t>19</w:t>
            </w:r>
          </w:p>
        </w:tc>
        <w:tc>
          <w:tcPr>
            <w:tcW w:w="1305" w:type="dxa"/>
            <w:tcBorders>
              <w:left w:val="single" w:sz="4" w:space="0" w:color="000000"/>
              <w:bottom w:val="single" w:sz="4" w:space="0" w:color="000000"/>
              <w:right w:val="single" w:sz="4" w:space="0" w:color="000000"/>
            </w:tcBorders>
            <w:shd w:val="clear" w:color="auto" w:fill="FFFFFF"/>
            <w:vAlign w:val="bottom"/>
          </w:tcPr>
          <w:p w:rsidR="009E371A" w:rsidRPr="003D6331" w:rsidRDefault="00710BCC">
            <w:pPr>
              <w:spacing w:after="0"/>
              <w:jc w:val="right"/>
            </w:pPr>
            <w:r w:rsidRPr="003D6331">
              <w:rPr>
                <w:rFonts w:eastAsia="Times New Roman"/>
                <w:lang w:eastAsia="bg-BG"/>
              </w:rPr>
              <w:t>(42,11</w:t>
            </w:r>
            <w:r w:rsidR="009E371A" w:rsidRPr="003D6331">
              <w:rPr>
                <w:rFonts w:eastAsia="Times New Roman"/>
                <w:lang w:eastAsia="bg-BG"/>
              </w:rPr>
              <w:t>%)</w:t>
            </w:r>
          </w:p>
        </w:tc>
      </w:tr>
      <w:tr w:rsidR="009E371A" w:rsidRPr="003D6331">
        <w:trPr>
          <w:trHeight w:val="630"/>
          <w:jc w:val="center"/>
        </w:trPr>
        <w:tc>
          <w:tcPr>
            <w:tcW w:w="4751" w:type="dxa"/>
            <w:tcBorders>
              <w:left w:val="single" w:sz="4" w:space="0" w:color="000000"/>
              <w:bottom w:val="single" w:sz="4" w:space="0" w:color="000000"/>
            </w:tcBorders>
            <w:shd w:val="clear" w:color="auto" w:fill="FFFFFF"/>
            <w:vAlign w:val="center"/>
          </w:tcPr>
          <w:p w:rsidR="009E371A" w:rsidRPr="003D6331" w:rsidRDefault="009E371A">
            <w:pPr>
              <w:spacing w:after="0"/>
            </w:pPr>
            <w:r w:rsidRPr="003D6331">
              <w:rPr>
                <w:rFonts w:eastAsia="Times New Roman"/>
                <w:lang w:eastAsia="bg-BG"/>
              </w:rPr>
              <w:t>Печалба/(загуба) от продажба на дълготрайни активи</w:t>
            </w:r>
          </w:p>
        </w:tc>
        <w:tc>
          <w:tcPr>
            <w:tcW w:w="1198" w:type="dxa"/>
            <w:tcBorders>
              <w:left w:val="single" w:sz="4" w:space="0" w:color="000000"/>
              <w:bottom w:val="single" w:sz="4" w:space="0" w:color="000000"/>
            </w:tcBorders>
            <w:shd w:val="clear" w:color="auto" w:fill="FFFFFF"/>
            <w:vAlign w:val="center"/>
          </w:tcPr>
          <w:p w:rsidR="009E371A" w:rsidRPr="003D6331" w:rsidRDefault="0004276F">
            <w:pPr>
              <w:spacing w:after="0"/>
              <w:jc w:val="right"/>
            </w:pPr>
            <w:r w:rsidRPr="003D6331">
              <w:rPr>
                <w:rFonts w:eastAsia="Times New Roman"/>
                <w:lang w:eastAsia="bg-BG"/>
              </w:rPr>
              <w:t>5</w:t>
            </w:r>
          </w:p>
        </w:tc>
        <w:tc>
          <w:tcPr>
            <w:tcW w:w="1276" w:type="dxa"/>
            <w:tcBorders>
              <w:left w:val="single" w:sz="4" w:space="0" w:color="000000"/>
              <w:bottom w:val="single" w:sz="4" w:space="0" w:color="000000"/>
            </w:tcBorders>
            <w:shd w:val="clear" w:color="auto" w:fill="FFFFFF"/>
            <w:vAlign w:val="center"/>
          </w:tcPr>
          <w:p w:rsidR="009E371A" w:rsidRPr="003D6331" w:rsidRDefault="0004276F">
            <w:pPr>
              <w:spacing w:after="0"/>
              <w:jc w:val="center"/>
              <w:rPr>
                <w:lang w:val="en-US"/>
              </w:rPr>
            </w:pPr>
            <w:r w:rsidRPr="003D6331">
              <w:rPr>
                <w:rFonts w:eastAsia="Times New Roman"/>
                <w:lang w:val="en-US" w:eastAsia="bg-BG"/>
              </w:rPr>
              <w:t>-</w:t>
            </w:r>
          </w:p>
        </w:tc>
        <w:tc>
          <w:tcPr>
            <w:tcW w:w="1305"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rPr>
                <w:lang w:val="en-US"/>
              </w:rPr>
            </w:pPr>
            <w:r w:rsidRPr="003D6331">
              <w:rPr>
                <w:rFonts w:eastAsia="Times New Roman"/>
                <w:lang w:eastAsia="bg-BG"/>
              </w:rPr>
              <w:t> </w:t>
            </w:r>
            <w:r w:rsidR="0004276F" w:rsidRPr="003D6331">
              <w:rPr>
                <w:rFonts w:eastAsia="Times New Roman"/>
                <w:lang w:val="en-US" w:eastAsia="bg-BG"/>
              </w:rPr>
              <w:t>-</w:t>
            </w:r>
          </w:p>
        </w:tc>
      </w:tr>
      <w:tr w:rsidR="009E371A" w:rsidRPr="003D6331">
        <w:trPr>
          <w:trHeight w:val="315"/>
          <w:jc w:val="center"/>
        </w:trPr>
        <w:tc>
          <w:tcPr>
            <w:tcW w:w="4751" w:type="dxa"/>
            <w:tcBorders>
              <w:left w:val="single" w:sz="4" w:space="0" w:color="000000"/>
              <w:bottom w:val="single" w:sz="4" w:space="0" w:color="000000"/>
            </w:tcBorders>
            <w:shd w:val="clear" w:color="auto" w:fill="FFFFFF"/>
            <w:vAlign w:val="center"/>
          </w:tcPr>
          <w:p w:rsidR="009E371A" w:rsidRPr="003D6331" w:rsidRDefault="00CD3829">
            <w:pPr>
              <w:spacing w:after="0"/>
            </w:pPr>
            <w:r>
              <w:rPr>
                <w:rFonts w:eastAsia="Times New Roman"/>
                <w:lang w:eastAsia="bg-BG"/>
              </w:rPr>
              <w:t>други доходи</w:t>
            </w:r>
          </w:p>
        </w:tc>
        <w:tc>
          <w:tcPr>
            <w:tcW w:w="1198" w:type="dxa"/>
            <w:tcBorders>
              <w:left w:val="single" w:sz="4" w:space="0" w:color="000000"/>
              <w:bottom w:val="single" w:sz="4" w:space="0" w:color="000000"/>
            </w:tcBorders>
            <w:shd w:val="clear" w:color="auto" w:fill="FFFFFF"/>
            <w:vAlign w:val="center"/>
          </w:tcPr>
          <w:p w:rsidR="009E371A" w:rsidRPr="003D6331" w:rsidRDefault="00710BCC">
            <w:pPr>
              <w:spacing w:after="0"/>
              <w:jc w:val="right"/>
            </w:pPr>
            <w:r w:rsidRPr="003D6331">
              <w:rPr>
                <w:rFonts w:eastAsia="Times New Roman"/>
                <w:lang w:eastAsia="bg-BG"/>
              </w:rPr>
              <w:t>87</w:t>
            </w:r>
          </w:p>
        </w:tc>
        <w:tc>
          <w:tcPr>
            <w:tcW w:w="1276" w:type="dxa"/>
            <w:tcBorders>
              <w:left w:val="single" w:sz="4" w:space="0" w:color="000000"/>
              <w:bottom w:val="single" w:sz="4" w:space="0" w:color="000000"/>
            </w:tcBorders>
            <w:shd w:val="clear" w:color="auto" w:fill="FFFFFF"/>
            <w:vAlign w:val="center"/>
          </w:tcPr>
          <w:p w:rsidR="009E371A" w:rsidRPr="003D6331" w:rsidRDefault="00710BCC" w:rsidP="00710BCC">
            <w:pPr>
              <w:spacing w:after="0"/>
              <w:jc w:val="right"/>
              <w:rPr>
                <w:lang w:val="en-US"/>
              </w:rPr>
            </w:pPr>
            <w:r w:rsidRPr="003D6331">
              <w:rPr>
                <w:rFonts w:eastAsia="Times New Roman"/>
                <w:lang w:val="en-US" w:eastAsia="bg-BG"/>
              </w:rPr>
              <w:t>38</w:t>
            </w:r>
          </w:p>
        </w:tc>
        <w:tc>
          <w:tcPr>
            <w:tcW w:w="1305"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rsidP="00710BCC">
            <w:pPr>
              <w:spacing w:after="0"/>
              <w:jc w:val="right"/>
              <w:rPr>
                <w:lang w:val="en-US"/>
              </w:rPr>
            </w:pPr>
            <w:r w:rsidRPr="003D6331">
              <w:rPr>
                <w:rFonts w:eastAsia="Times New Roman"/>
                <w:lang w:eastAsia="bg-BG"/>
              </w:rPr>
              <w:t> </w:t>
            </w:r>
            <w:r w:rsidR="00710BCC" w:rsidRPr="003D6331">
              <w:rPr>
                <w:rFonts w:eastAsia="Times New Roman"/>
                <w:lang w:val="en-US" w:eastAsia="bg-BG"/>
              </w:rPr>
              <w:t>128,95%</w:t>
            </w:r>
          </w:p>
        </w:tc>
      </w:tr>
    </w:tbl>
    <w:p w:rsidR="009E371A" w:rsidRPr="003D6331" w:rsidRDefault="009E371A">
      <w:pPr>
        <w:autoSpaceDE w:val="0"/>
        <w:spacing w:after="0"/>
        <w:ind w:firstLine="567"/>
        <w:jc w:val="both"/>
        <w:rPr>
          <w:rFonts w:cs="Calibri"/>
          <w:i/>
          <w:sz w:val="16"/>
          <w:szCs w:val="16"/>
        </w:rPr>
      </w:pPr>
    </w:p>
    <w:p w:rsidR="009E371A" w:rsidRPr="003D6331" w:rsidRDefault="009E371A">
      <w:pPr>
        <w:autoSpaceDE w:val="0"/>
        <w:spacing w:before="60" w:after="0" w:line="320" w:lineRule="atLeast"/>
        <w:ind w:firstLine="567"/>
        <w:jc w:val="both"/>
      </w:pPr>
      <w:r w:rsidRPr="003D6331">
        <w:rPr>
          <w:rFonts w:cs="Calibri"/>
          <w:i/>
        </w:rPr>
        <w:t>Разходите за дейността</w:t>
      </w:r>
      <w:r w:rsidRPr="003D6331">
        <w:rPr>
          <w:rFonts w:cs="Calibri"/>
        </w:rPr>
        <w:t xml:space="preserve"> нарастват</w:t>
      </w:r>
      <w:r w:rsidR="00A13E17" w:rsidRPr="003D6331">
        <w:rPr>
          <w:rFonts w:cs="Calibri"/>
        </w:rPr>
        <w:t xml:space="preserve"> с 986</w:t>
      </w:r>
      <w:r w:rsidRPr="003D6331">
        <w:rPr>
          <w:rFonts w:cs="Calibri"/>
        </w:rPr>
        <w:t xml:space="preserve"> хил. лв. или с 20% през 2019 г. спрямо 2018 г., което е пряко обвързано с</w:t>
      </w:r>
      <w:r w:rsidR="00A4294D" w:rsidRPr="003D6331">
        <w:rPr>
          <w:rFonts w:cs="Calibri"/>
          <w:lang w:val="en-US"/>
        </w:rPr>
        <w:t xml:space="preserve"> </w:t>
      </w:r>
      <w:r w:rsidR="00A4294D" w:rsidRPr="003D6331">
        <w:rPr>
          <w:rFonts w:cs="Calibri"/>
        </w:rPr>
        <w:t xml:space="preserve">увеличение размера на възнагражденията на персонала през текущата година, с по-големия размер на обезценка на вземания и съответно материлани запаси, както и с </w:t>
      </w:r>
      <w:r w:rsidRPr="003D6331">
        <w:rPr>
          <w:rFonts w:cs="Calibri"/>
        </w:rPr>
        <w:t>увеличението в обема на реализираната продукция, кумулативно с незавършеното производство:</w:t>
      </w:r>
    </w:p>
    <w:p w:rsidR="009E371A" w:rsidRPr="003D6331" w:rsidRDefault="009E371A">
      <w:pPr>
        <w:autoSpaceDE w:val="0"/>
        <w:spacing w:after="0"/>
        <w:jc w:val="both"/>
        <w:rPr>
          <w:rFonts w:cs="Calibri"/>
          <w:i/>
          <w:sz w:val="16"/>
          <w:szCs w:val="16"/>
        </w:rPr>
      </w:pPr>
    </w:p>
    <w:tbl>
      <w:tblPr>
        <w:tblW w:w="0" w:type="auto"/>
        <w:jc w:val="center"/>
        <w:tblLayout w:type="fixed"/>
        <w:tblCellMar>
          <w:left w:w="70" w:type="dxa"/>
          <w:right w:w="70" w:type="dxa"/>
        </w:tblCellMar>
        <w:tblLook w:val="0000"/>
      </w:tblPr>
      <w:tblGrid>
        <w:gridCol w:w="5380"/>
        <w:gridCol w:w="994"/>
        <w:gridCol w:w="1126"/>
        <w:gridCol w:w="1090"/>
      </w:tblGrid>
      <w:tr w:rsidR="009E371A" w:rsidRPr="003D6331">
        <w:trPr>
          <w:trHeight w:val="570"/>
          <w:jc w:val="center"/>
        </w:trPr>
        <w:tc>
          <w:tcPr>
            <w:tcW w:w="5380"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Показатели</w:t>
            </w:r>
          </w:p>
        </w:tc>
        <w:tc>
          <w:tcPr>
            <w:tcW w:w="994"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2019</w:t>
            </w:r>
          </w:p>
        </w:tc>
        <w:tc>
          <w:tcPr>
            <w:tcW w:w="1126"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2018</w:t>
            </w:r>
          </w:p>
        </w:tc>
        <w:tc>
          <w:tcPr>
            <w:tcW w:w="10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промяна, %</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center"/>
          </w:tcPr>
          <w:p w:rsidR="009E371A" w:rsidRPr="003D6331" w:rsidRDefault="009E371A">
            <w:pPr>
              <w:spacing w:after="0"/>
              <w:jc w:val="right"/>
            </w:pPr>
            <w:r w:rsidRPr="003D6331">
              <w:rPr>
                <w:rFonts w:eastAsia="Times New Roman"/>
                <w:sz w:val="22"/>
                <w:szCs w:val="22"/>
                <w:lang w:eastAsia="bg-BG"/>
              </w:rPr>
              <w:t>Разходи за дейността</w:t>
            </w:r>
          </w:p>
        </w:tc>
        <w:tc>
          <w:tcPr>
            <w:tcW w:w="994" w:type="dxa"/>
            <w:tcBorders>
              <w:left w:val="single" w:sz="4" w:space="0" w:color="000000"/>
              <w:bottom w:val="single" w:sz="4" w:space="0" w:color="000000"/>
            </w:tcBorders>
            <w:shd w:val="clear" w:color="auto" w:fill="FFFFFF"/>
            <w:vAlign w:val="center"/>
          </w:tcPr>
          <w:p w:rsidR="009E371A" w:rsidRPr="003D6331" w:rsidRDefault="00A13E17">
            <w:pPr>
              <w:spacing w:after="0"/>
              <w:jc w:val="right"/>
            </w:pPr>
            <w:r w:rsidRPr="003D6331">
              <w:rPr>
                <w:rFonts w:eastAsia="Times New Roman"/>
                <w:sz w:val="22"/>
                <w:szCs w:val="22"/>
                <w:lang w:eastAsia="bg-BG"/>
              </w:rPr>
              <w:t>5 902</w:t>
            </w:r>
          </w:p>
        </w:tc>
        <w:tc>
          <w:tcPr>
            <w:tcW w:w="1126" w:type="dxa"/>
            <w:tcBorders>
              <w:left w:val="single" w:sz="4" w:space="0" w:color="000000"/>
              <w:bottom w:val="single" w:sz="4" w:space="0" w:color="000000"/>
            </w:tcBorders>
            <w:shd w:val="clear" w:color="auto" w:fill="FFFFFF"/>
            <w:vAlign w:val="center"/>
          </w:tcPr>
          <w:p w:rsidR="009E371A" w:rsidRPr="003D6331" w:rsidRDefault="009E371A">
            <w:pPr>
              <w:spacing w:after="0"/>
              <w:jc w:val="right"/>
            </w:pPr>
            <w:r w:rsidRPr="003D6331">
              <w:rPr>
                <w:rFonts w:eastAsia="Times New Roman"/>
                <w:sz w:val="22"/>
                <w:szCs w:val="22"/>
                <w:lang w:eastAsia="bg-BG"/>
              </w:rPr>
              <w:t>4916</w:t>
            </w:r>
          </w:p>
        </w:tc>
        <w:tc>
          <w:tcPr>
            <w:tcW w:w="1090" w:type="dxa"/>
            <w:tcBorders>
              <w:left w:val="single" w:sz="4" w:space="0" w:color="000000"/>
              <w:bottom w:val="single" w:sz="4" w:space="0" w:color="000000"/>
              <w:right w:val="single" w:sz="4" w:space="0" w:color="000000"/>
            </w:tcBorders>
            <w:shd w:val="clear" w:color="auto" w:fill="FFFFFF"/>
            <w:vAlign w:val="bottom"/>
          </w:tcPr>
          <w:p w:rsidR="009E371A" w:rsidRPr="003D6331" w:rsidRDefault="00A13E17">
            <w:pPr>
              <w:spacing w:after="0"/>
              <w:jc w:val="right"/>
            </w:pPr>
            <w:r w:rsidRPr="003D6331">
              <w:rPr>
                <w:rFonts w:eastAsia="Times New Roman"/>
                <w:lang w:eastAsia="bg-BG"/>
              </w:rPr>
              <w:t>20,06</w:t>
            </w:r>
            <w:r w:rsidR="009E371A" w:rsidRPr="003D6331">
              <w:rPr>
                <w:rFonts w:eastAsia="Times New Roman"/>
                <w:lang w:eastAsia="bg-BG"/>
              </w:rPr>
              <w:t>%</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Разходи за материали</w:t>
            </w:r>
          </w:p>
        </w:tc>
        <w:tc>
          <w:tcPr>
            <w:tcW w:w="994"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1 723</w:t>
            </w:r>
          </w:p>
        </w:tc>
        <w:tc>
          <w:tcPr>
            <w:tcW w:w="112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1 118</w:t>
            </w:r>
          </w:p>
        </w:tc>
        <w:tc>
          <w:tcPr>
            <w:tcW w:w="1090"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54,11%</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Разходи за външни услуги</w:t>
            </w:r>
          </w:p>
        </w:tc>
        <w:tc>
          <w:tcPr>
            <w:tcW w:w="994" w:type="dxa"/>
            <w:tcBorders>
              <w:left w:val="single" w:sz="4" w:space="0" w:color="000000"/>
              <w:bottom w:val="single" w:sz="4" w:space="0" w:color="000000"/>
            </w:tcBorders>
            <w:shd w:val="clear" w:color="auto" w:fill="auto"/>
            <w:vAlign w:val="bottom"/>
          </w:tcPr>
          <w:p w:rsidR="009E371A" w:rsidRPr="003D6331" w:rsidRDefault="00A13E17">
            <w:pPr>
              <w:spacing w:after="0"/>
              <w:jc w:val="right"/>
            </w:pPr>
            <w:r w:rsidRPr="003D6331">
              <w:rPr>
                <w:rFonts w:eastAsia="Times New Roman"/>
                <w:lang w:eastAsia="bg-BG"/>
              </w:rPr>
              <w:t>872</w:t>
            </w:r>
          </w:p>
        </w:tc>
        <w:tc>
          <w:tcPr>
            <w:tcW w:w="112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829</w:t>
            </w:r>
          </w:p>
        </w:tc>
        <w:tc>
          <w:tcPr>
            <w:tcW w:w="1090"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4,95%</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Разходи за персонала</w:t>
            </w:r>
          </w:p>
        </w:tc>
        <w:tc>
          <w:tcPr>
            <w:tcW w:w="994"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3 001</w:t>
            </w:r>
          </w:p>
        </w:tc>
        <w:tc>
          <w:tcPr>
            <w:tcW w:w="112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2 731</w:t>
            </w:r>
          </w:p>
        </w:tc>
        <w:tc>
          <w:tcPr>
            <w:tcW w:w="1090"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9,89%</w:t>
            </w:r>
          </w:p>
        </w:tc>
      </w:tr>
      <w:tr w:rsidR="009E371A" w:rsidRPr="003D6331">
        <w:trPr>
          <w:trHeight w:val="315"/>
          <w:jc w:val="center"/>
        </w:trPr>
        <w:tc>
          <w:tcPr>
            <w:tcW w:w="5380" w:type="dxa"/>
            <w:tcBorders>
              <w:left w:val="single" w:sz="4" w:space="0" w:color="000000"/>
              <w:bottom w:val="single" w:sz="4" w:space="0" w:color="000000"/>
            </w:tcBorders>
            <w:shd w:val="clear" w:color="auto" w:fill="FFFFFF"/>
            <w:vAlign w:val="bottom"/>
          </w:tcPr>
          <w:p w:rsidR="009E371A" w:rsidRPr="003D6331" w:rsidRDefault="009E371A" w:rsidP="00CD3829">
            <w:pPr>
              <w:spacing w:after="0"/>
            </w:pPr>
            <w:r w:rsidRPr="003D6331">
              <w:rPr>
                <w:rFonts w:eastAsia="Times New Roman"/>
                <w:lang w:eastAsia="bg-BG"/>
              </w:rPr>
              <w:t xml:space="preserve">Разходи за амортизации на </w:t>
            </w:r>
            <w:r w:rsidR="00CD3829">
              <w:rPr>
                <w:rFonts w:eastAsia="Times New Roman"/>
                <w:lang w:eastAsia="bg-BG"/>
              </w:rPr>
              <w:t xml:space="preserve">дълготрайни </w:t>
            </w:r>
            <w:r w:rsidRPr="003D6331">
              <w:rPr>
                <w:rFonts w:eastAsia="Times New Roman"/>
                <w:lang w:eastAsia="bg-BG"/>
              </w:rPr>
              <w:t>активи</w:t>
            </w:r>
          </w:p>
        </w:tc>
        <w:tc>
          <w:tcPr>
            <w:tcW w:w="994"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306</w:t>
            </w:r>
          </w:p>
        </w:tc>
        <w:tc>
          <w:tcPr>
            <w:tcW w:w="112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238</w:t>
            </w:r>
          </w:p>
        </w:tc>
        <w:tc>
          <w:tcPr>
            <w:tcW w:w="1090"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28,57%</w:t>
            </w:r>
          </w:p>
        </w:tc>
      </w:tr>
      <w:tr w:rsidR="00CD3829" w:rsidRPr="003D6331" w:rsidTr="00CD3829">
        <w:trPr>
          <w:trHeight w:val="315"/>
          <w:jc w:val="center"/>
        </w:trPr>
        <w:tc>
          <w:tcPr>
            <w:tcW w:w="5380" w:type="dxa"/>
            <w:tcBorders>
              <w:left w:val="single" w:sz="4" w:space="0" w:color="000000"/>
              <w:bottom w:val="single" w:sz="4" w:space="0" w:color="000000"/>
            </w:tcBorders>
            <w:shd w:val="clear" w:color="auto" w:fill="FFFFFF"/>
            <w:vAlign w:val="bottom"/>
          </w:tcPr>
          <w:p w:rsidR="00CD3829" w:rsidRPr="00CD3829" w:rsidRDefault="00CD3829" w:rsidP="00F34472">
            <w:pPr>
              <w:spacing w:after="0"/>
              <w:rPr>
                <w:rFonts w:eastAsia="Times New Roman"/>
                <w:lang w:eastAsia="bg-BG"/>
              </w:rPr>
            </w:pPr>
            <w:r>
              <w:rPr>
                <w:rFonts w:eastAsia="Times New Roman"/>
                <w:lang w:eastAsia="bg-BG"/>
              </w:rPr>
              <w:t>Други разходи</w:t>
            </w:r>
          </w:p>
        </w:tc>
        <w:tc>
          <w:tcPr>
            <w:tcW w:w="994" w:type="dxa"/>
            <w:tcBorders>
              <w:left w:val="single" w:sz="4" w:space="0" w:color="000000"/>
              <w:bottom w:val="single" w:sz="4" w:space="0" w:color="000000"/>
            </w:tcBorders>
            <w:shd w:val="clear" w:color="auto" w:fill="auto"/>
            <w:vAlign w:val="bottom"/>
          </w:tcPr>
          <w:p w:rsidR="00CD3829" w:rsidRPr="00CD3829" w:rsidRDefault="00CD3829" w:rsidP="00F34472">
            <w:pPr>
              <w:spacing w:after="0"/>
              <w:jc w:val="right"/>
              <w:rPr>
                <w:rFonts w:eastAsia="Times New Roman"/>
                <w:lang w:eastAsia="bg-BG"/>
              </w:rPr>
            </w:pPr>
            <w:r>
              <w:rPr>
                <w:rFonts w:eastAsia="Times New Roman"/>
                <w:lang w:eastAsia="bg-BG"/>
              </w:rPr>
              <w:t>142</w:t>
            </w:r>
          </w:p>
        </w:tc>
        <w:tc>
          <w:tcPr>
            <w:tcW w:w="1126" w:type="dxa"/>
            <w:tcBorders>
              <w:left w:val="single" w:sz="4" w:space="0" w:color="000000"/>
              <w:bottom w:val="single" w:sz="4" w:space="0" w:color="000000"/>
            </w:tcBorders>
            <w:shd w:val="clear" w:color="auto" w:fill="auto"/>
            <w:vAlign w:val="bottom"/>
          </w:tcPr>
          <w:p w:rsidR="00CD3829" w:rsidRPr="00CD3829" w:rsidRDefault="00CD3829" w:rsidP="00F34472">
            <w:pPr>
              <w:spacing w:after="0"/>
              <w:jc w:val="right"/>
              <w:rPr>
                <w:rFonts w:eastAsia="Times New Roman"/>
                <w:lang w:eastAsia="bg-BG"/>
              </w:rPr>
            </w:pPr>
            <w:r>
              <w:rPr>
                <w:rFonts w:eastAsia="Times New Roman"/>
                <w:lang w:eastAsia="bg-BG"/>
              </w:rPr>
              <w:t>90</w:t>
            </w:r>
          </w:p>
        </w:tc>
        <w:tc>
          <w:tcPr>
            <w:tcW w:w="1090" w:type="dxa"/>
            <w:tcBorders>
              <w:left w:val="single" w:sz="4" w:space="0" w:color="000000"/>
              <w:bottom w:val="single" w:sz="4" w:space="0" w:color="000000"/>
              <w:right w:val="single" w:sz="4" w:space="0" w:color="000000"/>
            </w:tcBorders>
            <w:shd w:val="clear" w:color="auto" w:fill="FFFFFF"/>
            <w:vAlign w:val="bottom"/>
          </w:tcPr>
          <w:p w:rsidR="00CD3829" w:rsidRPr="00CD3829" w:rsidRDefault="00743D00" w:rsidP="00F34472">
            <w:pPr>
              <w:spacing w:after="0"/>
              <w:jc w:val="right"/>
              <w:rPr>
                <w:rFonts w:eastAsia="Times New Roman"/>
                <w:lang w:eastAsia="bg-BG"/>
              </w:rPr>
            </w:pPr>
            <w:r>
              <w:rPr>
                <w:rFonts w:eastAsia="Times New Roman"/>
                <w:lang w:eastAsia="bg-BG"/>
              </w:rPr>
              <w:t>57,</w:t>
            </w:r>
            <w:r w:rsidR="00BD6701">
              <w:rPr>
                <w:rFonts w:eastAsia="Times New Roman"/>
                <w:lang w:val="en-GB" w:eastAsia="bg-BG"/>
              </w:rPr>
              <w:t>7</w:t>
            </w:r>
            <w:r>
              <w:rPr>
                <w:rFonts w:eastAsia="Times New Roman"/>
                <w:lang w:eastAsia="bg-BG"/>
              </w:rPr>
              <w:t>8</w:t>
            </w:r>
            <w:r w:rsidR="00CD3829" w:rsidRPr="003D6331">
              <w:rPr>
                <w:rFonts w:eastAsia="Times New Roman"/>
                <w:lang w:eastAsia="bg-BG"/>
              </w:rPr>
              <w:t>%</w:t>
            </w:r>
          </w:p>
        </w:tc>
      </w:tr>
    </w:tbl>
    <w:p w:rsidR="009E371A" w:rsidRPr="003D6331" w:rsidRDefault="009E371A">
      <w:pPr>
        <w:autoSpaceDE w:val="0"/>
        <w:spacing w:after="0"/>
        <w:rPr>
          <w:rFonts w:cs="Calibri"/>
          <w:i/>
          <w:sz w:val="8"/>
          <w:szCs w:val="8"/>
        </w:rPr>
      </w:pPr>
    </w:p>
    <w:p w:rsidR="009E371A" w:rsidRPr="003D6331" w:rsidRDefault="009E371A">
      <w:pPr>
        <w:autoSpaceDE w:val="0"/>
        <w:spacing w:before="60" w:after="0" w:line="320" w:lineRule="atLeast"/>
        <w:ind w:firstLine="567"/>
        <w:jc w:val="both"/>
      </w:pPr>
      <w:r w:rsidRPr="003D6331">
        <w:rPr>
          <w:rFonts w:cs="Calibri"/>
          <w:i/>
        </w:rPr>
        <w:lastRenderedPageBreak/>
        <w:t xml:space="preserve">Промените в запасите от готова продукция и незавършено производство </w:t>
      </w:r>
      <w:r w:rsidRPr="003D6331">
        <w:rPr>
          <w:rFonts w:cs="Calibri"/>
        </w:rPr>
        <w:t>за 2019 г. влияят в посока на увеличение на приходите с 352 хил. лв.</w:t>
      </w:r>
    </w:p>
    <w:p w:rsidR="009E371A" w:rsidRPr="003D6331" w:rsidRDefault="009E371A">
      <w:pPr>
        <w:autoSpaceDE w:val="0"/>
        <w:spacing w:before="60" w:after="0" w:line="320" w:lineRule="atLeast"/>
        <w:ind w:firstLine="567"/>
        <w:jc w:val="both"/>
      </w:pPr>
      <w:r w:rsidRPr="003D6331">
        <w:t>Основно перо в разходите за дейността са услугите на подизпълнители, както следва:</w:t>
      </w:r>
      <w:r w:rsidRPr="003D6331">
        <w:rPr>
          <w:b/>
          <w:color w:val="2E74B5"/>
          <w:sz w:val="16"/>
          <w:szCs w:val="16"/>
        </w:rPr>
        <w:t xml:space="preserve"> </w:t>
      </w:r>
    </w:p>
    <w:p w:rsidR="009E371A" w:rsidRPr="003D6331" w:rsidRDefault="009E371A">
      <w:pPr>
        <w:autoSpaceDE w:val="0"/>
        <w:spacing w:after="0"/>
        <w:ind w:firstLine="567"/>
        <w:jc w:val="both"/>
        <w:rPr>
          <w:b/>
          <w:color w:val="2E74B5"/>
          <w:sz w:val="12"/>
          <w:szCs w:val="12"/>
        </w:rPr>
      </w:pPr>
    </w:p>
    <w:tbl>
      <w:tblPr>
        <w:tblW w:w="0" w:type="auto"/>
        <w:jc w:val="center"/>
        <w:tblLayout w:type="fixed"/>
        <w:tblCellMar>
          <w:left w:w="70" w:type="dxa"/>
          <w:right w:w="70" w:type="dxa"/>
        </w:tblCellMar>
        <w:tblLook w:val="0000"/>
      </w:tblPr>
      <w:tblGrid>
        <w:gridCol w:w="4248"/>
        <w:gridCol w:w="1301"/>
        <w:gridCol w:w="1262"/>
      </w:tblGrid>
      <w:tr w:rsidR="009E371A" w:rsidRPr="003D6331">
        <w:trPr>
          <w:trHeight w:val="315"/>
          <w:jc w:val="center"/>
        </w:trPr>
        <w:tc>
          <w:tcPr>
            <w:tcW w:w="4248"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Показатели</w:t>
            </w:r>
          </w:p>
        </w:tc>
        <w:tc>
          <w:tcPr>
            <w:tcW w:w="1301"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2019, дял</w:t>
            </w:r>
          </w:p>
        </w:tc>
        <w:tc>
          <w:tcPr>
            <w:tcW w:w="12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2018 , дял</w:t>
            </w:r>
          </w:p>
        </w:tc>
      </w:tr>
      <w:tr w:rsidR="009E371A" w:rsidRPr="003D6331">
        <w:trPr>
          <w:trHeight w:val="315"/>
          <w:jc w:val="center"/>
        </w:trPr>
        <w:tc>
          <w:tcPr>
            <w:tcW w:w="4248" w:type="dxa"/>
            <w:tcBorders>
              <w:left w:val="single" w:sz="4" w:space="0" w:color="000000"/>
              <w:bottom w:val="single" w:sz="4" w:space="0" w:color="000000"/>
            </w:tcBorders>
            <w:shd w:val="clear" w:color="auto" w:fill="auto"/>
            <w:vAlign w:val="center"/>
          </w:tcPr>
          <w:p w:rsidR="009E371A" w:rsidRPr="003D6331" w:rsidRDefault="009E371A">
            <w:pPr>
              <w:spacing w:after="0"/>
              <w:jc w:val="right"/>
            </w:pPr>
            <w:r w:rsidRPr="003D6331">
              <w:rPr>
                <w:rFonts w:eastAsia="Times New Roman"/>
                <w:lang w:eastAsia="bg-BG"/>
              </w:rPr>
              <w:t>Разходи за дейността</w:t>
            </w:r>
          </w:p>
        </w:tc>
        <w:tc>
          <w:tcPr>
            <w:tcW w:w="1301" w:type="dxa"/>
            <w:tcBorders>
              <w:left w:val="single" w:sz="4" w:space="0" w:color="000000"/>
              <w:bottom w:val="single" w:sz="4" w:space="0" w:color="000000"/>
            </w:tcBorders>
            <w:shd w:val="clear" w:color="auto" w:fill="auto"/>
            <w:vAlign w:val="center"/>
          </w:tcPr>
          <w:p w:rsidR="009E371A" w:rsidRPr="003D6331" w:rsidRDefault="009E371A">
            <w:pPr>
              <w:spacing w:after="0"/>
              <w:jc w:val="right"/>
            </w:pPr>
            <w:r w:rsidRPr="003D6331">
              <w:rPr>
                <w:rFonts w:eastAsia="Times New Roman"/>
                <w:lang w:eastAsia="bg-BG"/>
              </w:rPr>
              <w:t>100%</w:t>
            </w:r>
          </w:p>
        </w:tc>
        <w:tc>
          <w:tcPr>
            <w:tcW w:w="1262" w:type="dxa"/>
            <w:tcBorders>
              <w:left w:val="single" w:sz="4" w:space="0" w:color="000000"/>
              <w:bottom w:val="single" w:sz="4" w:space="0" w:color="000000"/>
              <w:right w:val="single" w:sz="4" w:space="0" w:color="000000"/>
            </w:tcBorders>
            <w:shd w:val="clear" w:color="auto" w:fill="auto"/>
            <w:vAlign w:val="center"/>
          </w:tcPr>
          <w:p w:rsidR="009E371A" w:rsidRPr="003D6331" w:rsidRDefault="009E371A">
            <w:pPr>
              <w:spacing w:after="0"/>
              <w:jc w:val="right"/>
            </w:pPr>
            <w:r w:rsidRPr="003D6331">
              <w:rPr>
                <w:rFonts w:eastAsia="Times New Roman"/>
                <w:lang w:eastAsia="bg-BG"/>
              </w:rPr>
              <w:t>100%</w:t>
            </w:r>
          </w:p>
        </w:tc>
      </w:tr>
      <w:tr w:rsidR="009E371A" w:rsidRPr="003D6331">
        <w:trPr>
          <w:trHeight w:val="315"/>
          <w:jc w:val="center"/>
        </w:trPr>
        <w:tc>
          <w:tcPr>
            <w:tcW w:w="4248" w:type="dxa"/>
            <w:tcBorders>
              <w:left w:val="single" w:sz="4" w:space="0" w:color="000000"/>
              <w:bottom w:val="single" w:sz="4" w:space="0" w:color="000000"/>
            </w:tcBorders>
            <w:shd w:val="clear" w:color="auto" w:fill="auto"/>
            <w:vAlign w:val="center"/>
          </w:tcPr>
          <w:p w:rsidR="009E371A" w:rsidRPr="003D6331" w:rsidRDefault="009E371A">
            <w:pPr>
              <w:spacing w:after="0"/>
            </w:pPr>
            <w:r w:rsidRPr="003D6331">
              <w:rPr>
                <w:rFonts w:eastAsia="Times New Roman"/>
                <w:lang w:eastAsia="bg-BG"/>
              </w:rPr>
              <w:t>в т.ч. разходи за външни услуги</w:t>
            </w:r>
          </w:p>
        </w:tc>
        <w:tc>
          <w:tcPr>
            <w:tcW w:w="1301" w:type="dxa"/>
            <w:tcBorders>
              <w:left w:val="single" w:sz="4" w:space="0" w:color="000000"/>
              <w:bottom w:val="single" w:sz="4" w:space="0" w:color="000000"/>
            </w:tcBorders>
            <w:shd w:val="clear" w:color="auto" w:fill="auto"/>
            <w:vAlign w:val="center"/>
          </w:tcPr>
          <w:p w:rsidR="009E371A" w:rsidRPr="003D6331" w:rsidRDefault="009E371A">
            <w:pPr>
              <w:spacing w:after="0"/>
              <w:jc w:val="right"/>
            </w:pPr>
            <w:r w:rsidRPr="003D6331">
              <w:rPr>
                <w:rFonts w:eastAsia="Times New Roman"/>
                <w:i/>
                <w:iCs/>
                <w:lang w:eastAsia="bg-BG"/>
              </w:rPr>
              <w:t>14,75%</w:t>
            </w:r>
          </w:p>
        </w:tc>
        <w:tc>
          <w:tcPr>
            <w:tcW w:w="1262" w:type="dxa"/>
            <w:tcBorders>
              <w:left w:val="single" w:sz="4" w:space="0" w:color="000000"/>
              <w:bottom w:val="single" w:sz="4" w:space="0" w:color="000000"/>
              <w:right w:val="single" w:sz="4" w:space="0" w:color="000000"/>
            </w:tcBorders>
            <w:shd w:val="clear" w:color="auto" w:fill="auto"/>
            <w:vAlign w:val="center"/>
          </w:tcPr>
          <w:p w:rsidR="009E371A" w:rsidRPr="003D6331" w:rsidRDefault="009E371A">
            <w:pPr>
              <w:spacing w:after="0"/>
              <w:jc w:val="right"/>
            </w:pPr>
            <w:r w:rsidRPr="003D6331">
              <w:rPr>
                <w:rFonts w:eastAsia="Times New Roman"/>
                <w:i/>
                <w:iCs/>
                <w:lang w:eastAsia="bg-BG"/>
              </w:rPr>
              <w:t>18,27%</w:t>
            </w:r>
          </w:p>
        </w:tc>
      </w:tr>
      <w:tr w:rsidR="009E371A" w:rsidRPr="003D6331">
        <w:trPr>
          <w:trHeight w:val="315"/>
          <w:jc w:val="center"/>
        </w:trPr>
        <w:tc>
          <w:tcPr>
            <w:tcW w:w="4248" w:type="dxa"/>
            <w:tcBorders>
              <w:left w:val="single" w:sz="4" w:space="0" w:color="000000"/>
              <w:bottom w:val="single" w:sz="4" w:space="0" w:color="000000"/>
            </w:tcBorders>
            <w:shd w:val="clear" w:color="auto" w:fill="auto"/>
            <w:vAlign w:val="center"/>
          </w:tcPr>
          <w:p w:rsidR="009E371A" w:rsidRPr="003D6331" w:rsidRDefault="00F34472" w:rsidP="00BD6701">
            <w:pPr>
              <w:spacing w:after="0"/>
            </w:pPr>
            <w:r>
              <w:rPr>
                <w:rFonts w:eastAsia="Times New Roman"/>
                <w:i/>
                <w:iCs/>
                <w:lang w:eastAsia="bg-BG"/>
              </w:rPr>
              <w:t>Доставчик 1</w:t>
            </w:r>
          </w:p>
        </w:tc>
        <w:tc>
          <w:tcPr>
            <w:tcW w:w="1301" w:type="dxa"/>
            <w:tcBorders>
              <w:left w:val="single" w:sz="4" w:space="0" w:color="000000"/>
              <w:bottom w:val="single" w:sz="4" w:space="0" w:color="000000"/>
            </w:tcBorders>
            <w:shd w:val="clear" w:color="auto" w:fill="auto"/>
            <w:vAlign w:val="center"/>
          </w:tcPr>
          <w:p w:rsidR="009E371A" w:rsidRPr="003D6331" w:rsidRDefault="00CF5FB7">
            <w:pPr>
              <w:spacing w:after="0"/>
              <w:jc w:val="right"/>
              <w:rPr>
                <w:lang w:val="en-US"/>
              </w:rPr>
            </w:pPr>
            <w:r w:rsidRPr="003D6331">
              <w:rPr>
                <w:rFonts w:eastAsia="Times New Roman"/>
                <w:i/>
                <w:iCs/>
                <w:lang w:eastAsia="bg-BG"/>
              </w:rPr>
              <w:t>32,0</w:t>
            </w:r>
            <w:r w:rsidR="009E371A" w:rsidRPr="003D6331">
              <w:rPr>
                <w:rFonts w:eastAsia="Times New Roman"/>
                <w:i/>
                <w:iCs/>
                <w:lang w:eastAsia="bg-BG"/>
              </w:rPr>
              <w:t>%</w:t>
            </w:r>
          </w:p>
        </w:tc>
        <w:tc>
          <w:tcPr>
            <w:tcW w:w="1262" w:type="dxa"/>
            <w:tcBorders>
              <w:left w:val="single" w:sz="4" w:space="0" w:color="000000"/>
              <w:bottom w:val="single" w:sz="4" w:space="0" w:color="000000"/>
              <w:right w:val="single" w:sz="4" w:space="0" w:color="000000"/>
            </w:tcBorders>
            <w:shd w:val="clear" w:color="auto" w:fill="auto"/>
            <w:vAlign w:val="center"/>
          </w:tcPr>
          <w:p w:rsidR="009E371A" w:rsidRPr="003D6331" w:rsidRDefault="009E371A">
            <w:pPr>
              <w:spacing w:after="0"/>
              <w:jc w:val="right"/>
            </w:pPr>
            <w:r w:rsidRPr="003D6331">
              <w:rPr>
                <w:rFonts w:eastAsia="Times New Roman"/>
                <w:i/>
                <w:iCs/>
                <w:lang w:eastAsia="bg-BG"/>
              </w:rPr>
              <w:t>30,64%</w:t>
            </w:r>
          </w:p>
        </w:tc>
      </w:tr>
      <w:tr w:rsidR="009E371A" w:rsidRPr="003D6331">
        <w:trPr>
          <w:trHeight w:val="315"/>
          <w:jc w:val="center"/>
        </w:trPr>
        <w:tc>
          <w:tcPr>
            <w:tcW w:w="4248" w:type="dxa"/>
            <w:tcBorders>
              <w:left w:val="single" w:sz="4" w:space="0" w:color="000000"/>
              <w:bottom w:val="single" w:sz="4" w:space="0" w:color="000000"/>
            </w:tcBorders>
            <w:shd w:val="clear" w:color="auto" w:fill="auto"/>
            <w:vAlign w:val="center"/>
          </w:tcPr>
          <w:p w:rsidR="009E371A" w:rsidRPr="003D6331" w:rsidRDefault="00F34472" w:rsidP="00BD6701">
            <w:pPr>
              <w:spacing w:after="0"/>
            </w:pPr>
            <w:r>
              <w:rPr>
                <w:rFonts w:eastAsia="Times New Roman"/>
                <w:i/>
                <w:iCs/>
                <w:lang w:eastAsia="bg-BG"/>
              </w:rPr>
              <w:t>Доставчик 2</w:t>
            </w:r>
          </w:p>
        </w:tc>
        <w:tc>
          <w:tcPr>
            <w:tcW w:w="1301" w:type="dxa"/>
            <w:tcBorders>
              <w:left w:val="single" w:sz="4" w:space="0" w:color="000000"/>
              <w:bottom w:val="single" w:sz="4" w:space="0" w:color="000000"/>
            </w:tcBorders>
            <w:shd w:val="clear" w:color="auto" w:fill="auto"/>
            <w:vAlign w:val="center"/>
          </w:tcPr>
          <w:p w:rsidR="009E371A" w:rsidRPr="003D6331" w:rsidRDefault="00CF5FB7">
            <w:pPr>
              <w:spacing w:after="0"/>
              <w:jc w:val="right"/>
            </w:pPr>
            <w:r w:rsidRPr="003D6331">
              <w:rPr>
                <w:rFonts w:eastAsia="Times New Roman"/>
                <w:i/>
                <w:iCs/>
                <w:lang w:eastAsia="bg-BG"/>
              </w:rPr>
              <w:t>14,33</w:t>
            </w:r>
            <w:r w:rsidR="009E371A" w:rsidRPr="003D6331">
              <w:rPr>
                <w:rFonts w:eastAsia="Times New Roman"/>
                <w:i/>
                <w:iCs/>
                <w:lang w:eastAsia="bg-BG"/>
              </w:rPr>
              <w:t>%</w:t>
            </w:r>
          </w:p>
        </w:tc>
        <w:tc>
          <w:tcPr>
            <w:tcW w:w="1262" w:type="dxa"/>
            <w:tcBorders>
              <w:left w:val="single" w:sz="4" w:space="0" w:color="000000"/>
              <w:bottom w:val="single" w:sz="4" w:space="0" w:color="000000"/>
              <w:right w:val="single" w:sz="4" w:space="0" w:color="000000"/>
            </w:tcBorders>
            <w:shd w:val="clear" w:color="auto" w:fill="auto"/>
            <w:vAlign w:val="center"/>
          </w:tcPr>
          <w:p w:rsidR="009E371A" w:rsidRPr="003D6331" w:rsidRDefault="009E371A">
            <w:pPr>
              <w:spacing w:after="0"/>
              <w:jc w:val="right"/>
            </w:pPr>
            <w:r w:rsidRPr="003D6331">
              <w:rPr>
                <w:rFonts w:eastAsia="Times New Roman"/>
                <w:i/>
                <w:iCs/>
                <w:lang w:eastAsia="bg-BG"/>
              </w:rPr>
              <w:t>15,08%</w:t>
            </w:r>
          </w:p>
        </w:tc>
      </w:tr>
      <w:tr w:rsidR="009E371A" w:rsidRPr="003D6331">
        <w:trPr>
          <w:trHeight w:val="315"/>
          <w:jc w:val="center"/>
        </w:trPr>
        <w:tc>
          <w:tcPr>
            <w:tcW w:w="4248" w:type="dxa"/>
            <w:tcBorders>
              <w:left w:val="single" w:sz="4" w:space="0" w:color="000000"/>
              <w:bottom w:val="single" w:sz="4" w:space="0" w:color="000000"/>
            </w:tcBorders>
            <w:shd w:val="clear" w:color="auto" w:fill="auto"/>
            <w:vAlign w:val="center"/>
          </w:tcPr>
          <w:p w:rsidR="009E371A" w:rsidRPr="003D6331" w:rsidRDefault="00F34472" w:rsidP="00BD6701">
            <w:pPr>
              <w:spacing w:after="0"/>
            </w:pPr>
            <w:r>
              <w:rPr>
                <w:rFonts w:eastAsia="Times New Roman"/>
                <w:i/>
                <w:iCs/>
                <w:lang w:eastAsia="bg-BG"/>
              </w:rPr>
              <w:t>Доставчик 3</w:t>
            </w:r>
          </w:p>
        </w:tc>
        <w:tc>
          <w:tcPr>
            <w:tcW w:w="1301" w:type="dxa"/>
            <w:tcBorders>
              <w:left w:val="single" w:sz="4" w:space="0" w:color="000000"/>
              <w:bottom w:val="single" w:sz="4" w:space="0" w:color="000000"/>
            </w:tcBorders>
            <w:shd w:val="clear" w:color="auto" w:fill="auto"/>
            <w:vAlign w:val="center"/>
          </w:tcPr>
          <w:p w:rsidR="009E371A" w:rsidRPr="003D6331" w:rsidRDefault="00A13E17">
            <w:pPr>
              <w:spacing w:after="0"/>
              <w:jc w:val="right"/>
            </w:pPr>
            <w:r w:rsidRPr="003D6331">
              <w:rPr>
                <w:rFonts w:eastAsia="Times New Roman"/>
                <w:i/>
                <w:iCs/>
                <w:lang w:eastAsia="bg-BG"/>
              </w:rPr>
              <w:t>0.7</w:t>
            </w:r>
            <w:r w:rsidR="009E371A" w:rsidRPr="003D6331">
              <w:rPr>
                <w:rFonts w:eastAsia="Times New Roman"/>
                <w:i/>
                <w:iCs/>
                <w:lang w:eastAsia="bg-BG"/>
              </w:rPr>
              <w:t>%</w:t>
            </w:r>
          </w:p>
        </w:tc>
        <w:tc>
          <w:tcPr>
            <w:tcW w:w="1262" w:type="dxa"/>
            <w:tcBorders>
              <w:left w:val="single" w:sz="4" w:space="0" w:color="000000"/>
              <w:bottom w:val="single" w:sz="4" w:space="0" w:color="000000"/>
              <w:right w:val="single" w:sz="4" w:space="0" w:color="000000"/>
            </w:tcBorders>
            <w:shd w:val="clear" w:color="auto" w:fill="auto"/>
            <w:vAlign w:val="center"/>
          </w:tcPr>
          <w:p w:rsidR="009E371A" w:rsidRPr="003D6331" w:rsidRDefault="009E371A">
            <w:pPr>
              <w:spacing w:after="0"/>
              <w:jc w:val="right"/>
            </w:pPr>
            <w:r w:rsidRPr="003D6331">
              <w:rPr>
                <w:rFonts w:eastAsia="Times New Roman"/>
                <w:i/>
                <w:iCs/>
                <w:lang w:eastAsia="bg-BG"/>
              </w:rPr>
              <w:t>7,96%</w:t>
            </w:r>
          </w:p>
        </w:tc>
      </w:tr>
    </w:tbl>
    <w:p w:rsidR="009E371A" w:rsidRPr="003D6331" w:rsidRDefault="009E371A">
      <w:pPr>
        <w:autoSpaceDE w:val="0"/>
        <w:spacing w:after="0"/>
        <w:ind w:firstLine="567"/>
        <w:jc w:val="both"/>
        <w:rPr>
          <w:b/>
          <w:color w:val="2E74B5"/>
          <w:sz w:val="8"/>
          <w:szCs w:val="8"/>
        </w:rPr>
      </w:pPr>
    </w:p>
    <w:p w:rsidR="009E371A" w:rsidRPr="003D6331" w:rsidRDefault="009E371A">
      <w:pPr>
        <w:autoSpaceDE w:val="0"/>
        <w:spacing w:after="0"/>
        <w:ind w:firstLine="567"/>
        <w:jc w:val="both"/>
        <w:rPr>
          <w:b/>
          <w:color w:val="2E74B5"/>
          <w:sz w:val="8"/>
          <w:szCs w:val="8"/>
        </w:rPr>
      </w:pPr>
    </w:p>
    <w:p w:rsidR="009E371A" w:rsidRPr="003D6331" w:rsidRDefault="009E371A">
      <w:pPr>
        <w:autoSpaceDE w:val="0"/>
        <w:spacing w:before="60" w:after="0" w:line="320" w:lineRule="atLeast"/>
        <w:ind w:firstLine="567"/>
        <w:jc w:val="both"/>
      </w:pPr>
      <w:r w:rsidRPr="003D6331">
        <w:rPr>
          <w:rFonts w:cs="Calibri"/>
        </w:rPr>
        <w:t xml:space="preserve">Финансовите </w:t>
      </w:r>
      <w:r w:rsidR="00CD3829">
        <w:rPr>
          <w:rFonts w:cs="Calibri"/>
        </w:rPr>
        <w:t xml:space="preserve">разходи </w:t>
      </w:r>
      <w:r w:rsidRPr="003D6331">
        <w:rPr>
          <w:rFonts w:cs="Calibri"/>
        </w:rPr>
        <w:t xml:space="preserve">в нетно изражение за 2019 г. </w:t>
      </w:r>
      <w:r w:rsidR="001B31D5" w:rsidRPr="003D6331">
        <w:rPr>
          <w:rFonts w:cs="Calibri"/>
        </w:rPr>
        <w:t>са намалели с 2 хил. лв.</w:t>
      </w:r>
      <w:r w:rsidRPr="003D6331">
        <w:rPr>
          <w:rFonts w:cs="Calibri"/>
        </w:rPr>
        <w:t xml:space="preserve"> спрямо предходната 2018 г. </w:t>
      </w:r>
    </w:p>
    <w:p w:rsidR="009E371A" w:rsidRPr="003D6331" w:rsidRDefault="009E371A">
      <w:pPr>
        <w:autoSpaceDE w:val="0"/>
        <w:spacing w:after="0"/>
        <w:rPr>
          <w:rFonts w:cs="Calibri"/>
          <w:color w:val="2E74B5"/>
          <w:sz w:val="16"/>
          <w:szCs w:val="16"/>
        </w:rPr>
      </w:pPr>
    </w:p>
    <w:tbl>
      <w:tblPr>
        <w:tblW w:w="0" w:type="auto"/>
        <w:jc w:val="center"/>
        <w:tblLayout w:type="fixed"/>
        <w:tblCellMar>
          <w:left w:w="70" w:type="dxa"/>
          <w:right w:w="70" w:type="dxa"/>
        </w:tblCellMar>
        <w:tblLook w:val="0000"/>
      </w:tblPr>
      <w:tblGrid>
        <w:gridCol w:w="4828"/>
        <w:gridCol w:w="1263"/>
        <w:gridCol w:w="1275"/>
        <w:gridCol w:w="1448"/>
      </w:tblGrid>
      <w:tr w:rsidR="009E371A" w:rsidRPr="003D6331">
        <w:trPr>
          <w:trHeight w:val="825"/>
          <w:jc w:val="center"/>
        </w:trPr>
        <w:tc>
          <w:tcPr>
            <w:tcW w:w="4828" w:type="dxa"/>
            <w:tcBorders>
              <w:top w:val="single" w:sz="4" w:space="0" w:color="000000"/>
              <w:left w:val="single" w:sz="4" w:space="0" w:color="000000"/>
              <w:bottom w:val="single" w:sz="4" w:space="0" w:color="000000"/>
            </w:tcBorders>
            <w:shd w:val="clear" w:color="auto" w:fill="auto"/>
            <w:vAlign w:val="center"/>
          </w:tcPr>
          <w:p w:rsidR="009E371A" w:rsidRPr="003D6331" w:rsidRDefault="009E371A">
            <w:pPr>
              <w:spacing w:after="0"/>
              <w:jc w:val="center"/>
            </w:pPr>
            <w:r w:rsidRPr="003D6331">
              <w:rPr>
                <w:rFonts w:eastAsia="Times New Roman"/>
                <w:b/>
                <w:bCs/>
                <w:lang w:eastAsia="bg-BG"/>
              </w:rPr>
              <w:t>Показатели</w:t>
            </w:r>
          </w:p>
        </w:tc>
        <w:tc>
          <w:tcPr>
            <w:tcW w:w="1263" w:type="dxa"/>
            <w:tcBorders>
              <w:top w:val="single" w:sz="4" w:space="0" w:color="000000"/>
              <w:left w:val="single" w:sz="4" w:space="0" w:color="000000"/>
              <w:bottom w:val="single" w:sz="4" w:space="0" w:color="000000"/>
            </w:tcBorders>
            <w:shd w:val="clear" w:color="auto" w:fill="auto"/>
            <w:vAlign w:val="center"/>
          </w:tcPr>
          <w:p w:rsidR="009E371A" w:rsidRPr="003D6331" w:rsidRDefault="009E371A">
            <w:pPr>
              <w:spacing w:after="0"/>
              <w:jc w:val="center"/>
            </w:pPr>
            <w:r w:rsidRPr="003D6331">
              <w:rPr>
                <w:rFonts w:eastAsia="Times New Roman"/>
                <w:b/>
                <w:bCs/>
                <w:lang w:eastAsia="bg-BG"/>
              </w:rPr>
              <w:t>2019</w:t>
            </w:r>
          </w:p>
        </w:tc>
        <w:tc>
          <w:tcPr>
            <w:tcW w:w="1275" w:type="dxa"/>
            <w:tcBorders>
              <w:top w:val="single" w:sz="4" w:space="0" w:color="000000"/>
              <w:left w:val="single" w:sz="4" w:space="0" w:color="000000"/>
              <w:bottom w:val="single" w:sz="4" w:space="0" w:color="000000"/>
            </w:tcBorders>
            <w:shd w:val="clear" w:color="auto" w:fill="auto"/>
            <w:vAlign w:val="center"/>
          </w:tcPr>
          <w:p w:rsidR="009E371A" w:rsidRPr="003D6331" w:rsidRDefault="009E371A">
            <w:pPr>
              <w:spacing w:after="0"/>
              <w:jc w:val="center"/>
            </w:pPr>
            <w:r w:rsidRPr="003D6331">
              <w:rPr>
                <w:rFonts w:eastAsia="Times New Roman"/>
                <w:b/>
                <w:bCs/>
                <w:lang w:eastAsia="bg-BG"/>
              </w:rPr>
              <w:t>2018</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371A" w:rsidRPr="003D6331" w:rsidRDefault="009E371A">
            <w:pPr>
              <w:spacing w:after="0"/>
              <w:jc w:val="center"/>
            </w:pPr>
            <w:r w:rsidRPr="003D6331">
              <w:rPr>
                <w:rFonts w:eastAsia="Times New Roman"/>
                <w:b/>
                <w:bCs/>
                <w:lang w:eastAsia="bg-BG"/>
              </w:rPr>
              <w:t>промяна, %</w:t>
            </w:r>
          </w:p>
        </w:tc>
      </w:tr>
      <w:tr w:rsidR="009E371A" w:rsidRPr="003D6331">
        <w:trPr>
          <w:trHeight w:val="315"/>
          <w:jc w:val="center"/>
        </w:trPr>
        <w:tc>
          <w:tcPr>
            <w:tcW w:w="4828"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Финансовиразходи - нетно</w:t>
            </w:r>
          </w:p>
        </w:tc>
        <w:tc>
          <w:tcPr>
            <w:tcW w:w="1263"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(180) </w:t>
            </w:r>
          </w:p>
        </w:tc>
        <w:tc>
          <w:tcPr>
            <w:tcW w:w="1275"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(182) </w:t>
            </w:r>
          </w:p>
        </w:tc>
        <w:tc>
          <w:tcPr>
            <w:tcW w:w="1448"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(4,76%)</w:t>
            </w:r>
          </w:p>
        </w:tc>
      </w:tr>
      <w:tr w:rsidR="009E371A" w:rsidRPr="003D6331">
        <w:trPr>
          <w:trHeight w:val="315"/>
          <w:jc w:val="center"/>
        </w:trPr>
        <w:tc>
          <w:tcPr>
            <w:tcW w:w="4828"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Приходи от лихви на парични средства</w:t>
            </w:r>
          </w:p>
        </w:tc>
        <w:tc>
          <w:tcPr>
            <w:tcW w:w="1263"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1 </w:t>
            </w:r>
          </w:p>
        </w:tc>
        <w:tc>
          <w:tcPr>
            <w:tcW w:w="1275"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1 </w:t>
            </w:r>
          </w:p>
        </w:tc>
        <w:tc>
          <w:tcPr>
            <w:tcW w:w="1448"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0,0%</w:t>
            </w:r>
          </w:p>
        </w:tc>
      </w:tr>
      <w:tr w:rsidR="009E371A" w:rsidRPr="003D6331">
        <w:trPr>
          <w:trHeight w:val="315"/>
          <w:jc w:val="center"/>
        </w:trPr>
        <w:tc>
          <w:tcPr>
            <w:tcW w:w="4828"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Други финансови приходи</w:t>
            </w:r>
          </w:p>
        </w:tc>
        <w:tc>
          <w:tcPr>
            <w:tcW w:w="1263"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1</w:t>
            </w:r>
          </w:p>
        </w:tc>
        <w:tc>
          <w:tcPr>
            <w:tcW w:w="1275"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1 </w:t>
            </w:r>
          </w:p>
        </w:tc>
        <w:tc>
          <w:tcPr>
            <w:tcW w:w="1448"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0,0%</w:t>
            </w:r>
          </w:p>
        </w:tc>
      </w:tr>
      <w:tr w:rsidR="009E371A" w:rsidRPr="003D6331">
        <w:trPr>
          <w:trHeight w:val="315"/>
          <w:jc w:val="center"/>
        </w:trPr>
        <w:tc>
          <w:tcPr>
            <w:tcW w:w="4828"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Разходи за банкови такси - за банкови гаранции</w:t>
            </w:r>
          </w:p>
        </w:tc>
        <w:tc>
          <w:tcPr>
            <w:tcW w:w="1263"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(1)</w:t>
            </w:r>
          </w:p>
        </w:tc>
        <w:tc>
          <w:tcPr>
            <w:tcW w:w="1275"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(2) </w:t>
            </w:r>
          </w:p>
        </w:tc>
        <w:tc>
          <w:tcPr>
            <w:tcW w:w="1448"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(0,5% )</w:t>
            </w:r>
          </w:p>
        </w:tc>
      </w:tr>
      <w:tr w:rsidR="009E371A" w:rsidRPr="003D6331">
        <w:trPr>
          <w:trHeight w:val="315"/>
          <w:jc w:val="center"/>
        </w:trPr>
        <w:tc>
          <w:tcPr>
            <w:tcW w:w="4828"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Разходи за актюерски лихви</w:t>
            </w:r>
          </w:p>
        </w:tc>
        <w:tc>
          <w:tcPr>
            <w:tcW w:w="1263"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(1) </w:t>
            </w:r>
          </w:p>
        </w:tc>
        <w:tc>
          <w:tcPr>
            <w:tcW w:w="1275"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(1) </w:t>
            </w:r>
          </w:p>
        </w:tc>
        <w:tc>
          <w:tcPr>
            <w:tcW w:w="1448"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0,0%</w:t>
            </w:r>
          </w:p>
        </w:tc>
      </w:tr>
      <w:tr w:rsidR="009E371A" w:rsidRPr="003D6331">
        <w:trPr>
          <w:trHeight w:val="315"/>
          <w:jc w:val="center"/>
        </w:trPr>
        <w:tc>
          <w:tcPr>
            <w:tcW w:w="4828"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Разходи за лихви</w:t>
            </w:r>
          </w:p>
        </w:tc>
        <w:tc>
          <w:tcPr>
            <w:tcW w:w="1263"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(180)</w:t>
            </w:r>
          </w:p>
        </w:tc>
        <w:tc>
          <w:tcPr>
            <w:tcW w:w="1275"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( 181)</w:t>
            </w:r>
          </w:p>
        </w:tc>
        <w:tc>
          <w:tcPr>
            <w:tcW w:w="1448"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(0,55%)</w:t>
            </w:r>
          </w:p>
        </w:tc>
      </w:tr>
    </w:tbl>
    <w:p w:rsidR="009E371A" w:rsidRPr="003D6331" w:rsidRDefault="009E371A">
      <w:pPr>
        <w:autoSpaceDE w:val="0"/>
        <w:spacing w:after="0"/>
        <w:jc w:val="both"/>
        <w:rPr>
          <w:color w:val="2E74B5"/>
          <w:sz w:val="16"/>
          <w:szCs w:val="16"/>
        </w:rPr>
      </w:pPr>
    </w:p>
    <w:p w:rsidR="009E371A" w:rsidRPr="003D6331" w:rsidRDefault="009E371A">
      <w:pPr>
        <w:autoSpaceDE w:val="0"/>
        <w:spacing w:before="60" w:after="0" w:line="320" w:lineRule="atLeast"/>
        <w:ind w:firstLine="567"/>
        <w:jc w:val="both"/>
      </w:pPr>
      <w:r w:rsidRPr="003D6331">
        <w:t>Балансовото число за 2019 г. е увеличено с 567 хил. лв. спрямо 2018 г., като в разгърнат вид, изменението по отделните елементи на нетекущите и съответно на текущите активи е както следва:</w:t>
      </w:r>
      <w:r w:rsidRPr="003D6331">
        <w:rPr>
          <w:color w:val="2E74B5"/>
          <w:sz w:val="16"/>
          <w:szCs w:val="16"/>
        </w:rPr>
        <w:t xml:space="preserve"> </w:t>
      </w:r>
    </w:p>
    <w:p w:rsidR="009E371A" w:rsidRPr="003D6331" w:rsidRDefault="009E371A">
      <w:pPr>
        <w:tabs>
          <w:tab w:val="left" w:pos="3585"/>
        </w:tabs>
        <w:autoSpaceDE w:val="0"/>
        <w:spacing w:after="0"/>
        <w:jc w:val="both"/>
        <w:rPr>
          <w:b/>
          <w:color w:val="2E74B5"/>
          <w:sz w:val="16"/>
          <w:szCs w:val="16"/>
        </w:rPr>
      </w:pPr>
    </w:p>
    <w:tbl>
      <w:tblPr>
        <w:tblW w:w="0" w:type="auto"/>
        <w:jc w:val="center"/>
        <w:tblLayout w:type="fixed"/>
        <w:tblCellMar>
          <w:left w:w="70" w:type="dxa"/>
          <w:right w:w="70" w:type="dxa"/>
        </w:tblCellMar>
        <w:tblLook w:val="0000"/>
      </w:tblPr>
      <w:tblGrid>
        <w:gridCol w:w="4815"/>
        <w:gridCol w:w="1417"/>
        <w:gridCol w:w="1268"/>
        <w:gridCol w:w="1314"/>
      </w:tblGrid>
      <w:tr w:rsidR="009E371A" w:rsidRPr="003D6331">
        <w:trPr>
          <w:trHeight w:val="570"/>
          <w:jc w:val="center"/>
        </w:trPr>
        <w:tc>
          <w:tcPr>
            <w:tcW w:w="4815"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Показатели</w:t>
            </w:r>
          </w:p>
        </w:tc>
        <w:tc>
          <w:tcPr>
            <w:tcW w:w="1417"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2019</w:t>
            </w:r>
          </w:p>
        </w:tc>
        <w:tc>
          <w:tcPr>
            <w:tcW w:w="1268"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2018</w:t>
            </w:r>
          </w:p>
        </w:tc>
        <w:tc>
          <w:tcPr>
            <w:tcW w:w="13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промяна, %</w:t>
            </w:r>
          </w:p>
        </w:tc>
      </w:tr>
      <w:tr w:rsidR="009E371A" w:rsidRPr="003D6331">
        <w:trPr>
          <w:trHeight w:val="315"/>
          <w:jc w:val="center"/>
        </w:trPr>
        <w:tc>
          <w:tcPr>
            <w:tcW w:w="4815"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Имоти, машини и съоръжения</w:t>
            </w:r>
          </w:p>
        </w:tc>
        <w:tc>
          <w:tcPr>
            <w:tcW w:w="1417"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1 686</w:t>
            </w:r>
          </w:p>
        </w:tc>
        <w:tc>
          <w:tcPr>
            <w:tcW w:w="1268"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1 863</w:t>
            </w:r>
          </w:p>
        </w:tc>
        <w:tc>
          <w:tcPr>
            <w:tcW w:w="1314"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(9,50%)</w:t>
            </w:r>
          </w:p>
        </w:tc>
      </w:tr>
      <w:tr w:rsidR="009E371A" w:rsidRPr="003D6331">
        <w:trPr>
          <w:trHeight w:val="315"/>
          <w:jc w:val="center"/>
        </w:trPr>
        <w:tc>
          <w:tcPr>
            <w:tcW w:w="4815"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Нематериални активи</w:t>
            </w:r>
          </w:p>
        </w:tc>
        <w:tc>
          <w:tcPr>
            <w:tcW w:w="1417"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151</w:t>
            </w:r>
          </w:p>
        </w:tc>
        <w:tc>
          <w:tcPr>
            <w:tcW w:w="1268"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94</w:t>
            </w:r>
          </w:p>
        </w:tc>
        <w:tc>
          <w:tcPr>
            <w:tcW w:w="1314"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60,64%</w:t>
            </w:r>
          </w:p>
        </w:tc>
      </w:tr>
      <w:tr w:rsidR="009E371A" w:rsidRPr="003D6331">
        <w:trPr>
          <w:trHeight w:val="315"/>
          <w:jc w:val="center"/>
        </w:trPr>
        <w:tc>
          <w:tcPr>
            <w:tcW w:w="4815"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Активи по отсрочени данъци</w:t>
            </w:r>
          </w:p>
        </w:tc>
        <w:tc>
          <w:tcPr>
            <w:tcW w:w="1417" w:type="dxa"/>
            <w:tcBorders>
              <w:left w:val="single" w:sz="4" w:space="0" w:color="000000"/>
              <w:bottom w:val="single" w:sz="4" w:space="0" w:color="000000"/>
            </w:tcBorders>
            <w:shd w:val="clear" w:color="auto" w:fill="auto"/>
            <w:vAlign w:val="bottom"/>
          </w:tcPr>
          <w:p w:rsidR="009E371A" w:rsidRPr="003D6331" w:rsidRDefault="001C2AC0">
            <w:pPr>
              <w:spacing w:after="0"/>
              <w:jc w:val="right"/>
            </w:pPr>
            <w:r w:rsidRPr="003D6331">
              <w:rPr>
                <w:rFonts w:eastAsia="Times New Roman"/>
                <w:lang w:eastAsia="bg-BG"/>
              </w:rPr>
              <w:t>257</w:t>
            </w:r>
          </w:p>
        </w:tc>
        <w:tc>
          <w:tcPr>
            <w:tcW w:w="1268"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219</w:t>
            </w:r>
          </w:p>
        </w:tc>
        <w:tc>
          <w:tcPr>
            <w:tcW w:w="1314"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0,0%</w:t>
            </w:r>
          </w:p>
        </w:tc>
      </w:tr>
      <w:tr w:rsidR="009E371A" w:rsidRPr="003D6331">
        <w:trPr>
          <w:trHeight w:val="315"/>
          <w:jc w:val="center"/>
        </w:trPr>
        <w:tc>
          <w:tcPr>
            <w:tcW w:w="4815" w:type="dxa"/>
            <w:tcBorders>
              <w:left w:val="single" w:sz="4" w:space="0" w:color="000000"/>
              <w:bottom w:val="single" w:sz="4" w:space="0" w:color="000000"/>
            </w:tcBorders>
            <w:shd w:val="clear" w:color="auto" w:fill="FFFFFF"/>
            <w:vAlign w:val="bottom"/>
          </w:tcPr>
          <w:p w:rsidR="009E371A" w:rsidRPr="003D6331" w:rsidRDefault="009E371A">
            <w:pPr>
              <w:spacing w:after="0"/>
              <w:jc w:val="right"/>
            </w:pPr>
            <w:r w:rsidRPr="003D6331">
              <w:rPr>
                <w:rFonts w:eastAsia="Times New Roman"/>
                <w:i/>
                <w:iCs/>
                <w:lang w:eastAsia="bg-BG"/>
              </w:rPr>
              <w:t>Нетекущи активи</w:t>
            </w:r>
          </w:p>
        </w:tc>
        <w:tc>
          <w:tcPr>
            <w:tcW w:w="1417" w:type="dxa"/>
            <w:tcBorders>
              <w:left w:val="single" w:sz="4" w:space="0" w:color="000000"/>
              <w:bottom w:val="single" w:sz="4" w:space="0" w:color="000000"/>
            </w:tcBorders>
            <w:shd w:val="clear" w:color="auto" w:fill="FFFFFF"/>
            <w:vAlign w:val="bottom"/>
          </w:tcPr>
          <w:p w:rsidR="009E371A" w:rsidRPr="003D6331" w:rsidRDefault="001C2AC0">
            <w:pPr>
              <w:spacing w:after="0"/>
              <w:jc w:val="right"/>
            </w:pPr>
            <w:r w:rsidRPr="003D6331">
              <w:rPr>
                <w:rFonts w:eastAsia="Times New Roman"/>
                <w:lang w:eastAsia="bg-BG"/>
              </w:rPr>
              <w:t>2 094</w:t>
            </w:r>
          </w:p>
        </w:tc>
        <w:tc>
          <w:tcPr>
            <w:tcW w:w="1268" w:type="dxa"/>
            <w:tcBorders>
              <w:left w:val="single" w:sz="4" w:space="0" w:color="000000"/>
              <w:bottom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2 176</w:t>
            </w:r>
          </w:p>
        </w:tc>
        <w:tc>
          <w:tcPr>
            <w:tcW w:w="1314" w:type="dxa"/>
            <w:tcBorders>
              <w:left w:val="single" w:sz="4" w:space="0" w:color="000000"/>
              <w:bottom w:val="single" w:sz="4" w:space="0" w:color="000000"/>
              <w:right w:val="single" w:sz="4" w:space="0" w:color="000000"/>
            </w:tcBorders>
            <w:shd w:val="clear" w:color="auto" w:fill="FFFFFF"/>
            <w:vAlign w:val="bottom"/>
          </w:tcPr>
          <w:p w:rsidR="009E371A" w:rsidRPr="003D6331" w:rsidRDefault="00712178">
            <w:pPr>
              <w:spacing w:after="0"/>
              <w:jc w:val="right"/>
            </w:pPr>
            <w:r w:rsidRPr="003D6331">
              <w:rPr>
                <w:rFonts w:eastAsia="Times New Roman"/>
                <w:lang w:eastAsia="bg-BG"/>
              </w:rPr>
              <w:t>(3,77</w:t>
            </w:r>
            <w:r w:rsidR="009E371A" w:rsidRPr="003D6331">
              <w:rPr>
                <w:rFonts w:eastAsia="Times New Roman"/>
                <w:lang w:eastAsia="bg-BG"/>
              </w:rPr>
              <w:t>%)</w:t>
            </w:r>
          </w:p>
        </w:tc>
      </w:tr>
    </w:tbl>
    <w:p w:rsidR="009E371A" w:rsidRPr="003D6331" w:rsidRDefault="009E371A">
      <w:pPr>
        <w:autoSpaceDE w:val="0"/>
        <w:spacing w:after="0"/>
        <w:jc w:val="both"/>
        <w:rPr>
          <w:b/>
          <w:color w:val="2E74B5"/>
          <w:sz w:val="16"/>
          <w:szCs w:val="16"/>
        </w:rPr>
      </w:pPr>
    </w:p>
    <w:tbl>
      <w:tblPr>
        <w:tblW w:w="0" w:type="auto"/>
        <w:jc w:val="center"/>
        <w:tblLayout w:type="fixed"/>
        <w:tblCellMar>
          <w:left w:w="70" w:type="dxa"/>
          <w:right w:w="70" w:type="dxa"/>
        </w:tblCellMar>
        <w:tblLook w:val="0000"/>
      </w:tblPr>
      <w:tblGrid>
        <w:gridCol w:w="4815"/>
        <w:gridCol w:w="1417"/>
        <w:gridCol w:w="1268"/>
        <w:gridCol w:w="1314"/>
      </w:tblGrid>
      <w:tr w:rsidR="009E371A" w:rsidRPr="003D6331">
        <w:trPr>
          <w:trHeight w:val="570"/>
          <w:jc w:val="center"/>
        </w:trPr>
        <w:tc>
          <w:tcPr>
            <w:tcW w:w="4815"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Показатели</w:t>
            </w:r>
          </w:p>
        </w:tc>
        <w:tc>
          <w:tcPr>
            <w:tcW w:w="1417"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2019</w:t>
            </w:r>
          </w:p>
        </w:tc>
        <w:tc>
          <w:tcPr>
            <w:tcW w:w="1268"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2018</w:t>
            </w:r>
          </w:p>
        </w:tc>
        <w:tc>
          <w:tcPr>
            <w:tcW w:w="13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промяна, %</w:t>
            </w:r>
          </w:p>
        </w:tc>
      </w:tr>
      <w:tr w:rsidR="009E371A" w:rsidRPr="003D6331">
        <w:trPr>
          <w:trHeight w:val="315"/>
          <w:jc w:val="center"/>
        </w:trPr>
        <w:tc>
          <w:tcPr>
            <w:tcW w:w="4815"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Материални запаси</w:t>
            </w:r>
          </w:p>
        </w:tc>
        <w:tc>
          <w:tcPr>
            <w:tcW w:w="1417"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3 838</w:t>
            </w:r>
          </w:p>
        </w:tc>
        <w:tc>
          <w:tcPr>
            <w:tcW w:w="1268"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3 070</w:t>
            </w:r>
          </w:p>
        </w:tc>
        <w:tc>
          <w:tcPr>
            <w:tcW w:w="1314"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25,02%</w:t>
            </w:r>
          </w:p>
        </w:tc>
      </w:tr>
      <w:tr w:rsidR="009E371A" w:rsidRPr="003D6331">
        <w:trPr>
          <w:trHeight w:val="315"/>
          <w:jc w:val="center"/>
        </w:trPr>
        <w:tc>
          <w:tcPr>
            <w:tcW w:w="4815"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Търговски  и други вземания</w:t>
            </w:r>
          </w:p>
        </w:tc>
        <w:tc>
          <w:tcPr>
            <w:tcW w:w="1417"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177</w:t>
            </w:r>
          </w:p>
        </w:tc>
        <w:tc>
          <w:tcPr>
            <w:tcW w:w="1268"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392</w:t>
            </w:r>
          </w:p>
        </w:tc>
        <w:tc>
          <w:tcPr>
            <w:tcW w:w="1314"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(54,85%)</w:t>
            </w:r>
          </w:p>
        </w:tc>
      </w:tr>
      <w:tr w:rsidR="009E371A" w:rsidRPr="003D6331">
        <w:trPr>
          <w:trHeight w:val="315"/>
          <w:jc w:val="center"/>
        </w:trPr>
        <w:tc>
          <w:tcPr>
            <w:tcW w:w="4815"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Вземания от свързани лица</w:t>
            </w:r>
          </w:p>
        </w:tc>
        <w:tc>
          <w:tcPr>
            <w:tcW w:w="1417"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w:t>
            </w:r>
          </w:p>
        </w:tc>
        <w:tc>
          <w:tcPr>
            <w:tcW w:w="1268"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55</w:t>
            </w:r>
          </w:p>
        </w:tc>
        <w:tc>
          <w:tcPr>
            <w:tcW w:w="1314"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0,0%</w:t>
            </w:r>
          </w:p>
        </w:tc>
      </w:tr>
      <w:tr w:rsidR="009E371A" w:rsidRPr="003D6331">
        <w:trPr>
          <w:trHeight w:val="315"/>
          <w:jc w:val="center"/>
        </w:trPr>
        <w:tc>
          <w:tcPr>
            <w:tcW w:w="4815"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Пари и парични еквиваленти</w:t>
            </w:r>
          </w:p>
        </w:tc>
        <w:tc>
          <w:tcPr>
            <w:tcW w:w="1417"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310</w:t>
            </w:r>
          </w:p>
        </w:tc>
        <w:tc>
          <w:tcPr>
            <w:tcW w:w="1268"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121</w:t>
            </w:r>
          </w:p>
        </w:tc>
        <w:tc>
          <w:tcPr>
            <w:tcW w:w="1314"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156,20%</w:t>
            </w:r>
          </w:p>
        </w:tc>
      </w:tr>
      <w:tr w:rsidR="009E371A" w:rsidRPr="003D6331">
        <w:trPr>
          <w:trHeight w:val="315"/>
          <w:jc w:val="center"/>
        </w:trPr>
        <w:tc>
          <w:tcPr>
            <w:tcW w:w="4815" w:type="dxa"/>
            <w:tcBorders>
              <w:left w:val="single" w:sz="4" w:space="0" w:color="000000"/>
              <w:bottom w:val="single" w:sz="4" w:space="0" w:color="000000"/>
            </w:tcBorders>
            <w:shd w:val="clear" w:color="auto" w:fill="FFFFFF"/>
            <w:vAlign w:val="bottom"/>
          </w:tcPr>
          <w:p w:rsidR="009E371A" w:rsidRPr="003D6331" w:rsidRDefault="009E371A">
            <w:pPr>
              <w:spacing w:after="0"/>
              <w:jc w:val="right"/>
            </w:pPr>
            <w:r w:rsidRPr="003D6331">
              <w:rPr>
                <w:rFonts w:eastAsia="Times New Roman"/>
                <w:i/>
                <w:iCs/>
                <w:lang w:eastAsia="bg-BG"/>
              </w:rPr>
              <w:t>Текущи активи</w:t>
            </w:r>
          </w:p>
        </w:tc>
        <w:tc>
          <w:tcPr>
            <w:tcW w:w="1417" w:type="dxa"/>
            <w:tcBorders>
              <w:left w:val="single" w:sz="4" w:space="0" w:color="000000"/>
              <w:bottom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4 325</w:t>
            </w:r>
          </w:p>
        </w:tc>
        <w:tc>
          <w:tcPr>
            <w:tcW w:w="1268" w:type="dxa"/>
            <w:tcBorders>
              <w:left w:val="single" w:sz="4" w:space="0" w:color="000000"/>
              <w:bottom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3 638</w:t>
            </w:r>
          </w:p>
        </w:tc>
        <w:tc>
          <w:tcPr>
            <w:tcW w:w="1314"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18,88%</w:t>
            </w:r>
          </w:p>
        </w:tc>
      </w:tr>
    </w:tbl>
    <w:p w:rsidR="009E371A" w:rsidRPr="003D6331" w:rsidRDefault="009E371A">
      <w:pPr>
        <w:autoSpaceDE w:val="0"/>
        <w:spacing w:after="0"/>
        <w:jc w:val="both"/>
        <w:rPr>
          <w:b/>
          <w:color w:val="2E74B5"/>
          <w:sz w:val="16"/>
          <w:szCs w:val="16"/>
        </w:rPr>
      </w:pPr>
    </w:p>
    <w:p w:rsidR="009E371A" w:rsidRPr="003D6331" w:rsidRDefault="009E371A">
      <w:pPr>
        <w:autoSpaceDE w:val="0"/>
        <w:spacing w:before="60" w:after="0" w:line="320" w:lineRule="atLeast"/>
        <w:ind w:firstLine="567"/>
        <w:jc w:val="both"/>
      </w:pPr>
      <w:r w:rsidRPr="003D6331">
        <w:rPr>
          <w:rStyle w:val="tlid-translation"/>
        </w:rPr>
        <w:lastRenderedPageBreak/>
        <w:t>С договор от 19.12.2019 г. задълженията на Дружеството към компанията-майка са новирани и същевременно консолидирани в нов дълг със съществена промяна в условията – удължена матуритетна структура, при запазена цена на финансирането.</w:t>
      </w:r>
    </w:p>
    <w:p w:rsidR="009E371A" w:rsidRPr="003D6331" w:rsidRDefault="009E371A">
      <w:pPr>
        <w:autoSpaceDE w:val="0"/>
        <w:spacing w:before="60" w:after="0" w:line="320" w:lineRule="atLeast"/>
        <w:ind w:firstLine="567"/>
        <w:jc w:val="both"/>
      </w:pPr>
      <w:r w:rsidRPr="003D6331">
        <w:t>Дружеството не удовлетворява финансовата концепция за поддържане на капитала, основно поради трайно отчетените загуби от дейността през разглежданите съпоставими периоди:</w:t>
      </w:r>
    </w:p>
    <w:p w:rsidR="009E371A" w:rsidRPr="003D6331" w:rsidRDefault="009E371A">
      <w:pPr>
        <w:autoSpaceDE w:val="0"/>
        <w:spacing w:after="0"/>
        <w:ind w:firstLine="567"/>
        <w:jc w:val="both"/>
        <w:rPr>
          <w:sz w:val="16"/>
          <w:szCs w:val="16"/>
        </w:rPr>
      </w:pPr>
    </w:p>
    <w:tbl>
      <w:tblPr>
        <w:tblW w:w="9035" w:type="dxa"/>
        <w:tblInd w:w="137" w:type="dxa"/>
        <w:tblLayout w:type="fixed"/>
        <w:tblCellMar>
          <w:left w:w="70" w:type="dxa"/>
          <w:right w:w="70" w:type="dxa"/>
        </w:tblCellMar>
        <w:tblLook w:val="0000"/>
      </w:tblPr>
      <w:tblGrid>
        <w:gridCol w:w="5380"/>
        <w:gridCol w:w="1136"/>
        <w:gridCol w:w="1276"/>
        <w:gridCol w:w="1243"/>
      </w:tblGrid>
      <w:tr w:rsidR="009E371A" w:rsidRPr="003D6331" w:rsidTr="00CD3829">
        <w:trPr>
          <w:trHeight w:val="570"/>
        </w:trPr>
        <w:tc>
          <w:tcPr>
            <w:tcW w:w="5380"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Показатели</w:t>
            </w:r>
          </w:p>
        </w:tc>
        <w:tc>
          <w:tcPr>
            <w:tcW w:w="1136"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2019</w:t>
            </w:r>
          </w:p>
        </w:tc>
        <w:tc>
          <w:tcPr>
            <w:tcW w:w="1276"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2018</w:t>
            </w:r>
          </w:p>
        </w:tc>
        <w:tc>
          <w:tcPr>
            <w:tcW w:w="12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промяна, %</w:t>
            </w:r>
          </w:p>
        </w:tc>
      </w:tr>
      <w:tr w:rsidR="009E371A" w:rsidRPr="003D6331" w:rsidTr="00CD3829">
        <w:trPr>
          <w:trHeight w:val="315"/>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Основен  капитал</w:t>
            </w:r>
          </w:p>
        </w:tc>
        <w:tc>
          <w:tcPr>
            <w:tcW w:w="113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4 654</w:t>
            </w:r>
          </w:p>
        </w:tc>
        <w:tc>
          <w:tcPr>
            <w:tcW w:w="127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4 654</w:t>
            </w:r>
          </w:p>
        </w:tc>
        <w:tc>
          <w:tcPr>
            <w:tcW w:w="1243"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0,0%</w:t>
            </w:r>
          </w:p>
        </w:tc>
      </w:tr>
      <w:tr w:rsidR="009E371A" w:rsidRPr="003D6331" w:rsidTr="00CD3829">
        <w:trPr>
          <w:trHeight w:val="315"/>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Преоценъчен и други резерви</w:t>
            </w:r>
          </w:p>
        </w:tc>
        <w:tc>
          <w:tcPr>
            <w:tcW w:w="113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326</w:t>
            </w:r>
          </w:p>
        </w:tc>
        <w:tc>
          <w:tcPr>
            <w:tcW w:w="127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352</w:t>
            </w:r>
          </w:p>
        </w:tc>
        <w:tc>
          <w:tcPr>
            <w:tcW w:w="1243"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(7,39%)</w:t>
            </w:r>
          </w:p>
        </w:tc>
      </w:tr>
      <w:tr w:rsidR="009E371A" w:rsidRPr="003D6331" w:rsidTr="00CD3829">
        <w:trPr>
          <w:trHeight w:val="315"/>
        </w:trPr>
        <w:tc>
          <w:tcPr>
            <w:tcW w:w="5380" w:type="dxa"/>
            <w:tcBorders>
              <w:left w:val="single" w:sz="4" w:space="0" w:color="000000"/>
              <w:bottom w:val="single" w:sz="4" w:space="0" w:color="000000"/>
            </w:tcBorders>
            <w:shd w:val="clear" w:color="auto" w:fill="FFFFFF"/>
            <w:vAlign w:val="bottom"/>
          </w:tcPr>
          <w:p w:rsidR="009E371A" w:rsidRPr="003D6331" w:rsidRDefault="009E371A" w:rsidP="00CD3829">
            <w:pPr>
              <w:spacing w:after="0"/>
              <w:jc w:val="right"/>
            </w:pPr>
            <w:r w:rsidRPr="003D6331">
              <w:rPr>
                <w:rFonts w:eastAsia="Times New Roman"/>
                <w:lang w:eastAsia="bg-BG"/>
              </w:rPr>
              <w:t xml:space="preserve">в т.ч.: </w:t>
            </w:r>
          </w:p>
        </w:tc>
        <w:tc>
          <w:tcPr>
            <w:tcW w:w="113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p>
        </w:tc>
        <w:tc>
          <w:tcPr>
            <w:tcW w:w="127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p>
        </w:tc>
        <w:tc>
          <w:tcPr>
            <w:tcW w:w="1243"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p>
        </w:tc>
      </w:tr>
      <w:tr w:rsidR="00CD3829" w:rsidRPr="003D6331" w:rsidTr="00CD3829">
        <w:trPr>
          <w:trHeight w:val="315"/>
        </w:trPr>
        <w:tc>
          <w:tcPr>
            <w:tcW w:w="5380" w:type="dxa"/>
            <w:tcBorders>
              <w:left w:val="single" w:sz="4" w:space="0" w:color="000000"/>
              <w:bottom w:val="single" w:sz="4" w:space="0" w:color="000000"/>
            </w:tcBorders>
            <w:shd w:val="clear" w:color="auto" w:fill="FFFFFF"/>
            <w:vAlign w:val="bottom"/>
          </w:tcPr>
          <w:p w:rsidR="00CD3829" w:rsidRPr="003D6331" w:rsidRDefault="00CD3829">
            <w:pPr>
              <w:spacing w:after="0"/>
              <w:jc w:val="right"/>
            </w:pPr>
            <w:r w:rsidRPr="003D6331">
              <w:rPr>
                <w:rFonts w:eastAsia="Times New Roman"/>
                <w:lang w:eastAsia="bg-BG"/>
              </w:rPr>
              <w:t>други общи резерви</w:t>
            </w:r>
          </w:p>
        </w:tc>
        <w:tc>
          <w:tcPr>
            <w:tcW w:w="1136" w:type="dxa"/>
            <w:tcBorders>
              <w:left w:val="single" w:sz="4" w:space="0" w:color="000000"/>
              <w:bottom w:val="single" w:sz="4" w:space="0" w:color="000000"/>
            </w:tcBorders>
            <w:shd w:val="clear" w:color="auto" w:fill="auto"/>
            <w:vAlign w:val="bottom"/>
          </w:tcPr>
          <w:p w:rsidR="00CD3829" w:rsidRPr="003D6331" w:rsidRDefault="00CD3829">
            <w:pPr>
              <w:spacing w:after="0"/>
              <w:jc w:val="right"/>
            </w:pPr>
            <w:r w:rsidRPr="003D6331">
              <w:rPr>
                <w:rFonts w:eastAsia="Times New Roman"/>
                <w:lang w:eastAsia="bg-BG"/>
              </w:rPr>
              <w:t>395</w:t>
            </w:r>
          </w:p>
        </w:tc>
        <w:tc>
          <w:tcPr>
            <w:tcW w:w="1276" w:type="dxa"/>
            <w:tcBorders>
              <w:left w:val="single" w:sz="4" w:space="0" w:color="000000"/>
              <w:bottom w:val="single" w:sz="4" w:space="0" w:color="000000"/>
            </w:tcBorders>
            <w:shd w:val="clear" w:color="auto" w:fill="auto"/>
            <w:vAlign w:val="bottom"/>
          </w:tcPr>
          <w:p w:rsidR="00CD3829" w:rsidRPr="003D6331" w:rsidRDefault="00CD3829">
            <w:pPr>
              <w:spacing w:after="0"/>
              <w:jc w:val="right"/>
            </w:pPr>
            <w:r w:rsidRPr="003D6331">
              <w:rPr>
                <w:rFonts w:eastAsia="Times New Roman"/>
                <w:lang w:eastAsia="bg-BG"/>
              </w:rPr>
              <w:t>395</w:t>
            </w:r>
          </w:p>
        </w:tc>
        <w:tc>
          <w:tcPr>
            <w:tcW w:w="1243" w:type="dxa"/>
            <w:tcBorders>
              <w:left w:val="single" w:sz="4" w:space="0" w:color="000000"/>
              <w:bottom w:val="single" w:sz="4" w:space="0" w:color="000000"/>
              <w:right w:val="single" w:sz="4" w:space="0" w:color="000000"/>
            </w:tcBorders>
            <w:shd w:val="clear" w:color="auto" w:fill="FFFFFF"/>
            <w:vAlign w:val="bottom"/>
          </w:tcPr>
          <w:p w:rsidR="00CD3829" w:rsidRPr="003D6331" w:rsidRDefault="00CD3829">
            <w:pPr>
              <w:spacing w:after="0"/>
              <w:jc w:val="right"/>
            </w:pPr>
            <w:r w:rsidRPr="003D6331">
              <w:rPr>
                <w:rFonts w:eastAsia="Times New Roman"/>
                <w:lang w:eastAsia="bg-BG"/>
              </w:rPr>
              <w:t>0,0%</w:t>
            </w:r>
          </w:p>
        </w:tc>
      </w:tr>
      <w:tr w:rsidR="009E371A" w:rsidRPr="003D6331" w:rsidTr="00CD3829">
        <w:trPr>
          <w:trHeight w:val="315"/>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преоценъчен резерв</w:t>
            </w:r>
          </w:p>
        </w:tc>
        <w:tc>
          <w:tcPr>
            <w:tcW w:w="113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( 69) </w:t>
            </w:r>
          </w:p>
        </w:tc>
        <w:tc>
          <w:tcPr>
            <w:tcW w:w="127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( 43) </w:t>
            </w:r>
          </w:p>
        </w:tc>
        <w:tc>
          <w:tcPr>
            <w:tcW w:w="1243"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60,47%</w:t>
            </w:r>
          </w:p>
        </w:tc>
      </w:tr>
      <w:tr w:rsidR="009E371A" w:rsidRPr="003D6331" w:rsidTr="00CD3829">
        <w:trPr>
          <w:trHeight w:val="315"/>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Неразпред. печалба (загуба) от мин. год.</w:t>
            </w:r>
          </w:p>
        </w:tc>
        <w:tc>
          <w:tcPr>
            <w:tcW w:w="113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(9 787) </w:t>
            </w:r>
          </w:p>
        </w:tc>
        <w:tc>
          <w:tcPr>
            <w:tcW w:w="127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(8 918) </w:t>
            </w:r>
          </w:p>
        </w:tc>
        <w:tc>
          <w:tcPr>
            <w:tcW w:w="1243"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(9,74%)</w:t>
            </w:r>
          </w:p>
        </w:tc>
      </w:tr>
      <w:tr w:rsidR="009E371A" w:rsidRPr="003D6331" w:rsidTr="00CD3829">
        <w:trPr>
          <w:trHeight w:val="315"/>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Печалба/загуба от текущия период</w:t>
            </w:r>
          </w:p>
        </w:tc>
        <w:tc>
          <w:tcPr>
            <w:tcW w:w="1136" w:type="dxa"/>
            <w:tcBorders>
              <w:left w:val="single" w:sz="4" w:space="0" w:color="000000"/>
              <w:bottom w:val="single" w:sz="4" w:space="0" w:color="000000"/>
            </w:tcBorders>
            <w:shd w:val="clear" w:color="auto" w:fill="auto"/>
            <w:vAlign w:val="bottom"/>
          </w:tcPr>
          <w:p w:rsidR="009E371A" w:rsidRPr="00943831" w:rsidRDefault="00CD3829">
            <w:pPr>
              <w:snapToGrid w:val="0"/>
              <w:spacing w:after="0"/>
              <w:jc w:val="right"/>
              <w:rPr>
                <w:rFonts w:eastAsia="Times New Roman"/>
                <w:lang w:val="en-US" w:eastAsia="bg-BG"/>
              </w:rPr>
            </w:pPr>
            <w:r>
              <w:rPr>
                <w:rFonts w:eastAsia="Times New Roman"/>
                <w:lang w:val="en-US" w:eastAsia="bg-BG"/>
              </w:rPr>
              <w:t>(</w:t>
            </w:r>
            <w:r>
              <w:rPr>
                <w:rFonts w:eastAsia="Times New Roman"/>
                <w:lang w:eastAsia="bg-BG"/>
              </w:rPr>
              <w:t>1253</w:t>
            </w:r>
            <w:r>
              <w:rPr>
                <w:rFonts w:eastAsia="Times New Roman"/>
                <w:lang w:val="en-US" w:eastAsia="bg-BG"/>
              </w:rPr>
              <w:t>)</w:t>
            </w:r>
          </w:p>
        </w:tc>
        <w:tc>
          <w:tcPr>
            <w:tcW w:w="127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(869)</w:t>
            </w:r>
          </w:p>
        </w:tc>
        <w:tc>
          <w:tcPr>
            <w:tcW w:w="1243" w:type="dxa"/>
            <w:tcBorders>
              <w:left w:val="single" w:sz="4" w:space="0" w:color="000000"/>
              <w:bottom w:val="single" w:sz="4" w:space="0" w:color="000000"/>
              <w:right w:val="single" w:sz="4" w:space="0" w:color="000000"/>
            </w:tcBorders>
            <w:shd w:val="clear" w:color="auto" w:fill="FFFFFF"/>
            <w:vAlign w:val="bottom"/>
          </w:tcPr>
          <w:p w:rsidR="009E371A" w:rsidRPr="003D6331" w:rsidRDefault="00672B45">
            <w:pPr>
              <w:snapToGrid w:val="0"/>
              <w:spacing w:after="0"/>
              <w:jc w:val="right"/>
              <w:rPr>
                <w:rFonts w:eastAsia="Times New Roman"/>
                <w:lang w:eastAsia="bg-BG"/>
              </w:rPr>
            </w:pPr>
            <w:r>
              <w:rPr>
                <w:rFonts w:eastAsia="Times New Roman"/>
                <w:lang w:eastAsia="bg-BG"/>
              </w:rPr>
              <w:t>44,19%</w:t>
            </w:r>
          </w:p>
        </w:tc>
      </w:tr>
      <w:tr w:rsidR="009E371A" w:rsidRPr="003D6331" w:rsidTr="00CD3829">
        <w:trPr>
          <w:trHeight w:val="315"/>
        </w:trPr>
        <w:tc>
          <w:tcPr>
            <w:tcW w:w="5380" w:type="dxa"/>
            <w:tcBorders>
              <w:left w:val="single" w:sz="4" w:space="0" w:color="000000"/>
              <w:bottom w:val="single" w:sz="4" w:space="0" w:color="000000"/>
            </w:tcBorders>
            <w:shd w:val="clear" w:color="auto" w:fill="FFFFFF"/>
            <w:vAlign w:val="bottom"/>
          </w:tcPr>
          <w:p w:rsidR="009E371A" w:rsidRPr="003D6331" w:rsidRDefault="009E371A">
            <w:pPr>
              <w:spacing w:after="0"/>
              <w:jc w:val="right"/>
            </w:pPr>
            <w:r w:rsidRPr="003D6331">
              <w:rPr>
                <w:rFonts w:eastAsia="Times New Roman"/>
                <w:i/>
                <w:iCs/>
                <w:lang w:eastAsia="bg-BG"/>
              </w:rPr>
              <w:t>Общо собствен капитал</w:t>
            </w:r>
          </w:p>
        </w:tc>
        <w:tc>
          <w:tcPr>
            <w:tcW w:w="1136" w:type="dxa"/>
            <w:tcBorders>
              <w:left w:val="single" w:sz="4" w:space="0" w:color="000000"/>
              <w:bottom w:val="single" w:sz="4" w:space="0" w:color="000000"/>
            </w:tcBorders>
            <w:shd w:val="clear" w:color="auto" w:fill="FFFFFF"/>
            <w:vAlign w:val="bottom"/>
          </w:tcPr>
          <w:p w:rsidR="009E371A" w:rsidRPr="003D6331" w:rsidRDefault="009E371A" w:rsidP="00CD3829">
            <w:pPr>
              <w:spacing w:after="0"/>
              <w:jc w:val="right"/>
            </w:pPr>
            <w:r w:rsidRPr="003D6331">
              <w:rPr>
                <w:rFonts w:eastAsia="Times New Roman"/>
                <w:lang w:eastAsia="bg-BG"/>
              </w:rPr>
              <w:t xml:space="preserve">(6 </w:t>
            </w:r>
            <w:r w:rsidR="00CD3829" w:rsidRPr="003D6331">
              <w:rPr>
                <w:rFonts w:eastAsia="Times New Roman"/>
                <w:lang w:eastAsia="bg-BG"/>
              </w:rPr>
              <w:t>0</w:t>
            </w:r>
            <w:r w:rsidR="00CD3829">
              <w:rPr>
                <w:rFonts w:eastAsia="Times New Roman"/>
                <w:lang w:val="en-US" w:eastAsia="bg-BG"/>
              </w:rPr>
              <w:t>60</w:t>
            </w:r>
            <w:r w:rsidRPr="003D6331">
              <w:rPr>
                <w:rFonts w:eastAsia="Times New Roman"/>
                <w:lang w:eastAsia="bg-BG"/>
              </w:rPr>
              <w:t>)</w:t>
            </w:r>
          </w:p>
        </w:tc>
        <w:tc>
          <w:tcPr>
            <w:tcW w:w="1276" w:type="dxa"/>
            <w:tcBorders>
              <w:left w:val="single" w:sz="4" w:space="0" w:color="000000"/>
              <w:bottom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(4 781)</w:t>
            </w:r>
          </w:p>
        </w:tc>
        <w:tc>
          <w:tcPr>
            <w:tcW w:w="1243"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2</w:t>
            </w:r>
            <w:r w:rsidR="009F5F75">
              <w:rPr>
                <w:rFonts w:eastAsia="Times New Roman"/>
                <w:lang w:eastAsia="bg-BG"/>
              </w:rPr>
              <w:t>6,75</w:t>
            </w:r>
            <w:r w:rsidRPr="003D6331">
              <w:rPr>
                <w:rFonts w:eastAsia="Times New Roman"/>
                <w:lang w:eastAsia="bg-BG"/>
              </w:rPr>
              <w:t>%</w:t>
            </w:r>
          </w:p>
        </w:tc>
      </w:tr>
    </w:tbl>
    <w:p w:rsidR="009E371A" w:rsidRPr="00943831" w:rsidRDefault="009E371A">
      <w:pPr>
        <w:autoSpaceDE w:val="0"/>
        <w:spacing w:before="60" w:after="0" w:line="320" w:lineRule="atLeast"/>
        <w:ind w:firstLine="709"/>
        <w:jc w:val="both"/>
        <w:rPr>
          <w:lang w:val="en-US"/>
        </w:rPr>
      </w:pPr>
      <w:r w:rsidRPr="00BD6701">
        <w:t xml:space="preserve">През 2019 година </w:t>
      </w:r>
      <w:r w:rsidR="00F34472" w:rsidRPr="00F34472">
        <w:t>н</w:t>
      </w:r>
      <w:r w:rsidR="00F34472">
        <w:t>е се отчита значително увеличение в размера на текущите задължения спрямо 2018 година.</w:t>
      </w:r>
    </w:p>
    <w:p w:rsidR="009E371A" w:rsidRPr="003D6331" w:rsidRDefault="009E371A">
      <w:pPr>
        <w:tabs>
          <w:tab w:val="left" w:pos="2850"/>
        </w:tabs>
        <w:autoSpaceDE w:val="0"/>
        <w:spacing w:after="0"/>
        <w:jc w:val="both"/>
        <w:rPr>
          <w:sz w:val="16"/>
          <w:szCs w:val="16"/>
        </w:rPr>
      </w:pPr>
    </w:p>
    <w:tbl>
      <w:tblPr>
        <w:tblW w:w="8930" w:type="dxa"/>
        <w:jc w:val="center"/>
        <w:tblLayout w:type="fixed"/>
        <w:tblCellMar>
          <w:left w:w="70" w:type="dxa"/>
          <w:right w:w="70" w:type="dxa"/>
        </w:tblCellMar>
        <w:tblLook w:val="0000"/>
      </w:tblPr>
      <w:tblGrid>
        <w:gridCol w:w="5382"/>
        <w:gridCol w:w="1276"/>
        <w:gridCol w:w="1134"/>
        <w:gridCol w:w="1138"/>
      </w:tblGrid>
      <w:tr w:rsidR="009E371A" w:rsidRPr="003D6331" w:rsidTr="00BD6701">
        <w:trPr>
          <w:trHeight w:val="825"/>
          <w:jc w:val="center"/>
        </w:trPr>
        <w:tc>
          <w:tcPr>
            <w:tcW w:w="5382"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Показатели</w:t>
            </w:r>
          </w:p>
        </w:tc>
        <w:tc>
          <w:tcPr>
            <w:tcW w:w="1276"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2019</w:t>
            </w:r>
          </w:p>
        </w:tc>
        <w:tc>
          <w:tcPr>
            <w:tcW w:w="1134" w:type="dxa"/>
            <w:tcBorders>
              <w:top w:val="single" w:sz="4" w:space="0" w:color="000000"/>
              <w:left w:val="single" w:sz="4" w:space="0" w:color="000000"/>
              <w:bottom w:val="single" w:sz="4" w:space="0" w:color="000000"/>
            </w:tcBorders>
            <w:shd w:val="clear" w:color="auto" w:fill="auto"/>
            <w:vAlign w:val="center"/>
          </w:tcPr>
          <w:p w:rsidR="009E371A" w:rsidRPr="003D6331" w:rsidRDefault="009E371A">
            <w:pPr>
              <w:spacing w:after="0"/>
              <w:jc w:val="center"/>
            </w:pPr>
            <w:r w:rsidRPr="003D6331">
              <w:rPr>
                <w:rFonts w:eastAsia="Times New Roman"/>
                <w:b/>
                <w:bCs/>
                <w:lang w:eastAsia="bg-BG"/>
              </w:rPr>
              <w:t>2018</w:t>
            </w:r>
          </w:p>
        </w:tc>
        <w:tc>
          <w:tcPr>
            <w:tcW w:w="11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промяна, %</w:t>
            </w:r>
          </w:p>
        </w:tc>
      </w:tr>
      <w:tr w:rsidR="009E371A" w:rsidRPr="003D6331" w:rsidTr="00BD6701">
        <w:trPr>
          <w:trHeight w:val="315"/>
          <w:jc w:val="center"/>
        </w:trPr>
        <w:tc>
          <w:tcPr>
            <w:tcW w:w="5382"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Търговски задължения</w:t>
            </w:r>
          </w:p>
        </w:tc>
        <w:tc>
          <w:tcPr>
            <w:tcW w:w="127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331</w:t>
            </w:r>
          </w:p>
        </w:tc>
        <w:tc>
          <w:tcPr>
            <w:tcW w:w="1134"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312</w:t>
            </w:r>
          </w:p>
        </w:tc>
        <w:tc>
          <w:tcPr>
            <w:tcW w:w="1138"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6,09%</w:t>
            </w:r>
          </w:p>
        </w:tc>
      </w:tr>
      <w:tr w:rsidR="009E371A" w:rsidRPr="003D6331" w:rsidTr="00BD6701">
        <w:trPr>
          <w:trHeight w:val="315"/>
          <w:jc w:val="center"/>
        </w:trPr>
        <w:tc>
          <w:tcPr>
            <w:tcW w:w="5382"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Краткоср. задълж</w:t>
            </w:r>
            <w:r w:rsidR="00BA0C2C">
              <w:rPr>
                <w:rFonts w:eastAsia="Times New Roman"/>
                <w:lang w:eastAsia="bg-BG"/>
              </w:rPr>
              <w:t>ения</w:t>
            </w:r>
            <w:r w:rsidRPr="003D6331">
              <w:rPr>
                <w:rFonts w:eastAsia="Times New Roman"/>
                <w:lang w:eastAsia="bg-BG"/>
              </w:rPr>
              <w:t xml:space="preserve"> към свързани лица</w:t>
            </w:r>
          </w:p>
        </w:tc>
        <w:tc>
          <w:tcPr>
            <w:tcW w:w="127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2 420</w:t>
            </w:r>
          </w:p>
        </w:tc>
        <w:tc>
          <w:tcPr>
            <w:tcW w:w="1134"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2 411</w:t>
            </w:r>
          </w:p>
        </w:tc>
        <w:tc>
          <w:tcPr>
            <w:tcW w:w="1138"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0,37%</w:t>
            </w:r>
          </w:p>
        </w:tc>
      </w:tr>
      <w:tr w:rsidR="009E371A" w:rsidRPr="003D6331" w:rsidTr="00BD6701">
        <w:trPr>
          <w:trHeight w:val="315"/>
          <w:jc w:val="center"/>
        </w:trPr>
        <w:tc>
          <w:tcPr>
            <w:tcW w:w="5382"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 xml:space="preserve">Задълж. към персонала и осигур. </w:t>
            </w:r>
            <w:r w:rsidR="00CC288A" w:rsidRPr="003D6331">
              <w:rPr>
                <w:rFonts w:eastAsia="Times New Roman"/>
                <w:lang w:eastAsia="bg-BG"/>
              </w:rPr>
              <w:t>И</w:t>
            </w:r>
            <w:r w:rsidRPr="003D6331">
              <w:rPr>
                <w:rFonts w:eastAsia="Times New Roman"/>
                <w:lang w:eastAsia="bg-BG"/>
              </w:rPr>
              <w:t>нстит</w:t>
            </w:r>
            <w:r w:rsidR="00BA0C2C">
              <w:rPr>
                <w:rFonts w:eastAsia="Times New Roman"/>
                <w:lang w:eastAsia="bg-BG"/>
              </w:rPr>
              <w:t>уции</w:t>
            </w:r>
          </w:p>
        </w:tc>
        <w:tc>
          <w:tcPr>
            <w:tcW w:w="127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342</w:t>
            </w:r>
          </w:p>
        </w:tc>
        <w:tc>
          <w:tcPr>
            <w:tcW w:w="1134"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289</w:t>
            </w:r>
          </w:p>
        </w:tc>
        <w:tc>
          <w:tcPr>
            <w:tcW w:w="1138"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18,34%</w:t>
            </w:r>
          </w:p>
        </w:tc>
      </w:tr>
      <w:tr w:rsidR="009E371A" w:rsidRPr="003D6331" w:rsidTr="00BD6701">
        <w:trPr>
          <w:trHeight w:val="315"/>
          <w:jc w:val="center"/>
        </w:trPr>
        <w:tc>
          <w:tcPr>
            <w:tcW w:w="5382"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Данъчни задължения</w:t>
            </w:r>
          </w:p>
        </w:tc>
        <w:tc>
          <w:tcPr>
            <w:tcW w:w="127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49</w:t>
            </w:r>
          </w:p>
        </w:tc>
        <w:tc>
          <w:tcPr>
            <w:tcW w:w="1134"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20</w:t>
            </w:r>
          </w:p>
        </w:tc>
        <w:tc>
          <w:tcPr>
            <w:tcW w:w="1138"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145 %</w:t>
            </w:r>
          </w:p>
        </w:tc>
      </w:tr>
      <w:tr w:rsidR="009E371A" w:rsidRPr="003D6331" w:rsidTr="00BD6701">
        <w:trPr>
          <w:trHeight w:val="315"/>
          <w:jc w:val="center"/>
        </w:trPr>
        <w:tc>
          <w:tcPr>
            <w:tcW w:w="5382" w:type="dxa"/>
            <w:tcBorders>
              <w:left w:val="single" w:sz="4" w:space="0" w:color="000000"/>
              <w:bottom w:val="single" w:sz="4" w:space="0" w:color="000000"/>
            </w:tcBorders>
            <w:shd w:val="clear" w:color="auto" w:fill="FFFFFF"/>
            <w:vAlign w:val="bottom"/>
          </w:tcPr>
          <w:p w:rsidR="009E371A" w:rsidRPr="003D6331" w:rsidRDefault="009E371A">
            <w:pPr>
              <w:spacing w:after="0"/>
            </w:pPr>
            <w:r w:rsidRPr="003D6331">
              <w:rPr>
                <w:rFonts w:eastAsia="Times New Roman"/>
                <w:lang w:eastAsia="bg-BG"/>
              </w:rPr>
              <w:t>Приходи за бъдещи финансирания</w:t>
            </w:r>
          </w:p>
        </w:tc>
        <w:tc>
          <w:tcPr>
            <w:tcW w:w="1276"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1</w:t>
            </w:r>
          </w:p>
        </w:tc>
        <w:tc>
          <w:tcPr>
            <w:tcW w:w="1134"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6</w:t>
            </w:r>
          </w:p>
        </w:tc>
        <w:tc>
          <w:tcPr>
            <w:tcW w:w="1138"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(83,33%)</w:t>
            </w:r>
          </w:p>
        </w:tc>
      </w:tr>
      <w:tr w:rsidR="009E371A" w:rsidRPr="003D6331" w:rsidTr="00BD6701">
        <w:trPr>
          <w:trHeight w:val="315"/>
          <w:jc w:val="center"/>
        </w:trPr>
        <w:tc>
          <w:tcPr>
            <w:tcW w:w="5382" w:type="dxa"/>
            <w:tcBorders>
              <w:left w:val="single" w:sz="4" w:space="0" w:color="000000"/>
              <w:bottom w:val="single" w:sz="4" w:space="0" w:color="000000"/>
            </w:tcBorders>
            <w:shd w:val="clear" w:color="auto" w:fill="FFFFFF"/>
            <w:vAlign w:val="bottom"/>
          </w:tcPr>
          <w:p w:rsidR="009E371A" w:rsidRPr="003D6331" w:rsidRDefault="009E371A">
            <w:pPr>
              <w:spacing w:after="0"/>
              <w:jc w:val="right"/>
            </w:pPr>
            <w:r w:rsidRPr="003D6331">
              <w:rPr>
                <w:rFonts w:eastAsia="Times New Roman"/>
                <w:i/>
                <w:iCs/>
                <w:lang w:eastAsia="bg-BG"/>
              </w:rPr>
              <w:t>Текущи пасиви</w:t>
            </w:r>
          </w:p>
        </w:tc>
        <w:tc>
          <w:tcPr>
            <w:tcW w:w="1276" w:type="dxa"/>
            <w:tcBorders>
              <w:left w:val="single" w:sz="4" w:space="0" w:color="000000"/>
              <w:bottom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3143</w:t>
            </w:r>
          </w:p>
        </w:tc>
        <w:tc>
          <w:tcPr>
            <w:tcW w:w="1134" w:type="dxa"/>
            <w:tcBorders>
              <w:left w:val="single" w:sz="4" w:space="0" w:color="000000"/>
              <w:bottom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3 038</w:t>
            </w:r>
          </w:p>
        </w:tc>
        <w:tc>
          <w:tcPr>
            <w:tcW w:w="1138" w:type="dxa"/>
            <w:tcBorders>
              <w:left w:val="single" w:sz="4" w:space="0" w:color="000000"/>
              <w:bottom w:val="single" w:sz="4" w:space="0" w:color="000000"/>
              <w:right w:val="single" w:sz="4" w:space="0" w:color="000000"/>
            </w:tcBorders>
            <w:shd w:val="clear" w:color="auto" w:fill="FFFFFF"/>
            <w:vAlign w:val="bottom"/>
          </w:tcPr>
          <w:p w:rsidR="009E371A" w:rsidRPr="003D6331" w:rsidRDefault="009E371A">
            <w:pPr>
              <w:spacing w:after="0"/>
              <w:jc w:val="right"/>
            </w:pPr>
            <w:r w:rsidRPr="003D6331">
              <w:rPr>
                <w:rFonts w:eastAsia="Times New Roman"/>
                <w:lang w:eastAsia="bg-BG"/>
              </w:rPr>
              <w:t>3,46%</w:t>
            </w:r>
          </w:p>
        </w:tc>
      </w:tr>
    </w:tbl>
    <w:p w:rsidR="009E371A" w:rsidRPr="003D6331" w:rsidRDefault="009E371A">
      <w:pPr>
        <w:tabs>
          <w:tab w:val="left" w:pos="2850"/>
        </w:tabs>
        <w:autoSpaceDE w:val="0"/>
        <w:spacing w:after="0"/>
        <w:jc w:val="both"/>
        <w:rPr>
          <w:sz w:val="16"/>
          <w:szCs w:val="16"/>
        </w:rPr>
      </w:pPr>
    </w:p>
    <w:p w:rsidR="009E371A" w:rsidRPr="003D6331" w:rsidRDefault="009E371A">
      <w:pPr>
        <w:autoSpaceDE w:val="0"/>
        <w:spacing w:before="60" w:after="0" w:line="320" w:lineRule="atLeast"/>
        <w:ind w:firstLine="567"/>
        <w:jc w:val="both"/>
      </w:pPr>
      <w:r w:rsidRPr="003D6331">
        <w:t xml:space="preserve">Паричният поток от оперативна дейност за 2019 г. е отрицателна величина. Нетното изменение на паричните средства (в края на годината спрямо наличността в началото на същия период) показва подобрение. </w:t>
      </w:r>
    </w:p>
    <w:p w:rsidR="009E371A" w:rsidRPr="003D6331" w:rsidRDefault="009E371A">
      <w:pPr>
        <w:autoSpaceDE w:val="0"/>
        <w:spacing w:before="60" w:after="0" w:line="320" w:lineRule="atLeast"/>
        <w:ind w:firstLine="567"/>
        <w:jc w:val="both"/>
      </w:pPr>
      <w:r w:rsidRPr="003D6331">
        <w:t>Измененията по видове дейности са както следва:</w:t>
      </w:r>
    </w:p>
    <w:p w:rsidR="009E371A" w:rsidRPr="003D6331" w:rsidRDefault="009E371A">
      <w:pPr>
        <w:autoSpaceDE w:val="0"/>
        <w:spacing w:after="0"/>
        <w:ind w:firstLine="567"/>
        <w:jc w:val="both"/>
        <w:rPr>
          <w:sz w:val="16"/>
          <w:szCs w:val="16"/>
        </w:rPr>
      </w:pPr>
    </w:p>
    <w:tbl>
      <w:tblPr>
        <w:tblW w:w="0" w:type="auto"/>
        <w:jc w:val="center"/>
        <w:tblLayout w:type="fixed"/>
        <w:tblCellMar>
          <w:left w:w="70" w:type="dxa"/>
          <w:right w:w="70" w:type="dxa"/>
        </w:tblCellMar>
        <w:tblLook w:val="0000"/>
      </w:tblPr>
      <w:tblGrid>
        <w:gridCol w:w="5380"/>
        <w:gridCol w:w="960"/>
        <w:gridCol w:w="1160"/>
        <w:gridCol w:w="1210"/>
      </w:tblGrid>
      <w:tr w:rsidR="009E371A" w:rsidRPr="003D6331">
        <w:trPr>
          <w:trHeight w:val="570"/>
          <w:jc w:val="center"/>
        </w:trPr>
        <w:tc>
          <w:tcPr>
            <w:tcW w:w="5380"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Показатели</w:t>
            </w:r>
          </w:p>
        </w:tc>
        <w:tc>
          <w:tcPr>
            <w:tcW w:w="960"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2019</w:t>
            </w:r>
          </w:p>
        </w:tc>
        <w:tc>
          <w:tcPr>
            <w:tcW w:w="1160" w:type="dxa"/>
            <w:tcBorders>
              <w:top w:val="single" w:sz="4" w:space="0" w:color="000000"/>
              <w:left w:val="single" w:sz="4" w:space="0" w:color="000000"/>
              <w:bottom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2018</w:t>
            </w:r>
          </w:p>
        </w:tc>
        <w:tc>
          <w:tcPr>
            <w:tcW w:w="12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E371A" w:rsidRPr="003D6331" w:rsidRDefault="009E371A">
            <w:pPr>
              <w:spacing w:after="0"/>
              <w:jc w:val="center"/>
            </w:pPr>
            <w:r w:rsidRPr="003D6331">
              <w:rPr>
                <w:rFonts w:eastAsia="Times New Roman"/>
                <w:b/>
                <w:bCs/>
                <w:sz w:val="22"/>
                <w:szCs w:val="22"/>
                <w:lang w:eastAsia="bg-BG"/>
              </w:rPr>
              <w:t>промяна, %</w:t>
            </w:r>
          </w:p>
        </w:tc>
      </w:tr>
      <w:tr w:rsidR="009E371A" w:rsidRPr="003D6331">
        <w:trPr>
          <w:trHeight w:val="315"/>
          <w:jc w:val="center"/>
        </w:trPr>
        <w:tc>
          <w:tcPr>
            <w:tcW w:w="5380"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Паричен поток от оперативна дейност</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w:t>
            </w:r>
            <w:r w:rsidR="00F10888">
              <w:rPr>
                <w:rFonts w:eastAsia="Times New Roman"/>
                <w:lang w:val="en-GB" w:eastAsia="bg-BG"/>
              </w:rPr>
              <w:t>969</w:t>
            </w:r>
            <w:r w:rsidRPr="003D6331">
              <w:rPr>
                <w:rFonts w:eastAsia="Times New Roman"/>
                <w:lang w:eastAsia="bg-BG"/>
              </w:rPr>
              <w:t xml:space="preserve">)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w:t>
            </w:r>
            <w:r w:rsidR="00F10888">
              <w:rPr>
                <w:rFonts w:eastAsia="Times New Roman"/>
                <w:lang w:val="en-GB" w:eastAsia="bg-BG"/>
              </w:rPr>
              <w:t>281</w:t>
            </w:r>
            <w:r w:rsidRPr="003D6331">
              <w:rPr>
                <w:rFonts w:eastAsia="Times New Roman"/>
                <w:lang w:eastAsia="bg-BG"/>
              </w:rPr>
              <w:t xml:space="preserve">) </w:t>
            </w:r>
          </w:p>
        </w:tc>
        <w:tc>
          <w:tcPr>
            <w:tcW w:w="1210" w:type="dxa"/>
            <w:tcBorders>
              <w:left w:val="single" w:sz="4" w:space="0" w:color="000000"/>
              <w:bottom w:val="single" w:sz="4" w:space="0" w:color="000000"/>
              <w:right w:val="single" w:sz="4" w:space="0" w:color="000000"/>
            </w:tcBorders>
            <w:shd w:val="clear" w:color="auto" w:fill="auto"/>
            <w:vAlign w:val="bottom"/>
          </w:tcPr>
          <w:p w:rsidR="009E371A" w:rsidRPr="003D6331" w:rsidRDefault="00F10888">
            <w:pPr>
              <w:spacing w:after="0"/>
              <w:jc w:val="right"/>
            </w:pPr>
            <w:r>
              <w:rPr>
                <w:rFonts w:eastAsia="Times New Roman"/>
                <w:lang w:val="en-GB" w:eastAsia="bg-BG"/>
              </w:rPr>
              <w:t>244,84</w:t>
            </w:r>
            <w:r w:rsidR="009E371A" w:rsidRPr="003D6331">
              <w:rPr>
                <w:rFonts w:eastAsia="Times New Roman"/>
                <w:lang w:eastAsia="bg-BG"/>
              </w:rPr>
              <w:t>%</w:t>
            </w:r>
          </w:p>
        </w:tc>
      </w:tr>
      <w:tr w:rsidR="009E371A" w:rsidRPr="003D6331">
        <w:trPr>
          <w:trHeight w:val="315"/>
          <w:jc w:val="center"/>
        </w:trPr>
        <w:tc>
          <w:tcPr>
            <w:tcW w:w="5380"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 xml:space="preserve">Паричен поток от инвест. </w:t>
            </w:r>
            <w:r w:rsidR="00CC288A" w:rsidRPr="003D6331">
              <w:rPr>
                <w:rFonts w:eastAsia="Times New Roman"/>
                <w:lang w:eastAsia="bg-BG"/>
              </w:rPr>
              <w:t>Д</w:t>
            </w:r>
            <w:r w:rsidRPr="003D6331">
              <w:rPr>
                <w:rFonts w:eastAsia="Times New Roman"/>
                <w:lang w:eastAsia="bg-BG"/>
              </w:rPr>
              <w:t>ейност</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(68)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(210) </w:t>
            </w:r>
          </w:p>
        </w:tc>
        <w:tc>
          <w:tcPr>
            <w:tcW w:w="1210" w:type="dxa"/>
            <w:tcBorders>
              <w:left w:val="single" w:sz="4" w:space="0" w:color="000000"/>
              <w:bottom w:val="single" w:sz="4" w:space="0" w:color="000000"/>
              <w:right w:val="single" w:sz="4" w:space="0" w:color="000000"/>
            </w:tcBorders>
            <w:shd w:val="clear" w:color="auto" w:fill="auto"/>
            <w:vAlign w:val="bottom"/>
          </w:tcPr>
          <w:p w:rsidR="009E371A" w:rsidRPr="00CC5BF3" w:rsidRDefault="00CC5BF3">
            <w:pPr>
              <w:spacing w:after="0"/>
              <w:jc w:val="right"/>
              <w:rPr>
                <w:lang w:val="en-GB"/>
              </w:rPr>
            </w:pPr>
            <w:r>
              <w:rPr>
                <w:rFonts w:eastAsia="Times New Roman"/>
                <w:lang w:val="en-GB" w:eastAsia="bg-BG"/>
              </w:rPr>
              <w:t>(</w:t>
            </w:r>
            <w:r w:rsidR="009E371A" w:rsidRPr="003D6331">
              <w:rPr>
                <w:rFonts w:eastAsia="Times New Roman"/>
                <w:lang w:eastAsia="bg-BG"/>
              </w:rPr>
              <w:t>67,62%</w:t>
            </w:r>
            <w:r>
              <w:rPr>
                <w:rFonts w:eastAsia="Times New Roman"/>
                <w:lang w:val="en-GB" w:eastAsia="bg-BG"/>
              </w:rPr>
              <w:t>)</w:t>
            </w:r>
          </w:p>
        </w:tc>
      </w:tr>
      <w:tr w:rsidR="009E371A" w:rsidRPr="003D6331">
        <w:trPr>
          <w:trHeight w:val="315"/>
          <w:jc w:val="center"/>
        </w:trPr>
        <w:tc>
          <w:tcPr>
            <w:tcW w:w="5380" w:type="dxa"/>
            <w:tcBorders>
              <w:left w:val="single" w:sz="4" w:space="0" w:color="000000"/>
              <w:bottom w:val="single" w:sz="4" w:space="0" w:color="000000"/>
            </w:tcBorders>
            <w:shd w:val="clear" w:color="auto" w:fill="auto"/>
          </w:tcPr>
          <w:p w:rsidR="009E371A" w:rsidRPr="003D6331" w:rsidRDefault="009E371A">
            <w:pPr>
              <w:spacing w:after="0"/>
              <w:jc w:val="right"/>
            </w:pPr>
            <w:r w:rsidRPr="003D6331">
              <w:rPr>
                <w:rFonts w:eastAsia="Times New Roman"/>
                <w:i/>
                <w:iCs/>
                <w:color w:val="000000"/>
                <w:sz w:val="22"/>
                <w:szCs w:val="22"/>
                <w:lang w:eastAsia="bg-BG"/>
              </w:rPr>
              <w:t>постъпления/(предоставени) заеми</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i/>
                <w:lang w:eastAsia="bg-BG"/>
              </w:rPr>
              <w:t xml:space="preserve">1 650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i/>
                <w:lang w:eastAsia="bg-BG"/>
              </w:rPr>
              <w:t xml:space="preserve">580 </w:t>
            </w:r>
          </w:p>
        </w:tc>
        <w:tc>
          <w:tcPr>
            <w:tcW w:w="1210" w:type="dxa"/>
            <w:tcBorders>
              <w:left w:val="single" w:sz="4" w:space="0" w:color="000000"/>
              <w:bottom w:val="single" w:sz="4" w:space="0" w:color="000000"/>
              <w:right w:val="single" w:sz="4" w:space="0" w:color="000000"/>
            </w:tcBorders>
            <w:shd w:val="clear" w:color="auto" w:fill="auto"/>
            <w:vAlign w:val="bottom"/>
          </w:tcPr>
          <w:p w:rsidR="009E371A" w:rsidRPr="003D6331" w:rsidRDefault="001B31D5">
            <w:pPr>
              <w:spacing w:after="0"/>
              <w:jc w:val="right"/>
            </w:pPr>
            <w:r w:rsidRPr="003D6331">
              <w:rPr>
                <w:rFonts w:eastAsia="Times New Roman"/>
                <w:i/>
                <w:iCs/>
                <w:lang w:eastAsia="bg-BG"/>
              </w:rPr>
              <w:t>1</w:t>
            </w:r>
            <w:r w:rsidR="009E371A" w:rsidRPr="003D6331">
              <w:rPr>
                <w:rFonts w:eastAsia="Times New Roman"/>
                <w:i/>
                <w:iCs/>
                <w:lang w:eastAsia="bg-BG"/>
              </w:rPr>
              <w:t>84,48%</w:t>
            </w:r>
          </w:p>
        </w:tc>
      </w:tr>
      <w:tr w:rsidR="009E371A" w:rsidRPr="003D6331">
        <w:trPr>
          <w:trHeight w:val="315"/>
          <w:jc w:val="center"/>
        </w:trPr>
        <w:tc>
          <w:tcPr>
            <w:tcW w:w="5380"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 xml:space="preserve">Паричен поток от фин. </w:t>
            </w:r>
            <w:r w:rsidR="00CC288A" w:rsidRPr="003D6331">
              <w:rPr>
                <w:rFonts w:eastAsia="Times New Roman"/>
                <w:lang w:eastAsia="bg-BG"/>
              </w:rPr>
              <w:t>Д</w:t>
            </w:r>
            <w:r w:rsidRPr="003D6331">
              <w:rPr>
                <w:rFonts w:eastAsia="Times New Roman"/>
                <w:lang w:eastAsia="bg-BG"/>
              </w:rPr>
              <w:t>ейност</w:t>
            </w:r>
          </w:p>
        </w:tc>
        <w:tc>
          <w:tcPr>
            <w:tcW w:w="960" w:type="dxa"/>
            <w:tcBorders>
              <w:left w:val="single" w:sz="4" w:space="0" w:color="000000"/>
              <w:bottom w:val="single" w:sz="4" w:space="0" w:color="000000"/>
            </w:tcBorders>
            <w:shd w:val="clear" w:color="auto" w:fill="auto"/>
            <w:vAlign w:val="bottom"/>
          </w:tcPr>
          <w:p w:rsidR="009E371A" w:rsidRPr="00F10888" w:rsidRDefault="009E371A">
            <w:pPr>
              <w:spacing w:after="0"/>
              <w:jc w:val="right"/>
            </w:pPr>
            <w:r w:rsidRPr="00F10888">
              <w:rPr>
                <w:rFonts w:eastAsia="Times New Roman"/>
                <w:lang w:eastAsia="bg-BG"/>
              </w:rPr>
              <w:t>1</w:t>
            </w:r>
            <w:r w:rsidR="00F10888" w:rsidRPr="00F10888">
              <w:rPr>
                <w:rFonts w:eastAsia="Times New Roman"/>
                <w:lang w:val="en-GB" w:eastAsia="bg-BG"/>
              </w:rPr>
              <w:t xml:space="preserve"> 226</w:t>
            </w:r>
            <w:r w:rsidRPr="00F10888">
              <w:rPr>
                <w:rFonts w:eastAsia="Times New Roman"/>
                <w:lang w:eastAsia="bg-BG"/>
              </w:rPr>
              <w:t xml:space="preserve"> </w:t>
            </w:r>
          </w:p>
        </w:tc>
        <w:tc>
          <w:tcPr>
            <w:tcW w:w="1160" w:type="dxa"/>
            <w:tcBorders>
              <w:left w:val="single" w:sz="4" w:space="0" w:color="000000"/>
              <w:bottom w:val="single" w:sz="4" w:space="0" w:color="000000"/>
            </w:tcBorders>
            <w:shd w:val="clear" w:color="auto" w:fill="auto"/>
            <w:vAlign w:val="bottom"/>
          </w:tcPr>
          <w:p w:rsidR="009E371A" w:rsidRPr="00F10888" w:rsidRDefault="00F10888">
            <w:pPr>
              <w:spacing w:after="0"/>
              <w:jc w:val="right"/>
            </w:pPr>
            <w:r w:rsidRPr="00F10888">
              <w:rPr>
                <w:rFonts w:eastAsia="Times New Roman"/>
                <w:lang w:val="en-GB" w:eastAsia="bg-BG"/>
              </w:rPr>
              <w:t>289</w:t>
            </w:r>
            <w:r w:rsidR="009E371A" w:rsidRPr="00F10888">
              <w:rPr>
                <w:rFonts w:eastAsia="Times New Roman"/>
                <w:lang w:eastAsia="bg-BG"/>
              </w:rPr>
              <w:t xml:space="preserve"> </w:t>
            </w:r>
          </w:p>
        </w:tc>
        <w:tc>
          <w:tcPr>
            <w:tcW w:w="1210" w:type="dxa"/>
            <w:tcBorders>
              <w:left w:val="single" w:sz="4" w:space="0" w:color="000000"/>
              <w:bottom w:val="single" w:sz="4" w:space="0" w:color="000000"/>
              <w:right w:val="single" w:sz="4" w:space="0" w:color="000000"/>
            </w:tcBorders>
            <w:shd w:val="clear" w:color="auto" w:fill="auto"/>
            <w:vAlign w:val="bottom"/>
          </w:tcPr>
          <w:p w:rsidR="009E371A" w:rsidRPr="00F10888" w:rsidRDefault="00CC5BF3">
            <w:pPr>
              <w:spacing w:after="0"/>
              <w:jc w:val="right"/>
            </w:pPr>
            <w:r>
              <w:rPr>
                <w:rFonts w:eastAsia="Times New Roman"/>
                <w:iCs/>
                <w:lang w:val="en-GB" w:eastAsia="bg-BG"/>
              </w:rPr>
              <w:t>324,22%</w:t>
            </w:r>
          </w:p>
        </w:tc>
      </w:tr>
      <w:tr w:rsidR="009E371A" w:rsidRPr="003D6331">
        <w:trPr>
          <w:trHeight w:val="315"/>
          <w:jc w:val="center"/>
        </w:trPr>
        <w:tc>
          <w:tcPr>
            <w:tcW w:w="5380"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Нетна промяна в пари и парични еквив</w:t>
            </w:r>
            <w:r w:rsidR="00BA0C2C">
              <w:rPr>
                <w:rFonts w:eastAsia="Times New Roman"/>
                <w:lang w:eastAsia="bg-BG"/>
              </w:rPr>
              <w:t>аленти</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189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(202) </w:t>
            </w:r>
          </w:p>
        </w:tc>
        <w:tc>
          <w:tcPr>
            <w:tcW w:w="1210"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w:t>
            </w:r>
            <w:r w:rsidR="005D30C8">
              <w:rPr>
                <w:rFonts w:eastAsia="Times New Roman"/>
                <w:lang w:val="en-GB" w:eastAsia="bg-BG"/>
              </w:rPr>
              <w:t>1</w:t>
            </w:r>
            <w:r w:rsidRPr="003D6331">
              <w:rPr>
                <w:rFonts w:eastAsia="Times New Roman"/>
                <w:lang w:eastAsia="bg-BG"/>
              </w:rPr>
              <w:t>93,56%)</w:t>
            </w:r>
          </w:p>
        </w:tc>
      </w:tr>
      <w:tr w:rsidR="009E371A" w:rsidRPr="003D6331">
        <w:trPr>
          <w:trHeight w:val="315"/>
          <w:jc w:val="center"/>
        </w:trPr>
        <w:tc>
          <w:tcPr>
            <w:tcW w:w="5380"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Пари и парични еквивал</w:t>
            </w:r>
            <w:r w:rsidR="00BA0C2C">
              <w:rPr>
                <w:rFonts w:eastAsia="Times New Roman"/>
                <w:lang w:eastAsia="bg-BG"/>
              </w:rPr>
              <w:t>енти</w:t>
            </w:r>
            <w:r w:rsidRPr="003D6331">
              <w:rPr>
                <w:rFonts w:eastAsia="Times New Roman"/>
                <w:lang w:eastAsia="bg-BG"/>
              </w:rPr>
              <w:t xml:space="preserve"> в нач. на год</w:t>
            </w:r>
            <w:r w:rsidR="00BA0C2C">
              <w:rPr>
                <w:rFonts w:eastAsia="Times New Roman"/>
                <w:lang w:eastAsia="bg-BG"/>
              </w:rPr>
              <w:t>ината</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121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323 </w:t>
            </w:r>
          </w:p>
        </w:tc>
        <w:tc>
          <w:tcPr>
            <w:tcW w:w="1210"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(62,54%)</w:t>
            </w:r>
          </w:p>
        </w:tc>
      </w:tr>
      <w:tr w:rsidR="009E371A" w:rsidRPr="003D6331">
        <w:trPr>
          <w:trHeight w:val="315"/>
          <w:jc w:val="center"/>
        </w:trPr>
        <w:tc>
          <w:tcPr>
            <w:tcW w:w="5380"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t>Печ.(заг.) от вал</w:t>
            </w:r>
            <w:r w:rsidR="00BD6701">
              <w:rPr>
                <w:rFonts w:eastAsia="Times New Roman"/>
                <w:lang w:eastAsia="bg-BG"/>
              </w:rPr>
              <w:t>утна</w:t>
            </w:r>
            <w:r w:rsidRPr="003D6331">
              <w:rPr>
                <w:rFonts w:eastAsia="Times New Roman"/>
                <w:lang w:eastAsia="bg-BG"/>
              </w:rPr>
              <w:t xml:space="preserve"> преоц</w:t>
            </w:r>
            <w:r w:rsidR="00BD6701">
              <w:rPr>
                <w:rFonts w:eastAsia="Times New Roman"/>
                <w:lang w:eastAsia="bg-BG"/>
              </w:rPr>
              <w:t>енка</w:t>
            </w:r>
            <w:r w:rsidRPr="003D6331">
              <w:rPr>
                <w:rFonts w:eastAsia="Times New Roman"/>
                <w:lang w:eastAsia="bg-BG"/>
              </w:rPr>
              <w:t xml:space="preserve"> на пар. средства</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 -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(1) </w:t>
            </w:r>
          </w:p>
        </w:tc>
        <w:tc>
          <w:tcPr>
            <w:tcW w:w="1210" w:type="dxa"/>
            <w:tcBorders>
              <w:left w:val="single" w:sz="4" w:space="0" w:color="000000"/>
              <w:bottom w:val="single" w:sz="4" w:space="0" w:color="000000"/>
              <w:right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w:t>
            </w:r>
          </w:p>
        </w:tc>
      </w:tr>
      <w:tr w:rsidR="009E371A" w:rsidRPr="003D6331">
        <w:trPr>
          <w:trHeight w:val="315"/>
          <w:jc w:val="center"/>
        </w:trPr>
        <w:tc>
          <w:tcPr>
            <w:tcW w:w="5380" w:type="dxa"/>
            <w:tcBorders>
              <w:left w:val="single" w:sz="4" w:space="0" w:color="000000"/>
              <w:bottom w:val="single" w:sz="4" w:space="0" w:color="000000"/>
            </w:tcBorders>
            <w:shd w:val="clear" w:color="auto" w:fill="auto"/>
            <w:vAlign w:val="bottom"/>
          </w:tcPr>
          <w:p w:rsidR="009E371A" w:rsidRPr="003D6331" w:rsidRDefault="009E371A">
            <w:pPr>
              <w:spacing w:after="0"/>
            </w:pPr>
            <w:r w:rsidRPr="003D6331">
              <w:rPr>
                <w:rFonts w:eastAsia="Times New Roman"/>
                <w:lang w:eastAsia="bg-BG"/>
              </w:rPr>
              <w:lastRenderedPageBreak/>
              <w:t>Пари и пар. еквивал</w:t>
            </w:r>
            <w:r w:rsidR="00BA0C2C">
              <w:rPr>
                <w:rFonts w:eastAsia="Times New Roman"/>
                <w:lang w:eastAsia="bg-BG"/>
              </w:rPr>
              <w:t>енти</w:t>
            </w:r>
            <w:r w:rsidRPr="003D6331">
              <w:rPr>
                <w:rFonts w:eastAsia="Times New Roman"/>
                <w:lang w:eastAsia="bg-BG"/>
              </w:rPr>
              <w:t xml:space="preserve"> в края на периода</w:t>
            </w:r>
          </w:p>
        </w:tc>
        <w:tc>
          <w:tcPr>
            <w:tcW w:w="9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310 </w:t>
            </w:r>
          </w:p>
        </w:tc>
        <w:tc>
          <w:tcPr>
            <w:tcW w:w="1160" w:type="dxa"/>
            <w:tcBorders>
              <w:left w:val="single" w:sz="4" w:space="0" w:color="000000"/>
              <w:bottom w:val="single" w:sz="4" w:space="0" w:color="000000"/>
            </w:tcBorders>
            <w:shd w:val="clear" w:color="auto" w:fill="auto"/>
            <w:vAlign w:val="bottom"/>
          </w:tcPr>
          <w:p w:rsidR="009E371A" w:rsidRPr="003D6331" w:rsidRDefault="009E371A">
            <w:pPr>
              <w:spacing w:after="0"/>
              <w:jc w:val="right"/>
            </w:pPr>
            <w:r w:rsidRPr="003D6331">
              <w:rPr>
                <w:rFonts w:eastAsia="Times New Roman"/>
                <w:lang w:eastAsia="bg-BG"/>
              </w:rPr>
              <w:t xml:space="preserve">121 </w:t>
            </w:r>
          </w:p>
        </w:tc>
        <w:tc>
          <w:tcPr>
            <w:tcW w:w="1210" w:type="dxa"/>
            <w:tcBorders>
              <w:left w:val="single" w:sz="4" w:space="0" w:color="000000"/>
              <w:bottom w:val="single" w:sz="4" w:space="0" w:color="000000"/>
              <w:right w:val="single" w:sz="4" w:space="0" w:color="000000"/>
            </w:tcBorders>
            <w:shd w:val="clear" w:color="auto" w:fill="auto"/>
            <w:vAlign w:val="bottom"/>
          </w:tcPr>
          <w:p w:rsidR="009E371A" w:rsidRPr="003D6331" w:rsidRDefault="001B31D5">
            <w:pPr>
              <w:spacing w:after="0"/>
              <w:jc w:val="right"/>
            </w:pPr>
            <w:r w:rsidRPr="003D6331">
              <w:rPr>
                <w:rFonts w:eastAsia="Times New Roman"/>
                <w:lang w:eastAsia="bg-BG"/>
              </w:rPr>
              <w:t>1</w:t>
            </w:r>
            <w:r w:rsidR="009E371A" w:rsidRPr="003D6331">
              <w:rPr>
                <w:rFonts w:eastAsia="Times New Roman"/>
                <w:lang w:eastAsia="bg-BG"/>
              </w:rPr>
              <w:t>56,20%</w:t>
            </w:r>
          </w:p>
        </w:tc>
      </w:tr>
    </w:tbl>
    <w:p w:rsidR="009E371A" w:rsidRPr="003D6331" w:rsidRDefault="009E371A">
      <w:pPr>
        <w:autoSpaceDE w:val="0"/>
        <w:spacing w:before="60" w:after="0"/>
        <w:jc w:val="both"/>
      </w:pPr>
    </w:p>
    <w:p w:rsidR="009E371A" w:rsidRPr="003D6331" w:rsidRDefault="009E371A">
      <w:pPr>
        <w:autoSpaceDE w:val="0"/>
        <w:spacing w:before="60" w:after="0"/>
        <w:jc w:val="both"/>
        <w:rPr>
          <w:b/>
          <w:color w:val="2E74B5"/>
          <w:sz w:val="16"/>
          <w:szCs w:val="16"/>
        </w:rPr>
      </w:pPr>
    </w:p>
    <w:p w:rsidR="009E371A" w:rsidRPr="003D6331" w:rsidRDefault="009E371A">
      <w:pPr>
        <w:autoSpaceDE w:val="0"/>
        <w:spacing w:before="60" w:after="0" w:line="320" w:lineRule="atLeast"/>
        <w:jc w:val="both"/>
      </w:pPr>
      <w:r w:rsidRPr="003D6331">
        <w:rPr>
          <w:b/>
          <w:color w:val="2E74B5"/>
        </w:rPr>
        <w:t>8. Наличие на клонове на предприятието</w:t>
      </w:r>
    </w:p>
    <w:p w:rsidR="009E371A" w:rsidRPr="003D6331" w:rsidRDefault="009E371A">
      <w:pPr>
        <w:tabs>
          <w:tab w:val="left" w:pos="0"/>
        </w:tabs>
        <w:spacing w:before="60" w:after="0" w:line="300" w:lineRule="atLeast"/>
        <w:ind w:firstLine="567"/>
      </w:pPr>
      <w:r w:rsidRPr="003D6331">
        <w:t>"ТЕРЕМ - Летец" ЕООД не притежава клонове.</w:t>
      </w:r>
    </w:p>
    <w:p w:rsidR="009E371A" w:rsidRPr="003D6331" w:rsidRDefault="009E371A">
      <w:pPr>
        <w:autoSpaceDE w:val="0"/>
        <w:spacing w:after="0"/>
        <w:ind w:firstLine="567"/>
        <w:jc w:val="both"/>
        <w:rPr>
          <w:b/>
          <w:color w:val="2E74B5"/>
          <w:sz w:val="16"/>
          <w:szCs w:val="16"/>
        </w:rPr>
      </w:pPr>
    </w:p>
    <w:p w:rsidR="009E371A" w:rsidRPr="003D6331" w:rsidRDefault="009E371A">
      <w:pPr>
        <w:autoSpaceDE w:val="0"/>
        <w:spacing w:before="60" w:after="0" w:line="320" w:lineRule="atLeast"/>
        <w:jc w:val="both"/>
      </w:pPr>
      <w:r w:rsidRPr="003D6331">
        <w:rPr>
          <w:b/>
          <w:color w:val="2E74B5"/>
        </w:rPr>
        <w:t>9. Информация за ключовия управленски персонал</w:t>
      </w:r>
    </w:p>
    <w:p w:rsidR="009E371A" w:rsidRPr="003D6331" w:rsidRDefault="009E371A">
      <w:pPr>
        <w:numPr>
          <w:ilvl w:val="0"/>
          <w:numId w:val="6"/>
        </w:numPr>
        <w:tabs>
          <w:tab w:val="left" w:pos="851"/>
        </w:tabs>
        <w:spacing w:before="60" w:after="0" w:line="320" w:lineRule="atLeast"/>
        <w:ind w:hanging="693"/>
        <w:jc w:val="both"/>
      </w:pPr>
      <w:r w:rsidRPr="003D6331">
        <w:rPr>
          <w:i/>
        </w:rPr>
        <w:t>Възнаграждения, получени през годината от ръководния управленски персонал</w:t>
      </w:r>
    </w:p>
    <w:p w:rsidR="009E371A" w:rsidRPr="003D6331" w:rsidRDefault="009E371A">
      <w:pPr>
        <w:spacing w:before="60" w:line="320" w:lineRule="atLeast"/>
        <w:ind w:firstLine="567"/>
        <w:jc w:val="both"/>
      </w:pPr>
      <w:r w:rsidRPr="003D6331">
        <w:t xml:space="preserve">Възнаграждението на ръководния управленски персонал на “Терем-Летец” ЕООД се определя по реда на “Правилник за реда за упражняване правата на Държавата в търговски дружества с държавно участие”, приети с ПМС № 112 от 23.05.2003 г. </w:t>
      </w:r>
    </w:p>
    <w:p w:rsidR="009E371A" w:rsidRPr="003D6331" w:rsidRDefault="009E371A">
      <w:pPr>
        <w:spacing w:before="60" w:line="320" w:lineRule="atLeast"/>
        <w:ind w:firstLine="567"/>
        <w:jc w:val="both"/>
      </w:pPr>
      <w:r w:rsidRPr="003D6331">
        <w:t>Възнагражденията</w:t>
      </w:r>
      <w:r w:rsidR="006F08A9" w:rsidRPr="003D6331">
        <w:rPr>
          <w:lang w:val="en-US"/>
        </w:rPr>
        <w:t>,</w:t>
      </w:r>
      <w:r w:rsidR="006F08A9" w:rsidRPr="003D6331">
        <w:t xml:space="preserve"> </w:t>
      </w:r>
      <w:r w:rsidRPr="003D6331">
        <w:t>получени от ключовия управленски персонал през 2019 година</w:t>
      </w:r>
      <w:r w:rsidR="006F08A9" w:rsidRPr="003D6331">
        <w:rPr>
          <w:lang w:val="en-US"/>
        </w:rPr>
        <w:t>,</w:t>
      </w:r>
      <w:r w:rsidRPr="003D6331">
        <w:t xml:space="preserve"> са общо в размер на </w:t>
      </w:r>
      <w:r w:rsidR="001C2AC0" w:rsidRPr="003D6331">
        <w:t>66</w:t>
      </w:r>
      <w:r w:rsidRPr="003D6331">
        <w:t xml:space="preserve"> хил. лева.</w:t>
      </w:r>
    </w:p>
    <w:p w:rsidR="009E371A" w:rsidRPr="003D6331" w:rsidRDefault="009E371A">
      <w:pPr>
        <w:tabs>
          <w:tab w:val="left" w:pos="993"/>
        </w:tabs>
        <w:spacing w:after="0"/>
        <w:ind w:left="1259"/>
        <w:jc w:val="both"/>
        <w:rPr>
          <w:b/>
          <w:i/>
          <w:sz w:val="16"/>
          <w:szCs w:val="16"/>
        </w:rPr>
      </w:pPr>
    </w:p>
    <w:p w:rsidR="009E371A" w:rsidRPr="003D6331" w:rsidRDefault="009E371A">
      <w:pPr>
        <w:numPr>
          <w:ilvl w:val="0"/>
          <w:numId w:val="6"/>
        </w:numPr>
        <w:tabs>
          <w:tab w:val="left" w:pos="851"/>
        </w:tabs>
        <w:spacing w:before="60" w:after="0" w:line="320" w:lineRule="atLeast"/>
        <w:ind w:left="851" w:hanging="284"/>
        <w:jc w:val="both"/>
      </w:pPr>
      <w:r w:rsidRPr="003D6331">
        <w:rPr>
          <w:i/>
        </w:rPr>
        <w:t>Придобити, притежавани и прехвърлени от управителя дялове от капитала на „Терем-Летец“ ЕООД</w:t>
      </w:r>
    </w:p>
    <w:p w:rsidR="009E371A" w:rsidRPr="003D6331" w:rsidRDefault="009E371A">
      <w:pPr>
        <w:spacing w:before="60" w:line="320" w:lineRule="atLeast"/>
        <w:ind w:firstLine="567"/>
        <w:jc w:val="both"/>
      </w:pPr>
      <w:r w:rsidRPr="003D6331">
        <w:t>През 2019</w:t>
      </w:r>
      <w:r w:rsidR="006F08A9" w:rsidRPr="003D6331">
        <w:t xml:space="preserve"> г. управителят не е придобивал, прехвърлял и не притежава</w:t>
      </w:r>
      <w:r w:rsidRPr="003D6331">
        <w:t xml:space="preserve"> дялове от капитала на „Терем-Летец“ ЕООД.</w:t>
      </w:r>
    </w:p>
    <w:p w:rsidR="009E371A" w:rsidRPr="003D6331" w:rsidRDefault="009E371A">
      <w:pPr>
        <w:tabs>
          <w:tab w:val="left" w:pos="993"/>
        </w:tabs>
        <w:spacing w:after="0"/>
        <w:ind w:left="1259"/>
        <w:jc w:val="both"/>
        <w:rPr>
          <w:i/>
          <w:sz w:val="16"/>
          <w:szCs w:val="16"/>
        </w:rPr>
      </w:pPr>
    </w:p>
    <w:p w:rsidR="009E371A" w:rsidRPr="003D6331" w:rsidRDefault="009E371A">
      <w:pPr>
        <w:numPr>
          <w:ilvl w:val="0"/>
          <w:numId w:val="6"/>
        </w:numPr>
        <w:tabs>
          <w:tab w:val="left" w:pos="851"/>
        </w:tabs>
        <w:spacing w:before="60" w:after="0" w:line="320" w:lineRule="atLeast"/>
        <w:ind w:hanging="693"/>
        <w:jc w:val="both"/>
      </w:pPr>
      <w:r w:rsidRPr="003D6331">
        <w:rPr>
          <w:i/>
        </w:rPr>
        <w:t>Права на управителя да придобива дялове или облигации на дружеството</w:t>
      </w:r>
    </w:p>
    <w:p w:rsidR="009E371A" w:rsidRPr="003D6331" w:rsidRDefault="009E371A">
      <w:pPr>
        <w:spacing w:before="60" w:line="320" w:lineRule="atLeast"/>
        <w:ind w:firstLine="567"/>
        <w:jc w:val="both"/>
      </w:pPr>
      <w:r w:rsidRPr="003D6331">
        <w:t>В Устава на дружеството не са залегнали особени разпоредби, даващи право на управителя да придобива дялове или облигации на дружеството.</w:t>
      </w:r>
    </w:p>
    <w:p w:rsidR="009E371A" w:rsidRPr="003D6331" w:rsidRDefault="009E371A">
      <w:pPr>
        <w:tabs>
          <w:tab w:val="left" w:pos="993"/>
        </w:tabs>
        <w:spacing w:after="0"/>
        <w:ind w:left="1259"/>
        <w:jc w:val="both"/>
        <w:rPr>
          <w:i/>
          <w:sz w:val="16"/>
          <w:szCs w:val="16"/>
        </w:rPr>
      </w:pPr>
    </w:p>
    <w:p w:rsidR="009E371A" w:rsidRPr="003D6331" w:rsidRDefault="009E371A">
      <w:pPr>
        <w:numPr>
          <w:ilvl w:val="0"/>
          <w:numId w:val="6"/>
        </w:numPr>
        <w:tabs>
          <w:tab w:val="left" w:pos="851"/>
        </w:tabs>
        <w:spacing w:before="60" w:after="0" w:line="320" w:lineRule="atLeast"/>
        <w:ind w:hanging="693"/>
        <w:jc w:val="both"/>
      </w:pPr>
      <w:r w:rsidRPr="003D6331">
        <w:rPr>
          <w:i/>
        </w:rPr>
        <w:t>Участие на управителя в търговски дружества, като неограничено отговорен съдружник</w:t>
      </w:r>
    </w:p>
    <w:p w:rsidR="009E371A" w:rsidRPr="003D6331" w:rsidRDefault="009E371A">
      <w:pPr>
        <w:spacing w:before="60" w:line="320" w:lineRule="atLeast"/>
        <w:ind w:firstLine="567"/>
        <w:jc w:val="both"/>
      </w:pPr>
      <w:r w:rsidRPr="003D6331">
        <w:t>Управителят на дружеството не участва като неограничено отговорен съдружник, притежаващ повече от 25 на сто от капитала на друго дружество, както и не участва в управлението на друго дружество или кооперация, като прокурист, управител или член на съвет.</w:t>
      </w:r>
    </w:p>
    <w:p w:rsidR="009E371A" w:rsidRPr="003D6331" w:rsidRDefault="003D6331">
      <w:pPr>
        <w:spacing w:before="60" w:line="320" w:lineRule="atLeast"/>
        <w:ind w:firstLine="567"/>
        <w:jc w:val="both"/>
      </w:pPr>
      <w:r w:rsidRPr="003D6331">
        <w:t xml:space="preserve"> </w:t>
      </w:r>
    </w:p>
    <w:p w:rsidR="009E371A" w:rsidRPr="003D6331" w:rsidRDefault="009E371A">
      <w:pPr>
        <w:autoSpaceDE w:val="0"/>
        <w:spacing w:after="0"/>
        <w:ind w:firstLine="567"/>
        <w:jc w:val="both"/>
        <w:rPr>
          <w:b/>
          <w:color w:val="2E74B5"/>
          <w:sz w:val="16"/>
          <w:szCs w:val="16"/>
        </w:rPr>
      </w:pPr>
    </w:p>
    <w:p w:rsidR="009E371A" w:rsidRPr="003D6331" w:rsidRDefault="009E371A">
      <w:pPr>
        <w:autoSpaceDE w:val="0"/>
        <w:spacing w:before="60" w:after="0" w:line="320" w:lineRule="atLeast"/>
        <w:jc w:val="both"/>
      </w:pPr>
      <w:r w:rsidRPr="003D6331">
        <w:rPr>
          <w:b/>
          <w:color w:val="2E74B5"/>
        </w:rPr>
        <w:t xml:space="preserve">10. Работа на Интегрираната система за управление (ИСУ) на дружеството, сертифицирана по </w:t>
      </w:r>
      <w:r w:rsidR="00C579F7" w:rsidRPr="003D6331">
        <w:rPr>
          <w:b/>
          <w:color w:val="2E74B5"/>
        </w:rPr>
        <w:t>БДС EN ISO 9001:2015</w:t>
      </w:r>
      <w:r w:rsidRPr="003D6331">
        <w:rPr>
          <w:b/>
          <w:color w:val="2E74B5"/>
        </w:rPr>
        <w:t xml:space="preserve">, </w:t>
      </w:r>
      <w:r w:rsidR="00C579F7" w:rsidRPr="003D6331">
        <w:rPr>
          <w:b/>
          <w:color w:val="2E74B5"/>
        </w:rPr>
        <w:t>БДС EN ISO 14001</w:t>
      </w:r>
      <w:r w:rsidR="00263DF4" w:rsidRPr="003D6331">
        <w:rPr>
          <w:b/>
          <w:color w:val="2E74B5"/>
        </w:rPr>
        <w:t>:2015</w:t>
      </w:r>
      <w:r w:rsidR="00C579F7" w:rsidRPr="003D6331">
        <w:rPr>
          <w:b/>
          <w:color w:val="2E74B5"/>
        </w:rPr>
        <w:t xml:space="preserve"> </w:t>
      </w:r>
      <w:r w:rsidRPr="003D6331">
        <w:rPr>
          <w:b/>
          <w:color w:val="2E74B5"/>
        </w:rPr>
        <w:t>и OHSAS 18001:2007</w:t>
      </w:r>
    </w:p>
    <w:p w:rsidR="009E371A" w:rsidRPr="003D6331" w:rsidRDefault="009E371A">
      <w:pPr>
        <w:pStyle w:val="BodyText2"/>
        <w:spacing w:before="60" w:after="0" w:line="320" w:lineRule="atLeast"/>
        <w:ind w:firstLine="567"/>
        <w:jc w:val="both"/>
      </w:pPr>
      <w:r w:rsidRPr="003D6331">
        <w:rPr>
          <w:rFonts w:ascii="Times New Roman" w:hAnsi="Times New Roman" w:cs="Times New Roman"/>
          <w:sz w:val="24"/>
          <w:szCs w:val="24"/>
          <w:lang w:val="bg-BG"/>
        </w:rPr>
        <w:t>През 2019 г. ръководството на „ТЕРЕМ - Летец“ ЕООД планира и постави стратегическите и оперативни цели за работа на дружеството през следващите няколко години.</w:t>
      </w:r>
    </w:p>
    <w:p w:rsidR="009E371A" w:rsidRPr="003D6331" w:rsidRDefault="009E371A">
      <w:pPr>
        <w:pStyle w:val="BodyText2"/>
        <w:spacing w:before="60" w:after="0" w:line="320" w:lineRule="atLeast"/>
        <w:ind w:firstLine="567"/>
        <w:jc w:val="both"/>
      </w:pPr>
      <w:r w:rsidRPr="003D6331">
        <w:rPr>
          <w:rFonts w:ascii="Times New Roman" w:hAnsi="Times New Roman" w:cs="Times New Roman"/>
          <w:sz w:val="24"/>
          <w:szCs w:val="24"/>
          <w:lang w:val="bg-BG"/>
        </w:rPr>
        <w:t xml:space="preserve">В тази връзка бяха формирани конкретни цели на ИСУ за 2019 г. и беше потвърдена Политиката на ИСУ за периода 2020 – 2022 година. </w:t>
      </w:r>
    </w:p>
    <w:p w:rsidR="009E371A" w:rsidRPr="003D6331" w:rsidRDefault="009E371A">
      <w:pPr>
        <w:pStyle w:val="BodyText2"/>
        <w:spacing w:before="60" w:after="0" w:line="320" w:lineRule="atLeast"/>
        <w:ind w:firstLine="567"/>
        <w:jc w:val="both"/>
      </w:pPr>
      <w:r w:rsidRPr="003D6331">
        <w:rPr>
          <w:rFonts w:ascii="Times New Roman" w:hAnsi="Times New Roman" w:cs="Times New Roman"/>
          <w:sz w:val="24"/>
          <w:szCs w:val="24"/>
          <w:lang w:val="bg-BG"/>
        </w:rPr>
        <w:lastRenderedPageBreak/>
        <w:t>За постигане изискванията на стандартите и гарантиране развитието на ИСУ през 2019 г</w:t>
      </w:r>
      <w:r w:rsidR="00263DF4" w:rsidRPr="003D6331">
        <w:rPr>
          <w:rFonts w:ascii="Times New Roman" w:hAnsi="Times New Roman" w:cs="Times New Roman"/>
          <w:sz w:val="24"/>
          <w:szCs w:val="24"/>
          <w:lang w:val="bg-BG"/>
        </w:rPr>
        <w:t>.</w:t>
      </w:r>
      <w:r w:rsidRPr="003D6331">
        <w:rPr>
          <w:rFonts w:ascii="Times New Roman" w:hAnsi="Times New Roman" w:cs="Times New Roman"/>
          <w:sz w:val="24"/>
          <w:szCs w:val="24"/>
          <w:lang w:val="bg-BG"/>
        </w:rPr>
        <w:t xml:space="preserve"> се провед</w:t>
      </w:r>
      <w:r w:rsidR="00C579F7" w:rsidRPr="003D6331">
        <w:rPr>
          <w:rFonts w:ascii="Times New Roman" w:hAnsi="Times New Roman" w:cs="Times New Roman"/>
          <w:sz w:val="24"/>
          <w:szCs w:val="24"/>
          <w:lang w:val="en-US"/>
        </w:rPr>
        <w:t>e</w:t>
      </w:r>
      <w:r w:rsidRPr="003D6331">
        <w:rPr>
          <w:rFonts w:ascii="Times New Roman" w:hAnsi="Times New Roman" w:cs="Times New Roman"/>
          <w:sz w:val="24"/>
          <w:szCs w:val="24"/>
          <w:lang w:val="bg-BG"/>
        </w:rPr>
        <w:t xml:space="preserve"> Преглед на ръководството. </w:t>
      </w:r>
      <w:r w:rsidR="00C579F7" w:rsidRPr="003D6331">
        <w:rPr>
          <w:rFonts w:ascii="Times New Roman" w:hAnsi="Times New Roman" w:cs="Times New Roman"/>
          <w:sz w:val="24"/>
          <w:szCs w:val="24"/>
          <w:lang w:val="bg-BG"/>
        </w:rPr>
        <w:t xml:space="preserve">На него се </w:t>
      </w:r>
      <w:r w:rsidR="0071013D" w:rsidRPr="003D6331">
        <w:rPr>
          <w:rFonts w:ascii="Times New Roman" w:hAnsi="Times New Roman" w:cs="Times New Roman"/>
          <w:sz w:val="24"/>
          <w:szCs w:val="24"/>
          <w:lang w:val="bg-BG"/>
        </w:rPr>
        <w:t xml:space="preserve">поставиха и </w:t>
      </w:r>
      <w:r w:rsidR="00C579F7" w:rsidRPr="003D6331">
        <w:rPr>
          <w:rFonts w:ascii="Times New Roman" w:hAnsi="Times New Roman" w:cs="Times New Roman"/>
          <w:sz w:val="24"/>
          <w:szCs w:val="24"/>
          <w:lang w:val="bg-BG"/>
        </w:rPr>
        <w:t>утвърдиха</w:t>
      </w:r>
      <w:r w:rsidR="0071013D" w:rsidRPr="003D6331">
        <w:rPr>
          <w:rFonts w:ascii="Times New Roman" w:hAnsi="Times New Roman" w:cs="Times New Roman"/>
          <w:sz w:val="24"/>
          <w:szCs w:val="24"/>
          <w:lang w:val="bg-BG"/>
        </w:rPr>
        <w:t xml:space="preserve"> </w:t>
      </w:r>
      <w:r w:rsidRPr="003D6331">
        <w:rPr>
          <w:rFonts w:ascii="Times New Roman" w:hAnsi="Times New Roman" w:cs="Times New Roman"/>
          <w:sz w:val="24"/>
          <w:szCs w:val="24"/>
          <w:lang w:val="bg-BG"/>
        </w:rPr>
        <w:t>конкретни препоръки и коригиращи действия във връзка с развитието на системата.</w:t>
      </w:r>
    </w:p>
    <w:p w:rsidR="009E371A" w:rsidRPr="003D6331" w:rsidRDefault="009E371A">
      <w:pPr>
        <w:pStyle w:val="BodyText2"/>
        <w:spacing w:before="60" w:after="0" w:line="320" w:lineRule="atLeast"/>
        <w:ind w:firstLine="567"/>
        <w:jc w:val="both"/>
      </w:pPr>
      <w:r w:rsidRPr="003D6331">
        <w:rPr>
          <w:rFonts w:ascii="Times New Roman" w:hAnsi="Times New Roman" w:cs="Times New Roman"/>
          <w:sz w:val="24"/>
          <w:szCs w:val="24"/>
          <w:lang w:val="bg-BG"/>
        </w:rPr>
        <w:t xml:space="preserve">През 2019 година се проведе </w:t>
      </w:r>
      <w:r w:rsidR="0071013D" w:rsidRPr="003D6331">
        <w:rPr>
          <w:rFonts w:ascii="Times New Roman" w:hAnsi="Times New Roman" w:cs="Times New Roman"/>
          <w:sz w:val="24"/>
          <w:szCs w:val="24"/>
          <w:lang w:val="bg-BG"/>
        </w:rPr>
        <w:t>надзорен</w:t>
      </w:r>
      <w:r w:rsidRPr="003D6331">
        <w:rPr>
          <w:rFonts w:ascii="Times New Roman" w:hAnsi="Times New Roman" w:cs="Times New Roman"/>
          <w:sz w:val="24"/>
          <w:szCs w:val="24"/>
          <w:lang w:val="bg-BG"/>
        </w:rPr>
        <w:t xml:space="preserve"> одит на ИСУ в „ТЕРЕМ - Летец” ЕООД. Дружеството </w:t>
      </w:r>
      <w:r w:rsidR="0071013D" w:rsidRPr="003D6331">
        <w:rPr>
          <w:rFonts w:ascii="Times New Roman" w:hAnsi="Times New Roman" w:cs="Times New Roman"/>
          <w:sz w:val="24"/>
          <w:szCs w:val="24"/>
          <w:lang w:val="bg-BG"/>
        </w:rPr>
        <w:t>потвърди успешно съответствието</w:t>
      </w:r>
      <w:r w:rsidR="00263DF4" w:rsidRPr="003D6331">
        <w:rPr>
          <w:rFonts w:ascii="Times New Roman" w:hAnsi="Times New Roman" w:cs="Times New Roman"/>
          <w:sz w:val="24"/>
          <w:szCs w:val="24"/>
          <w:lang w:val="bg-BG"/>
        </w:rPr>
        <w:t xml:space="preserve"> </w:t>
      </w:r>
      <w:r w:rsidR="0071013D" w:rsidRPr="003D6331">
        <w:rPr>
          <w:rFonts w:ascii="Times New Roman" w:hAnsi="Times New Roman" w:cs="Times New Roman"/>
          <w:sz w:val="24"/>
          <w:szCs w:val="24"/>
          <w:lang w:val="bg-BG"/>
        </w:rPr>
        <w:t>си със</w:t>
      </w:r>
      <w:r w:rsidRPr="003D6331">
        <w:rPr>
          <w:rFonts w:ascii="Times New Roman" w:hAnsi="Times New Roman" w:cs="Times New Roman"/>
          <w:sz w:val="24"/>
          <w:szCs w:val="24"/>
          <w:lang w:val="bg-BG"/>
        </w:rPr>
        <w:t xml:space="preserve"> стандартите: ISO 9001:2015, ISO 14001:2015 и OHSAS 18001:2007 за </w:t>
      </w:r>
      <w:r w:rsidR="0071013D" w:rsidRPr="003D6331">
        <w:rPr>
          <w:rFonts w:ascii="Times New Roman" w:hAnsi="Times New Roman" w:cs="Times New Roman"/>
          <w:sz w:val="24"/>
          <w:szCs w:val="24"/>
          <w:lang w:val="bg-BG"/>
        </w:rPr>
        <w:t>отчетния</w:t>
      </w:r>
      <w:r w:rsidRPr="003D6331">
        <w:rPr>
          <w:rFonts w:ascii="Times New Roman" w:hAnsi="Times New Roman" w:cs="Times New Roman"/>
          <w:sz w:val="24"/>
          <w:szCs w:val="24"/>
          <w:lang w:val="bg-BG"/>
        </w:rPr>
        <w:t xml:space="preserve"> период.</w:t>
      </w:r>
    </w:p>
    <w:p w:rsidR="009E371A" w:rsidRPr="003D6331" w:rsidRDefault="009E371A">
      <w:pPr>
        <w:pStyle w:val="BodyText2"/>
        <w:spacing w:before="60" w:after="0" w:line="320" w:lineRule="atLeast"/>
        <w:ind w:firstLine="567"/>
        <w:jc w:val="both"/>
      </w:pPr>
      <w:r w:rsidRPr="003D6331">
        <w:rPr>
          <w:rFonts w:ascii="Times New Roman" w:hAnsi="Times New Roman" w:cs="Times New Roman"/>
          <w:sz w:val="24"/>
          <w:szCs w:val="24"/>
          <w:lang w:val="bg-BG"/>
        </w:rPr>
        <w:t xml:space="preserve">Дружеството поддържа нужната компетентност на специалистите, ангажирани с дейността на ИСУ чрез ежегодното им обучение. През 2019 </w:t>
      </w:r>
      <w:r w:rsidR="0071013D" w:rsidRPr="003D6331">
        <w:rPr>
          <w:rFonts w:ascii="Times New Roman" w:hAnsi="Times New Roman" w:cs="Times New Roman"/>
          <w:sz w:val="24"/>
          <w:szCs w:val="24"/>
          <w:lang w:val="bg-BG"/>
        </w:rPr>
        <w:t>г. част от ръководния персонал и всички вътрешни одитори</w:t>
      </w:r>
      <w:r w:rsidRPr="003D6331">
        <w:rPr>
          <w:rFonts w:ascii="Times New Roman" w:hAnsi="Times New Roman" w:cs="Times New Roman"/>
          <w:sz w:val="24"/>
          <w:szCs w:val="24"/>
          <w:lang w:val="bg-BG"/>
        </w:rPr>
        <w:t xml:space="preserve"> на „ТЕРЕМ –Летец” ЕООД </w:t>
      </w:r>
      <w:r w:rsidR="0071013D" w:rsidRPr="003D6331">
        <w:rPr>
          <w:rFonts w:ascii="Times New Roman" w:hAnsi="Times New Roman" w:cs="Times New Roman"/>
          <w:sz w:val="24"/>
          <w:szCs w:val="24"/>
          <w:lang w:val="bg-BG"/>
        </w:rPr>
        <w:t xml:space="preserve">преминаха успешно планираното им външно </w:t>
      </w:r>
      <w:r w:rsidRPr="003D6331">
        <w:rPr>
          <w:rFonts w:ascii="Times New Roman" w:hAnsi="Times New Roman" w:cs="Times New Roman"/>
          <w:sz w:val="24"/>
          <w:szCs w:val="24"/>
          <w:lang w:val="bg-BG"/>
        </w:rPr>
        <w:t xml:space="preserve">обучение </w:t>
      </w:r>
      <w:r w:rsidR="0071013D" w:rsidRPr="003D6331">
        <w:rPr>
          <w:rFonts w:ascii="Times New Roman" w:hAnsi="Times New Roman" w:cs="Times New Roman"/>
          <w:sz w:val="24"/>
          <w:szCs w:val="24"/>
          <w:lang w:val="bg-BG"/>
        </w:rPr>
        <w:t>по</w:t>
      </w:r>
      <w:r w:rsidR="00263DF4" w:rsidRPr="003D6331">
        <w:rPr>
          <w:rFonts w:ascii="Times New Roman" w:hAnsi="Times New Roman" w:cs="Times New Roman"/>
          <w:sz w:val="24"/>
          <w:szCs w:val="24"/>
          <w:lang w:val="bg-BG"/>
        </w:rPr>
        <w:t>д</w:t>
      </w:r>
      <w:r w:rsidR="0071013D" w:rsidRPr="003D6331">
        <w:rPr>
          <w:rFonts w:ascii="Times New Roman" w:hAnsi="Times New Roman" w:cs="Times New Roman"/>
          <w:sz w:val="24"/>
          <w:szCs w:val="24"/>
          <w:lang w:val="bg-BG"/>
        </w:rPr>
        <w:t xml:space="preserve">държаните </w:t>
      </w:r>
      <w:r w:rsidRPr="003D6331">
        <w:rPr>
          <w:rFonts w:ascii="Times New Roman" w:hAnsi="Times New Roman" w:cs="Times New Roman"/>
          <w:sz w:val="24"/>
          <w:szCs w:val="24"/>
          <w:lang w:val="bg-BG"/>
        </w:rPr>
        <w:t xml:space="preserve"> стандарт</w:t>
      </w:r>
      <w:r w:rsidR="0071013D" w:rsidRPr="003D6331">
        <w:rPr>
          <w:rFonts w:ascii="Times New Roman" w:hAnsi="Times New Roman" w:cs="Times New Roman"/>
          <w:sz w:val="24"/>
          <w:szCs w:val="24"/>
          <w:lang w:val="bg-BG"/>
        </w:rPr>
        <w:t>и</w:t>
      </w:r>
      <w:r w:rsidRPr="003D6331">
        <w:rPr>
          <w:rFonts w:ascii="Times New Roman" w:hAnsi="Times New Roman" w:cs="Times New Roman"/>
          <w:sz w:val="24"/>
          <w:szCs w:val="24"/>
          <w:lang w:val="bg-BG"/>
        </w:rPr>
        <w:t xml:space="preserve"> ISO </w:t>
      </w:r>
      <w:r w:rsidR="0071013D" w:rsidRPr="003D6331">
        <w:rPr>
          <w:rFonts w:ascii="Times New Roman" w:hAnsi="Times New Roman" w:cs="Times New Roman"/>
          <w:sz w:val="24"/>
          <w:szCs w:val="24"/>
          <w:lang w:val="bg-BG"/>
        </w:rPr>
        <w:t xml:space="preserve">и </w:t>
      </w:r>
      <w:r w:rsidR="00263DF4" w:rsidRPr="003D6331">
        <w:rPr>
          <w:rFonts w:ascii="Times New Roman" w:hAnsi="Times New Roman" w:cs="Times New Roman"/>
          <w:sz w:val="24"/>
          <w:szCs w:val="24"/>
          <w:lang w:val="bg-BG"/>
        </w:rPr>
        <w:t>БДС ISO 19011:2018 „Указания за извършване на одит на системи за управление“</w:t>
      </w:r>
      <w:r w:rsidRPr="003D6331">
        <w:rPr>
          <w:rFonts w:ascii="Times New Roman" w:hAnsi="Times New Roman" w:cs="Times New Roman"/>
          <w:sz w:val="24"/>
          <w:szCs w:val="24"/>
          <w:lang w:val="bg-BG"/>
        </w:rPr>
        <w:t>.</w:t>
      </w:r>
    </w:p>
    <w:p w:rsidR="009E371A" w:rsidRPr="003D6331" w:rsidRDefault="009E371A">
      <w:pPr>
        <w:pStyle w:val="BodyText2"/>
        <w:spacing w:before="60" w:after="0" w:line="320" w:lineRule="atLeast"/>
        <w:ind w:firstLine="567"/>
        <w:jc w:val="both"/>
      </w:pPr>
      <w:r w:rsidRPr="003D6331">
        <w:rPr>
          <w:rFonts w:ascii="Times New Roman" w:hAnsi="Times New Roman" w:cs="Times New Roman"/>
          <w:sz w:val="24"/>
          <w:szCs w:val="24"/>
          <w:lang w:val="bg-BG"/>
        </w:rPr>
        <w:t>Развитието и усъвършенстването на Системата за управление на качеството на „ТЕРЕМ - Летец“ ЕООД е допълнителна гаранция за качеството, предоставяно на нашите клиенти.</w:t>
      </w:r>
      <w:r w:rsidRPr="003D6331">
        <w:t xml:space="preserve"> </w:t>
      </w:r>
    </w:p>
    <w:p w:rsidR="009E371A" w:rsidRPr="003D6331" w:rsidRDefault="009E371A">
      <w:pPr>
        <w:autoSpaceDE w:val="0"/>
        <w:spacing w:after="0"/>
        <w:ind w:firstLine="567"/>
        <w:jc w:val="both"/>
        <w:rPr>
          <w:b/>
          <w:color w:val="2E74B5"/>
          <w:sz w:val="16"/>
          <w:szCs w:val="16"/>
        </w:rPr>
      </w:pPr>
    </w:p>
    <w:p w:rsidR="009E371A" w:rsidRPr="003D6331" w:rsidRDefault="009E371A">
      <w:pPr>
        <w:autoSpaceDE w:val="0"/>
        <w:spacing w:before="60" w:after="0" w:line="320" w:lineRule="atLeast"/>
        <w:jc w:val="both"/>
      </w:pPr>
      <w:r w:rsidRPr="003D6331">
        <w:rPr>
          <w:b/>
          <w:color w:val="2E74B5"/>
        </w:rPr>
        <w:t>11. Дейност в областта на информационните технологии</w:t>
      </w:r>
    </w:p>
    <w:p w:rsidR="009E371A" w:rsidRPr="003D6331" w:rsidRDefault="009E371A">
      <w:pPr>
        <w:autoSpaceDE w:val="0"/>
        <w:spacing w:before="60" w:after="0" w:line="320" w:lineRule="atLeast"/>
        <w:ind w:firstLine="567"/>
        <w:jc w:val="both"/>
      </w:pPr>
      <w:r w:rsidRPr="003D6331">
        <w:t>През 2019 г., провежданите ежедневна и системна поддръжка на информационните технологии и системите за управление на информационните ресурси, повишиха степента на сигурност и гарантираха надеждността на информационните системи по отношение на превенция от загуба на данни, както и възможността, при евентуална повреда, възникнала вследствие на форсмажорни обстоятелства, за минимизиране на времето за възстановяване на работещите сървъри като web, mail и други.</w:t>
      </w:r>
    </w:p>
    <w:p w:rsidR="009E371A" w:rsidRPr="003D6331" w:rsidRDefault="009E371A">
      <w:pPr>
        <w:autoSpaceDE w:val="0"/>
        <w:spacing w:before="60" w:after="0" w:line="320" w:lineRule="atLeast"/>
        <w:ind w:firstLine="567"/>
        <w:jc w:val="both"/>
      </w:pPr>
      <w:r w:rsidRPr="003D6331">
        <w:t xml:space="preserve">С цел по-добро маркетингово позициониране на „ТЕРЕМ - Летец” ЕООД в интернет пространството, в края на 2019 година бяха предприети мерки за изграждане на изцяло нова интернет страница на дружеството. До </w:t>
      </w:r>
      <w:r w:rsidR="003D6331" w:rsidRPr="003D6331">
        <w:t>април</w:t>
      </w:r>
      <w:r w:rsidRPr="003D6331">
        <w:t xml:space="preserve"> 2020 година „ТЕРЕМ-Летец” ЕАД ще притежава модерна web страница, с актуална информация относно услугите и продуктите, предлагани в дружеството.</w:t>
      </w:r>
    </w:p>
    <w:p w:rsidR="009E371A" w:rsidRPr="003D6331" w:rsidRDefault="009E371A">
      <w:pPr>
        <w:autoSpaceDE w:val="0"/>
        <w:spacing w:before="60" w:after="0" w:line="320" w:lineRule="atLeast"/>
        <w:ind w:firstLine="720"/>
        <w:jc w:val="both"/>
        <w:rPr>
          <w:b/>
          <w:color w:val="2E74B5"/>
        </w:rPr>
      </w:pPr>
    </w:p>
    <w:p w:rsidR="009E371A" w:rsidRPr="003D6331" w:rsidRDefault="009E371A">
      <w:pPr>
        <w:autoSpaceDE w:val="0"/>
        <w:spacing w:before="60" w:after="0" w:line="320" w:lineRule="atLeast"/>
        <w:jc w:val="both"/>
      </w:pPr>
      <w:r w:rsidRPr="003D6331">
        <w:rPr>
          <w:b/>
          <w:color w:val="2E74B5"/>
        </w:rPr>
        <w:t>12. Вероятно бъдещо развитие на дружеството</w:t>
      </w:r>
    </w:p>
    <w:p w:rsidR="009E371A" w:rsidRPr="003D6331" w:rsidRDefault="009E371A">
      <w:pPr>
        <w:spacing w:before="60" w:after="0" w:line="320" w:lineRule="atLeast"/>
        <w:ind w:firstLine="567"/>
        <w:jc w:val="both"/>
      </w:pPr>
      <w:r w:rsidRPr="003D6331">
        <w:t>През следващите две години (2020 – 2021)</w:t>
      </w:r>
      <w:r w:rsidRPr="003D6331">
        <w:rPr>
          <w:b/>
        </w:rPr>
        <w:t xml:space="preserve"> </w:t>
      </w:r>
      <w:r w:rsidRPr="003D6331">
        <w:t>не се предвижда промяна в предмета на дейност на дружеството.</w:t>
      </w:r>
      <w:r w:rsidRPr="003D6331">
        <w:rPr>
          <w:b/>
        </w:rPr>
        <w:t xml:space="preserve"> </w:t>
      </w:r>
      <w:r w:rsidRPr="003D6331">
        <w:t>Усилията ще бъдат насочени към увеличаване дела на специална и гражданска продукция, с което да се компенсира недостатъчния обем специализирана продукция за МО.</w:t>
      </w:r>
    </w:p>
    <w:p w:rsidR="009E371A" w:rsidRPr="003D6331" w:rsidRDefault="009E371A">
      <w:pPr>
        <w:numPr>
          <w:ilvl w:val="0"/>
          <w:numId w:val="10"/>
        </w:numPr>
        <w:spacing w:before="60" w:after="0" w:line="300" w:lineRule="atLeast"/>
        <w:ind w:hanging="513"/>
        <w:jc w:val="both"/>
      </w:pPr>
      <w:r w:rsidRPr="003D6331">
        <w:rPr>
          <w:i/>
        </w:rPr>
        <w:t>Планирана стопанска политика през следващата 2020 година</w:t>
      </w:r>
    </w:p>
    <w:p w:rsidR="009E371A" w:rsidRPr="003D6331" w:rsidRDefault="009E371A">
      <w:pPr>
        <w:spacing w:before="60" w:after="0" w:line="300" w:lineRule="atLeast"/>
        <w:ind w:firstLine="567"/>
        <w:jc w:val="both"/>
      </w:pPr>
      <w:r w:rsidRPr="003D6331">
        <w:t>През 2020 година дружеството ще провежда политика, насочена към търсене реализация на усвоените технологични практики и произвежданите от дружеството групата продукти, осигуряване на оптимална натовареност на производствени мощности, както и финансова устойчивост на предприятието.</w:t>
      </w:r>
    </w:p>
    <w:p w:rsidR="009E371A" w:rsidRPr="003D6331" w:rsidRDefault="009E371A">
      <w:pPr>
        <w:spacing w:before="60" w:after="0" w:line="320" w:lineRule="atLeast"/>
        <w:ind w:firstLine="567"/>
        <w:jc w:val="both"/>
      </w:pPr>
      <w:r w:rsidRPr="003D6331">
        <w:lastRenderedPageBreak/>
        <w:t>Дружеството ще продължи да извършва дейностите по: модернизация на съществуващи изделия; изработване на нови изделия; демилитаризация и използване за граждански цели  на военна техника.</w:t>
      </w:r>
    </w:p>
    <w:p w:rsidR="009E371A" w:rsidRPr="003D6331" w:rsidRDefault="009E371A">
      <w:pPr>
        <w:spacing w:before="60" w:after="0" w:line="320" w:lineRule="atLeast"/>
        <w:ind w:firstLine="567"/>
        <w:jc w:val="both"/>
      </w:pPr>
      <w:r w:rsidRPr="003D6331">
        <w:t>Предвижда се предприемане на действия за повишаване квалификацията на персонала, както и на мерки за повишаване ефективността на стопанската дейност.</w:t>
      </w:r>
    </w:p>
    <w:p w:rsidR="009E371A" w:rsidRPr="003D6331" w:rsidRDefault="009E371A">
      <w:pPr>
        <w:autoSpaceDE w:val="0"/>
        <w:spacing w:after="0"/>
        <w:ind w:firstLine="567"/>
        <w:jc w:val="both"/>
        <w:rPr>
          <w:b/>
          <w:color w:val="2E74B5"/>
          <w:sz w:val="16"/>
          <w:szCs w:val="16"/>
        </w:rPr>
      </w:pPr>
    </w:p>
    <w:p w:rsidR="009E371A" w:rsidRPr="003D6331" w:rsidRDefault="009E371A">
      <w:pPr>
        <w:autoSpaceDE w:val="0"/>
        <w:spacing w:before="60" w:after="0" w:line="320" w:lineRule="atLeast"/>
        <w:jc w:val="both"/>
      </w:pPr>
      <w:r w:rsidRPr="003D6331">
        <w:rPr>
          <w:b/>
          <w:color w:val="2E74B5"/>
        </w:rPr>
        <w:t>13. Друга информация</w:t>
      </w:r>
    </w:p>
    <w:p w:rsidR="009E371A" w:rsidRPr="003D6331" w:rsidRDefault="009E371A">
      <w:pPr>
        <w:numPr>
          <w:ilvl w:val="0"/>
          <w:numId w:val="8"/>
        </w:numPr>
        <w:tabs>
          <w:tab w:val="clear" w:pos="708"/>
          <w:tab w:val="left" w:pos="709"/>
        </w:tabs>
        <w:spacing w:before="60" w:after="0" w:line="300" w:lineRule="atLeast"/>
        <w:ind w:hanging="693"/>
        <w:jc w:val="both"/>
      </w:pPr>
      <w:r w:rsidRPr="003D6331">
        <w:rPr>
          <w:i/>
        </w:rPr>
        <w:t>Информация за сделки със свързани лица през 2019 г.</w:t>
      </w:r>
    </w:p>
    <w:p w:rsidR="009E371A" w:rsidRPr="003D6331" w:rsidRDefault="009E371A">
      <w:pPr>
        <w:spacing w:before="60" w:after="0" w:line="320" w:lineRule="atLeast"/>
        <w:ind w:firstLine="539"/>
        <w:jc w:val="both"/>
      </w:pPr>
      <w:r w:rsidRPr="003D6331">
        <w:t>През годината дружеството е сключило търговски сделки със следните свързани лица:</w:t>
      </w:r>
    </w:p>
    <w:p w:rsidR="009E371A" w:rsidRPr="003D6331" w:rsidRDefault="009E371A">
      <w:pPr>
        <w:spacing w:after="0"/>
        <w:rPr>
          <w:sz w:val="16"/>
          <w:szCs w:val="16"/>
        </w:rPr>
      </w:pPr>
    </w:p>
    <w:tbl>
      <w:tblPr>
        <w:tblW w:w="0" w:type="auto"/>
        <w:tblInd w:w="468" w:type="dxa"/>
        <w:tblLayout w:type="fixed"/>
        <w:tblLook w:val="0000"/>
      </w:tblPr>
      <w:tblGrid>
        <w:gridCol w:w="4605"/>
        <w:gridCol w:w="270"/>
        <w:gridCol w:w="3420"/>
      </w:tblGrid>
      <w:tr w:rsidR="009E371A" w:rsidRPr="003D6331">
        <w:trPr>
          <w:trHeight w:val="340"/>
        </w:trPr>
        <w:tc>
          <w:tcPr>
            <w:tcW w:w="4605" w:type="dxa"/>
            <w:shd w:val="clear" w:color="auto" w:fill="auto"/>
            <w:vAlign w:val="center"/>
          </w:tcPr>
          <w:p w:rsidR="009E371A" w:rsidRPr="003D6331" w:rsidRDefault="009E371A">
            <w:pPr>
              <w:jc w:val="center"/>
            </w:pPr>
            <w:r w:rsidRPr="003D6331">
              <w:rPr>
                <w:b/>
              </w:rPr>
              <w:t>Дружество</w:t>
            </w:r>
          </w:p>
        </w:tc>
        <w:tc>
          <w:tcPr>
            <w:tcW w:w="270" w:type="dxa"/>
            <w:shd w:val="clear" w:color="auto" w:fill="auto"/>
            <w:vAlign w:val="center"/>
          </w:tcPr>
          <w:p w:rsidR="009E371A" w:rsidRPr="003D6331" w:rsidRDefault="009E371A">
            <w:pPr>
              <w:snapToGrid w:val="0"/>
              <w:jc w:val="center"/>
              <w:rPr>
                <w:b/>
              </w:rPr>
            </w:pPr>
          </w:p>
        </w:tc>
        <w:tc>
          <w:tcPr>
            <w:tcW w:w="3420" w:type="dxa"/>
            <w:shd w:val="clear" w:color="auto" w:fill="auto"/>
            <w:vAlign w:val="center"/>
          </w:tcPr>
          <w:p w:rsidR="009E371A" w:rsidRPr="003D6331" w:rsidRDefault="009E371A">
            <w:pPr>
              <w:jc w:val="center"/>
            </w:pPr>
            <w:r w:rsidRPr="003D6331">
              <w:rPr>
                <w:b/>
              </w:rPr>
              <w:t>Вид на свързаността</w:t>
            </w:r>
          </w:p>
        </w:tc>
      </w:tr>
      <w:tr w:rsidR="009E371A" w:rsidRPr="003D6331">
        <w:trPr>
          <w:trHeight w:hRule="exact" w:val="340"/>
        </w:trPr>
        <w:tc>
          <w:tcPr>
            <w:tcW w:w="4605" w:type="dxa"/>
            <w:shd w:val="clear" w:color="auto" w:fill="auto"/>
            <w:vAlign w:val="center"/>
          </w:tcPr>
          <w:p w:rsidR="009E371A" w:rsidRPr="003D6331" w:rsidRDefault="009E371A">
            <w:r w:rsidRPr="003D6331">
              <w:t>„ТЕРЕМ - Холдинг” ЕАД</w:t>
            </w:r>
          </w:p>
        </w:tc>
        <w:tc>
          <w:tcPr>
            <w:tcW w:w="270" w:type="dxa"/>
            <w:shd w:val="clear" w:color="auto" w:fill="auto"/>
            <w:vAlign w:val="center"/>
          </w:tcPr>
          <w:p w:rsidR="009E371A" w:rsidRPr="003D6331" w:rsidRDefault="009E371A">
            <w:pPr>
              <w:snapToGrid w:val="0"/>
            </w:pPr>
          </w:p>
        </w:tc>
        <w:tc>
          <w:tcPr>
            <w:tcW w:w="3420" w:type="dxa"/>
            <w:shd w:val="clear" w:color="auto" w:fill="auto"/>
            <w:vAlign w:val="center"/>
          </w:tcPr>
          <w:p w:rsidR="009E371A" w:rsidRPr="003D6331" w:rsidRDefault="009E371A">
            <w:r w:rsidRPr="003D6331">
              <w:t>компания-майка</w:t>
            </w:r>
          </w:p>
        </w:tc>
      </w:tr>
      <w:tr w:rsidR="009E371A" w:rsidRPr="003D6331">
        <w:trPr>
          <w:trHeight w:hRule="exact" w:val="340"/>
        </w:trPr>
        <w:tc>
          <w:tcPr>
            <w:tcW w:w="4605" w:type="dxa"/>
            <w:shd w:val="clear" w:color="auto" w:fill="auto"/>
            <w:vAlign w:val="center"/>
          </w:tcPr>
          <w:p w:rsidR="009E371A" w:rsidRPr="003D6331" w:rsidRDefault="009E371A">
            <w:r w:rsidRPr="003D6331">
              <w:t xml:space="preserve">„ТЕРЕМ – Хан Крум” ЕООД </w:t>
            </w:r>
          </w:p>
        </w:tc>
        <w:tc>
          <w:tcPr>
            <w:tcW w:w="270" w:type="dxa"/>
            <w:shd w:val="clear" w:color="auto" w:fill="auto"/>
            <w:vAlign w:val="center"/>
          </w:tcPr>
          <w:p w:rsidR="009E371A" w:rsidRPr="003D6331" w:rsidRDefault="009E371A">
            <w:pPr>
              <w:snapToGrid w:val="0"/>
            </w:pPr>
          </w:p>
        </w:tc>
        <w:tc>
          <w:tcPr>
            <w:tcW w:w="3420" w:type="dxa"/>
            <w:shd w:val="clear" w:color="auto" w:fill="auto"/>
            <w:vAlign w:val="center"/>
          </w:tcPr>
          <w:p w:rsidR="009E371A" w:rsidRPr="003D6331" w:rsidRDefault="009E371A">
            <w:r w:rsidRPr="003D6331">
              <w:t>дъщерно дружество</w:t>
            </w:r>
          </w:p>
        </w:tc>
      </w:tr>
      <w:tr w:rsidR="009E371A" w:rsidRPr="003D6331">
        <w:trPr>
          <w:trHeight w:hRule="exact" w:val="340"/>
        </w:trPr>
        <w:tc>
          <w:tcPr>
            <w:tcW w:w="4605" w:type="dxa"/>
            <w:shd w:val="clear" w:color="auto" w:fill="auto"/>
            <w:vAlign w:val="center"/>
          </w:tcPr>
          <w:p w:rsidR="009E371A" w:rsidRPr="003D6331" w:rsidRDefault="009E371A">
            <w:r w:rsidRPr="003D6331">
              <w:t>„ТЕРЕМ – Ивайло” ЕООД</w:t>
            </w:r>
          </w:p>
        </w:tc>
        <w:tc>
          <w:tcPr>
            <w:tcW w:w="270" w:type="dxa"/>
            <w:shd w:val="clear" w:color="auto" w:fill="auto"/>
            <w:vAlign w:val="center"/>
          </w:tcPr>
          <w:p w:rsidR="009E371A" w:rsidRPr="003D6331" w:rsidRDefault="009E371A">
            <w:pPr>
              <w:snapToGrid w:val="0"/>
            </w:pPr>
          </w:p>
        </w:tc>
        <w:tc>
          <w:tcPr>
            <w:tcW w:w="3420" w:type="dxa"/>
            <w:shd w:val="clear" w:color="auto" w:fill="auto"/>
            <w:vAlign w:val="center"/>
          </w:tcPr>
          <w:p w:rsidR="009E371A" w:rsidRPr="003D6331" w:rsidRDefault="009E371A">
            <w:r w:rsidRPr="003D6331">
              <w:t>дъщерно дружество</w:t>
            </w:r>
          </w:p>
        </w:tc>
      </w:tr>
    </w:tbl>
    <w:p w:rsidR="009E371A" w:rsidRPr="003D6331" w:rsidRDefault="009E371A">
      <w:pPr>
        <w:spacing w:after="0"/>
        <w:ind w:firstLine="539"/>
        <w:jc w:val="both"/>
        <w:rPr>
          <w:b/>
          <w:sz w:val="16"/>
          <w:szCs w:val="16"/>
        </w:rPr>
      </w:pPr>
    </w:p>
    <w:p w:rsidR="009E371A" w:rsidRPr="003D6331" w:rsidRDefault="009E371A">
      <w:pPr>
        <w:spacing w:before="60" w:after="0" w:line="320" w:lineRule="atLeast"/>
        <w:ind w:firstLine="544"/>
        <w:jc w:val="both"/>
      </w:pPr>
      <w:r w:rsidRPr="003D6331">
        <w:t xml:space="preserve">Подборна информация за оборотите по сделките и за разчетите със свързаните лица е </w:t>
      </w:r>
      <w:r w:rsidRPr="003D6331">
        <w:rPr>
          <w:bCs/>
          <w:lang w:val="ru-RU"/>
        </w:rPr>
        <w:t>налична в оповестяването към годишен финансов отчет за 201</w:t>
      </w:r>
      <w:r w:rsidRPr="003D6331">
        <w:rPr>
          <w:bCs/>
        </w:rPr>
        <w:t>9</w:t>
      </w:r>
      <w:r w:rsidRPr="003D6331">
        <w:rPr>
          <w:bCs/>
          <w:lang w:val="ru-RU"/>
        </w:rPr>
        <w:t xml:space="preserve"> г. (пояснителна </w:t>
      </w:r>
      <w:r w:rsidRPr="003D6331">
        <w:rPr>
          <w:bCs/>
          <w:i/>
          <w:lang w:val="ru-RU"/>
        </w:rPr>
        <w:t>бележка № 23</w:t>
      </w:r>
      <w:r w:rsidRPr="003D6331">
        <w:rPr>
          <w:bCs/>
          <w:lang w:val="ru-RU"/>
        </w:rPr>
        <w:t>).</w:t>
      </w:r>
    </w:p>
    <w:p w:rsidR="009E371A" w:rsidRPr="003D6331" w:rsidRDefault="009E371A">
      <w:pPr>
        <w:spacing w:after="0"/>
        <w:ind w:firstLine="539"/>
        <w:jc w:val="both"/>
        <w:rPr>
          <w:b/>
          <w:bCs/>
          <w:sz w:val="16"/>
          <w:szCs w:val="16"/>
          <w:lang w:val="ru-RU"/>
        </w:rPr>
      </w:pPr>
    </w:p>
    <w:p w:rsidR="009E371A" w:rsidRPr="003D6331" w:rsidRDefault="009E371A">
      <w:pPr>
        <w:numPr>
          <w:ilvl w:val="0"/>
          <w:numId w:val="8"/>
        </w:numPr>
        <w:tabs>
          <w:tab w:val="clear" w:pos="708"/>
          <w:tab w:val="left" w:pos="709"/>
        </w:tabs>
        <w:spacing w:before="60" w:after="0" w:line="300" w:lineRule="atLeast"/>
        <w:ind w:left="0" w:firstLine="567"/>
        <w:jc w:val="both"/>
      </w:pPr>
      <w:r w:rsidRPr="003D6331">
        <w:rPr>
          <w:i/>
        </w:rPr>
        <w:t>Информация за сключване на сделки, които са извън обичайната дейност на дружеството или съществено се отклоняват от пазарните условия</w:t>
      </w:r>
    </w:p>
    <w:p w:rsidR="009E371A" w:rsidRPr="003D6331" w:rsidRDefault="009E371A">
      <w:pPr>
        <w:spacing w:before="60" w:after="0" w:line="300" w:lineRule="atLeast"/>
        <w:ind w:firstLine="540"/>
        <w:jc w:val="both"/>
      </w:pPr>
      <w:r w:rsidRPr="003D6331">
        <w:t>През 2019 г. “ТЕРЕМ - Летец” ЕООД не е сключвало сделки, в т.ч. и със свързани лица, които са извън обичайната дейност на дружеството или съществено се отклоняват от пазарните условия.</w:t>
      </w:r>
    </w:p>
    <w:p w:rsidR="009E371A" w:rsidRPr="003D6331" w:rsidRDefault="009E371A">
      <w:pPr>
        <w:spacing w:after="0"/>
        <w:ind w:firstLine="539"/>
        <w:jc w:val="both"/>
        <w:rPr>
          <w:b/>
          <w:sz w:val="16"/>
          <w:szCs w:val="16"/>
        </w:rPr>
      </w:pPr>
    </w:p>
    <w:p w:rsidR="009E371A" w:rsidRPr="003D6331" w:rsidRDefault="009E371A">
      <w:pPr>
        <w:numPr>
          <w:ilvl w:val="0"/>
          <w:numId w:val="8"/>
        </w:numPr>
        <w:tabs>
          <w:tab w:val="clear" w:pos="708"/>
          <w:tab w:val="left" w:pos="709"/>
        </w:tabs>
        <w:spacing w:before="60" w:after="0" w:line="300" w:lineRule="atLeast"/>
        <w:ind w:left="0" w:firstLine="567"/>
        <w:jc w:val="both"/>
      </w:pPr>
      <w:r w:rsidRPr="003D6331">
        <w:rPr>
          <w:i/>
        </w:rPr>
        <w:t>Информация за събития и показатели с необичаен за дружеството характер, които имат съществено влияние върху дейността му</w:t>
      </w:r>
    </w:p>
    <w:p w:rsidR="009E371A" w:rsidRPr="003D6331" w:rsidRDefault="009E371A">
      <w:pPr>
        <w:spacing w:before="60" w:after="0" w:line="320" w:lineRule="atLeast"/>
        <w:ind w:firstLine="539"/>
        <w:jc w:val="both"/>
      </w:pPr>
      <w:r w:rsidRPr="003D6331">
        <w:t>През 2019 г. в и за “ТЕРЕМ - Летец” ЕООД не са настъпили събития или показатели с необичаен характер, които да са съществени за дейността на предприятието, за реализираните от него приходи и съответно за извършените разходи през периода.</w:t>
      </w:r>
    </w:p>
    <w:p w:rsidR="009E371A" w:rsidRPr="003D6331" w:rsidRDefault="009E371A">
      <w:pPr>
        <w:spacing w:after="0"/>
        <w:ind w:firstLine="539"/>
        <w:jc w:val="both"/>
        <w:rPr>
          <w:b/>
          <w:sz w:val="16"/>
          <w:szCs w:val="16"/>
        </w:rPr>
      </w:pPr>
    </w:p>
    <w:p w:rsidR="009E371A" w:rsidRPr="003D6331" w:rsidRDefault="009E371A">
      <w:pPr>
        <w:numPr>
          <w:ilvl w:val="0"/>
          <w:numId w:val="3"/>
        </w:numPr>
        <w:tabs>
          <w:tab w:val="left" w:pos="709"/>
        </w:tabs>
        <w:spacing w:before="60" w:after="0" w:line="300" w:lineRule="atLeast"/>
        <w:ind w:left="0" w:firstLine="567"/>
        <w:jc w:val="both"/>
      </w:pPr>
      <w:r w:rsidRPr="003D6331">
        <w:rPr>
          <w:i/>
        </w:rPr>
        <w:t>Информация за сделки, водени извънбалансово</w:t>
      </w:r>
    </w:p>
    <w:p w:rsidR="009E371A" w:rsidRPr="003D6331" w:rsidRDefault="009E371A">
      <w:pPr>
        <w:spacing w:before="60" w:after="0" w:line="320" w:lineRule="atLeast"/>
        <w:ind w:firstLine="567"/>
        <w:jc w:val="both"/>
      </w:pPr>
      <w:r w:rsidRPr="003D6331">
        <w:t>Във връзка с изпълнен</w:t>
      </w:r>
      <w:r w:rsidR="00EF2246" w:rsidRPr="003D6331">
        <w:t xml:space="preserve">ието на част от своите договори </w:t>
      </w:r>
      <w:r w:rsidRPr="003D6331">
        <w:t xml:space="preserve"> дружеството е гар</w:t>
      </w:r>
      <w:r w:rsidR="00EF2246" w:rsidRPr="003D6331">
        <w:t>антирало доброто им изпълнение чрез застрахователни полици.</w:t>
      </w:r>
    </w:p>
    <w:p w:rsidR="009E371A" w:rsidRPr="003D6331" w:rsidRDefault="009E371A">
      <w:pPr>
        <w:spacing w:before="60" w:after="0" w:line="320" w:lineRule="atLeast"/>
        <w:ind w:firstLine="567"/>
        <w:jc w:val="both"/>
      </w:pPr>
      <w:r w:rsidRPr="003D6331">
        <w:t xml:space="preserve">За Дружеството няма издадени банкови гаранции към 31.12.2019 г. </w:t>
      </w:r>
    </w:p>
    <w:p w:rsidR="009E371A" w:rsidRPr="003D6331" w:rsidRDefault="009E371A">
      <w:pPr>
        <w:spacing w:before="60" w:after="0" w:line="320" w:lineRule="atLeast"/>
        <w:ind w:firstLine="567"/>
        <w:jc w:val="both"/>
      </w:pPr>
      <w:r w:rsidRPr="003D6331">
        <w:t>Не са възникнали условни пасиви за дружеството по отношение на асоциирани предприятия.</w:t>
      </w:r>
    </w:p>
    <w:p w:rsidR="009E371A" w:rsidRPr="003D6331" w:rsidRDefault="009E371A">
      <w:pPr>
        <w:pStyle w:val="BodyText"/>
        <w:spacing w:after="0" w:line="240" w:lineRule="auto"/>
        <w:ind w:firstLine="709"/>
        <w:jc w:val="both"/>
        <w:rPr>
          <w:rFonts w:ascii="Times New Roman" w:hAnsi="Times New Roman" w:cs="Times New Roman"/>
          <w:sz w:val="16"/>
          <w:szCs w:val="16"/>
        </w:rPr>
      </w:pPr>
    </w:p>
    <w:p w:rsidR="009E371A" w:rsidRPr="003D6331" w:rsidRDefault="009E371A">
      <w:pPr>
        <w:numPr>
          <w:ilvl w:val="0"/>
          <w:numId w:val="8"/>
        </w:numPr>
        <w:tabs>
          <w:tab w:val="clear" w:pos="708"/>
          <w:tab w:val="left" w:pos="709"/>
        </w:tabs>
        <w:spacing w:before="60" w:after="0" w:line="300" w:lineRule="atLeast"/>
        <w:ind w:hanging="693"/>
        <w:jc w:val="both"/>
      </w:pPr>
      <w:r w:rsidRPr="003D6331">
        <w:rPr>
          <w:i/>
          <w:lang w:val="ru-RU"/>
        </w:rPr>
        <w:t>Чужди активи на отговорно пазене</w:t>
      </w:r>
    </w:p>
    <w:p w:rsidR="009E371A" w:rsidRPr="003D6331" w:rsidRDefault="009E371A">
      <w:pPr>
        <w:spacing w:before="60" w:after="0" w:line="300" w:lineRule="atLeast"/>
        <w:ind w:firstLine="567"/>
        <w:jc w:val="both"/>
      </w:pPr>
      <w:r w:rsidRPr="003D6331">
        <w:rPr>
          <w:lang w:val="ru-RU"/>
        </w:rPr>
        <w:t>Към 31.12.2019 г. няма</w:t>
      </w:r>
      <w:r w:rsidRPr="003D6331">
        <w:rPr>
          <w:b/>
          <w:lang w:val="ru-RU"/>
        </w:rPr>
        <w:t xml:space="preserve"> </w:t>
      </w:r>
      <w:r w:rsidRPr="003D6331">
        <w:rPr>
          <w:lang w:val="ru-RU"/>
        </w:rPr>
        <w:t>приети за съхранение чужди активи в складовете и офиса на дружеството. – моля пояснете</w:t>
      </w:r>
    </w:p>
    <w:p w:rsidR="009E371A" w:rsidRPr="003D6331" w:rsidRDefault="009E371A">
      <w:pPr>
        <w:spacing w:after="0"/>
        <w:ind w:firstLine="539"/>
        <w:jc w:val="both"/>
        <w:rPr>
          <w:b/>
          <w:sz w:val="16"/>
          <w:szCs w:val="16"/>
          <w:lang w:val="ru-RU"/>
        </w:rPr>
      </w:pPr>
    </w:p>
    <w:p w:rsidR="009E371A" w:rsidRPr="003D6331" w:rsidRDefault="009E371A">
      <w:pPr>
        <w:numPr>
          <w:ilvl w:val="0"/>
          <w:numId w:val="9"/>
        </w:numPr>
        <w:tabs>
          <w:tab w:val="left" w:pos="709"/>
        </w:tabs>
        <w:spacing w:before="60" w:after="0" w:line="300" w:lineRule="atLeast"/>
        <w:ind w:left="0" w:firstLine="567"/>
        <w:jc w:val="both"/>
      </w:pPr>
      <w:r w:rsidRPr="003D6331">
        <w:rPr>
          <w:i/>
          <w:lang w:val="ru-RU"/>
        </w:rPr>
        <w:t>Информация относно сключените от дружеството, в качеството на заемополучател, договори за заем.</w:t>
      </w:r>
    </w:p>
    <w:p w:rsidR="009E371A" w:rsidRPr="003D6331" w:rsidRDefault="009E371A">
      <w:pPr>
        <w:spacing w:before="60" w:after="0" w:line="300" w:lineRule="atLeast"/>
        <w:ind w:right="-147" w:firstLine="567"/>
        <w:jc w:val="both"/>
      </w:pPr>
      <w:r w:rsidRPr="003D6331">
        <w:rPr>
          <w:lang w:val="ru-RU"/>
        </w:rPr>
        <w:t>Към 31.12.2019</w:t>
      </w:r>
      <w:r w:rsidRPr="003D6331">
        <w:rPr>
          <w:lang w:val="en-US"/>
        </w:rPr>
        <w:t xml:space="preserve"> </w:t>
      </w:r>
      <w:r w:rsidRPr="003D6331">
        <w:rPr>
          <w:lang w:val="ru-RU"/>
        </w:rPr>
        <w:t>г. дружеството няма сключени договори за овърдрафт или инвестиционен кредит с банкови или финансови организации.</w:t>
      </w:r>
    </w:p>
    <w:p w:rsidR="009E371A" w:rsidRPr="003D6331" w:rsidRDefault="009E371A">
      <w:pPr>
        <w:spacing w:after="0"/>
        <w:ind w:firstLine="539"/>
        <w:jc w:val="both"/>
        <w:rPr>
          <w:b/>
          <w:sz w:val="16"/>
          <w:szCs w:val="16"/>
          <w:lang w:val="ru-RU"/>
        </w:rPr>
      </w:pPr>
    </w:p>
    <w:p w:rsidR="009E371A" w:rsidRPr="003D6331" w:rsidRDefault="009E371A">
      <w:pPr>
        <w:autoSpaceDE w:val="0"/>
        <w:spacing w:before="60" w:after="0" w:line="300" w:lineRule="atLeast"/>
        <w:ind w:firstLine="567"/>
        <w:jc w:val="both"/>
      </w:pPr>
      <w:r w:rsidRPr="003D6331">
        <w:t xml:space="preserve">Дружеството е получило заеми само на свързани лица (компанията-майка), като информацията е </w:t>
      </w:r>
      <w:r w:rsidRPr="003D6331">
        <w:rPr>
          <w:bCs/>
          <w:lang w:val="ru-RU"/>
        </w:rPr>
        <w:t xml:space="preserve">налична в оповестяването към годишен финансов отчет за 2019 г. (пояснителна </w:t>
      </w:r>
      <w:r w:rsidRPr="003D6331">
        <w:rPr>
          <w:bCs/>
          <w:i/>
          <w:lang w:val="ru-RU"/>
        </w:rPr>
        <w:t>бележка № 23</w:t>
      </w:r>
      <w:r w:rsidRPr="003D6331">
        <w:rPr>
          <w:bCs/>
          <w:lang w:val="ru-RU"/>
        </w:rPr>
        <w:t xml:space="preserve">). </w:t>
      </w:r>
      <w:r w:rsidRPr="003D6331">
        <w:rPr>
          <w:rStyle w:val="tlid-translation"/>
        </w:rPr>
        <w:t>С договор от 19.12.2019 г. задълженията към компанията-майка са новирани и са консолидирани в нов дълг с удължен матуритет и непроменена цена на финансирането.</w:t>
      </w:r>
    </w:p>
    <w:p w:rsidR="009E371A" w:rsidRPr="003D6331" w:rsidRDefault="009E371A">
      <w:pPr>
        <w:spacing w:after="0"/>
        <w:ind w:firstLine="539"/>
        <w:jc w:val="both"/>
      </w:pPr>
    </w:p>
    <w:p w:rsidR="009E371A" w:rsidRPr="003D6331" w:rsidRDefault="009E371A">
      <w:pPr>
        <w:numPr>
          <w:ilvl w:val="0"/>
          <w:numId w:val="8"/>
        </w:numPr>
        <w:tabs>
          <w:tab w:val="clear" w:pos="708"/>
          <w:tab w:val="left" w:pos="709"/>
        </w:tabs>
        <w:spacing w:before="60" w:after="0" w:line="300" w:lineRule="atLeast"/>
        <w:ind w:left="0" w:firstLine="567"/>
        <w:jc w:val="both"/>
      </w:pPr>
      <w:r w:rsidRPr="003D6331">
        <w:rPr>
          <w:i/>
          <w:lang w:val="ru-RU"/>
        </w:rPr>
        <w:t>Информация за по-рано публикувани прогнози за финансовия резултат за 201</w:t>
      </w:r>
      <w:r w:rsidRPr="003D6331">
        <w:rPr>
          <w:i/>
        </w:rPr>
        <w:t>9</w:t>
      </w:r>
      <w:r w:rsidRPr="003D6331">
        <w:rPr>
          <w:i/>
          <w:lang w:val="ru-RU"/>
        </w:rPr>
        <w:t>г.</w:t>
      </w:r>
    </w:p>
    <w:p w:rsidR="009E371A" w:rsidRPr="003D6331" w:rsidRDefault="009E371A">
      <w:pPr>
        <w:spacing w:before="60" w:after="0" w:line="300" w:lineRule="atLeast"/>
        <w:ind w:firstLine="567"/>
        <w:jc w:val="both"/>
      </w:pPr>
      <w:r w:rsidRPr="003D6331">
        <w:rPr>
          <w:lang w:val="ru-RU"/>
        </w:rPr>
        <w:t>Дружеството не е публикувало прогнозни резултати от дейността за текущата финансова година (201</w:t>
      </w:r>
      <w:r w:rsidRPr="003D6331">
        <w:t>9</w:t>
      </w:r>
      <w:r w:rsidRPr="003D6331">
        <w:rPr>
          <w:lang w:val="ru-RU"/>
        </w:rPr>
        <w:t xml:space="preserve"> г.), поради което не може да бъде направено сравнение и съответно анализ на съотношението между постигнатите резултати и по-рано публикувани прогнози за тях.</w:t>
      </w:r>
    </w:p>
    <w:p w:rsidR="009E371A" w:rsidRPr="003D6331" w:rsidRDefault="009E371A">
      <w:pPr>
        <w:spacing w:after="0"/>
        <w:ind w:firstLine="539"/>
        <w:jc w:val="both"/>
        <w:rPr>
          <w:b/>
          <w:sz w:val="16"/>
          <w:szCs w:val="16"/>
          <w:lang w:val="ru-RU"/>
        </w:rPr>
      </w:pPr>
    </w:p>
    <w:p w:rsidR="009E371A" w:rsidRPr="003D6331" w:rsidRDefault="009E371A">
      <w:pPr>
        <w:numPr>
          <w:ilvl w:val="0"/>
          <w:numId w:val="8"/>
        </w:numPr>
        <w:tabs>
          <w:tab w:val="clear" w:pos="708"/>
          <w:tab w:val="left" w:pos="709"/>
        </w:tabs>
        <w:spacing w:before="60" w:after="0" w:line="300" w:lineRule="atLeast"/>
        <w:ind w:left="0" w:firstLine="567"/>
        <w:jc w:val="both"/>
      </w:pPr>
      <w:r w:rsidRPr="003D6331">
        <w:rPr>
          <w:i/>
          <w:lang w:val="ru-RU"/>
        </w:rPr>
        <w:t>Информация за политиката по управление на финансовите ресурси.</w:t>
      </w:r>
    </w:p>
    <w:p w:rsidR="009E371A" w:rsidRPr="003D6331" w:rsidRDefault="009E371A">
      <w:pPr>
        <w:tabs>
          <w:tab w:val="left" w:pos="993"/>
        </w:tabs>
        <w:spacing w:before="60" w:after="0" w:line="300" w:lineRule="atLeast"/>
        <w:ind w:firstLine="567"/>
        <w:jc w:val="both"/>
      </w:pPr>
      <w:r w:rsidRPr="003D6331">
        <w:rPr>
          <w:lang w:val="ru-RU"/>
        </w:rPr>
        <w:t>Дейността на дружеството през 2019 г. се е финансирала както със собствени средства, в резултат на постъпления от оперативната дейност, така и с външно финансиране – заеми от компанията-майка.</w:t>
      </w:r>
    </w:p>
    <w:p w:rsidR="009E371A" w:rsidRPr="003D6331" w:rsidRDefault="009E371A">
      <w:pPr>
        <w:spacing w:after="0"/>
        <w:ind w:firstLine="539"/>
        <w:jc w:val="both"/>
        <w:rPr>
          <w:b/>
          <w:sz w:val="16"/>
          <w:szCs w:val="16"/>
          <w:lang w:val="ru-RU"/>
        </w:rPr>
      </w:pPr>
    </w:p>
    <w:p w:rsidR="009E371A" w:rsidRPr="003D6331" w:rsidRDefault="009E371A">
      <w:pPr>
        <w:numPr>
          <w:ilvl w:val="0"/>
          <w:numId w:val="8"/>
        </w:numPr>
        <w:tabs>
          <w:tab w:val="clear" w:pos="708"/>
          <w:tab w:val="left" w:pos="709"/>
        </w:tabs>
        <w:spacing w:before="60" w:after="0" w:line="300" w:lineRule="atLeast"/>
        <w:ind w:left="0" w:firstLine="567"/>
        <w:jc w:val="both"/>
      </w:pPr>
      <w:r w:rsidRPr="003D6331">
        <w:rPr>
          <w:i/>
          <w:lang w:val="ru-RU"/>
        </w:rPr>
        <w:t>Информация за настъпили промени през 2019 г. в основните принципи за управление</w:t>
      </w:r>
    </w:p>
    <w:p w:rsidR="009E371A" w:rsidRPr="003D6331" w:rsidRDefault="009E371A">
      <w:pPr>
        <w:spacing w:before="60" w:after="0" w:line="300" w:lineRule="atLeast"/>
        <w:ind w:firstLine="567"/>
        <w:jc w:val="both"/>
      </w:pPr>
      <w:r w:rsidRPr="003D6331">
        <w:rPr>
          <w:lang w:val="ru-RU"/>
        </w:rPr>
        <w:t>През 201</w:t>
      </w:r>
      <w:r w:rsidRPr="003D6331">
        <w:t>9</w:t>
      </w:r>
      <w:r w:rsidRPr="003D6331">
        <w:rPr>
          <w:lang w:val="ru-RU"/>
        </w:rPr>
        <w:t xml:space="preserve"> г. не са настъпили промени в основните принципи за управление на дружеството.</w:t>
      </w:r>
    </w:p>
    <w:p w:rsidR="009E371A" w:rsidRPr="003D6331" w:rsidRDefault="009E371A">
      <w:pPr>
        <w:spacing w:after="0"/>
        <w:ind w:firstLine="539"/>
        <w:jc w:val="both"/>
        <w:rPr>
          <w:b/>
          <w:sz w:val="16"/>
          <w:szCs w:val="16"/>
          <w:lang w:val="ru-RU"/>
        </w:rPr>
      </w:pPr>
    </w:p>
    <w:p w:rsidR="009E371A" w:rsidRPr="003D6331" w:rsidRDefault="009E371A">
      <w:pPr>
        <w:numPr>
          <w:ilvl w:val="0"/>
          <w:numId w:val="8"/>
        </w:numPr>
        <w:tabs>
          <w:tab w:val="clear" w:pos="708"/>
          <w:tab w:val="left" w:pos="709"/>
        </w:tabs>
        <w:spacing w:before="60" w:after="0" w:line="300" w:lineRule="atLeast"/>
        <w:ind w:left="0" w:firstLine="567"/>
        <w:jc w:val="both"/>
      </w:pPr>
      <w:r w:rsidRPr="003D6331">
        <w:rPr>
          <w:i/>
          <w:lang w:val="ru-RU"/>
        </w:rPr>
        <w:t>Информация за настоящи и бъдещи инвестиционни намерения</w:t>
      </w:r>
    </w:p>
    <w:p w:rsidR="009E371A" w:rsidRPr="00FC7790" w:rsidRDefault="009E371A">
      <w:pPr>
        <w:spacing w:before="60" w:after="0" w:line="300" w:lineRule="atLeast"/>
        <w:ind w:firstLine="567"/>
        <w:jc w:val="both"/>
      </w:pPr>
      <w:r w:rsidRPr="003D6331">
        <w:rPr>
          <w:lang w:val="ru-RU"/>
        </w:rPr>
        <w:t>През 201</w:t>
      </w:r>
      <w:r w:rsidRPr="003D6331">
        <w:t>9</w:t>
      </w:r>
      <w:r w:rsidRPr="003D6331">
        <w:rPr>
          <w:lang w:val="ru-RU"/>
        </w:rPr>
        <w:t xml:space="preserve"> г. не са реализирани значими инвестиционни проекти, с изключения на извършените ремонтни дейности и трайни подобрения върху новоприд</w:t>
      </w:r>
      <w:r w:rsidR="00FC7790">
        <w:rPr>
          <w:lang w:val="ru-RU"/>
        </w:rPr>
        <w:t>обитите актив</w:t>
      </w:r>
      <w:r w:rsidR="00FC7790">
        <w:t>и.</w:t>
      </w:r>
    </w:p>
    <w:p w:rsidR="009E371A" w:rsidRPr="003D6331" w:rsidRDefault="009E371A">
      <w:pPr>
        <w:spacing w:before="60" w:after="0" w:line="300" w:lineRule="atLeast"/>
        <w:ind w:firstLine="567"/>
        <w:jc w:val="both"/>
      </w:pPr>
      <w:r w:rsidRPr="003D6331">
        <w:t xml:space="preserve">През 2020 г. се предвижда да продължат дейностите по основен ремонт и </w:t>
      </w:r>
      <w:r w:rsidR="003D6331" w:rsidRPr="003D6331">
        <w:t>поддръжка на ДМА (главния хангар и лабораториите към него)</w:t>
      </w:r>
      <w:r w:rsidRPr="003D6331">
        <w:t>.</w:t>
      </w:r>
    </w:p>
    <w:p w:rsidR="009E371A" w:rsidRPr="003D6331" w:rsidRDefault="009E371A">
      <w:pPr>
        <w:spacing w:after="0"/>
        <w:ind w:firstLine="539"/>
        <w:jc w:val="both"/>
        <w:rPr>
          <w:b/>
          <w:sz w:val="16"/>
          <w:szCs w:val="16"/>
        </w:rPr>
      </w:pPr>
    </w:p>
    <w:p w:rsidR="009E371A" w:rsidRPr="003D6331" w:rsidRDefault="009E371A">
      <w:pPr>
        <w:numPr>
          <w:ilvl w:val="0"/>
          <w:numId w:val="8"/>
        </w:numPr>
        <w:tabs>
          <w:tab w:val="clear" w:pos="708"/>
          <w:tab w:val="left" w:pos="709"/>
        </w:tabs>
        <w:spacing w:before="60" w:after="0" w:line="300" w:lineRule="atLeast"/>
        <w:ind w:left="0" w:firstLine="567"/>
        <w:jc w:val="both"/>
      </w:pPr>
      <w:r w:rsidRPr="003D6331">
        <w:rPr>
          <w:i/>
          <w:lang w:val="ru-RU"/>
        </w:rPr>
        <w:t>Информация за висящи съдебни, административни или арбитражни производства, касаещи задължения или вземания в размер най-малко 10 на сто от собствения капитал на Дружеството.</w:t>
      </w:r>
    </w:p>
    <w:p w:rsidR="009E371A" w:rsidRPr="003D6331" w:rsidRDefault="009E371A">
      <w:pPr>
        <w:spacing w:before="60" w:after="0" w:line="300" w:lineRule="atLeast"/>
        <w:ind w:firstLine="567"/>
        <w:jc w:val="both"/>
      </w:pPr>
      <w:r w:rsidRPr="003D6331">
        <w:t>“ТЕРЕМ - Летец” ЕООД няма висящи съдебни, административни или арбитражни производства, касаещи задължения или вземания в размер най-малко 10 на сто от собствения капитал на дружеството. Общата стойност на задълженията или вземанията на дружеството по всички образувани производства не надхвърля 10 на сто от собствения капитал на предприятието.</w:t>
      </w:r>
    </w:p>
    <w:p w:rsidR="009E371A" w:rsidRPr="003D6331" w:rsidRDefault="009E371A">
      <w:pPr>
        <w:autoSpaceDE w:val="0"/>
        <w:spacing w:after="0"/>
        <w:ind w:firstLine="567"/>
        <w:jc w:val="both"/>
        <w:rPr>
          <w:b/>
          <w:color w:val="2E74B5"/>
          <w:sz w:val="16"/>
          <w:szCs w:val="16"/>
        </w:rPr>
      </w:pPr>
    </w:p>
    <w:p w:rsidR="009E371A" w:rsidRPr="003D6331" w:rsidRDefault="009E371A">
      <w:pPr>
        <w:autoSpaceDE w:val="0"/>
        <w:spacing w:before="60" w:after="0" w:line="320" w:lineRule="atLeast"/>
        <w:jc w:val="both"/>
      </w:pPr>
      <w:r w:rsidRPr="003D6331">
        <w:rPr>
          <w:b/>
          <w:color w:val="2E74B5"/>
        </w:rPr>
        <w:t>14. Корпоративно управление</w:t>
      </w:r>
    </w:p>
    <w:p w:rsidR="009E371A" w:rsidRPr="003D6331" w:rsidRDefault="009E371A">
      <w:pPr>
        <w:spacing w:before="60" w:after="0" w:line="300" w:lineRule="atLeast"/>
        <w:ind w:firstLine="540"/>
        <w:jc w:val="both"/>
      </w:pPr>
      <w:r w:rsidRPr="003D6331">
        <w:lastRenderedPageBreak/>
        <w:t xml:space="preserve">„ТЕРЕМ - Летец” ЕООД </w:t>
      </w:r>
      <w:r w:rsidRPr="003D6331">
        <w:rPr>
          <w:color w:val="000000"/>
        </w:rPr>
        <w:t>счита, че ефективното прилагане на добрите практики за корпоративно управление допринасят за постигане на устойчив растеж и дългосрочните цели на Дружеството, както и за установяване на прозрачни и честни взаимоотношения с всички заинтересовани страни.</w:t>
      </w:r>
    </w:p>
    <w:p w:rsidR="009E371A" w:rsidRPr="003D6331" w:rsidRDefault="009E371A">
      <w:pPr>
        <w:spacing w:before="60" w:after="0" w:line="300" w:lineRule="atLeast"/>
        <w:ind w:firstLine="540"/>
        <w:jc w:val="both"/>
      </w:pPr>
      <w:r w:rsidRPr="003D6331">
        <w:rPr>
          <w:color w:val="000000"/>
        </w:rPr>
        <w:t>„ТЕРЕМ - Летец“ ЕООД поддържа и развива интегрирана система за управление в съответствие с водещи международни стандарти по качество (</w:t>
      </w:r>
      <w:r w:rsidRPr="003D6331">
        <w:rPr>
          <w:color w:val="000000"/>
          <w:lang w:val="en-US"/>
        </w:rPr>
        <w:t>ISO</w:t>
      </w:r>
      <w:r w:rsidRPr="003D6331">
        <w:rPr>
          <w:color w:val="000000"/>
        </w:rPr>
        <w:t xml:space="preserve"> 9001), околна среда (</w:t>
      </w:r>
      <w:r w:rsidRPr="003D6331">
        <w:rPr>
          <w:color w:val="000000"/>
          <w:lang w:val="en-US"/>
        </w:rPr>
        <w:t>ISO</w:t>
      </w:r>
      <w:r w:rsidRPr="003D6331">
        <w:rPr>
          <w:color w:val="000000"/>
        </w:rPr>
        <w:t xml:space="preserve"> 14001), здраве и безопасност при работа (</w:t>
      </w:r>
      <w:r w:rsidRPr="003D6331">
        <w:rPr>
          <w:color w:val="000000"/>
          <w:lang w:val="en-US"/>
        </w:rPr>
        <w:t>OHSAS</w:t>
      </w:r>
      <w:r w:rsidRPr="003D6331">
        <w:rPr>
          <w:color w:val="000000"/>
        </w:rPr>
        <w:t xml:space="preserve"> 18001).</w:t>
      </w:r>
    </w:p>
    <w:p w:rsidR="009E371A" w:rsidRPr="003D6331" w:rsidRDefault="009E371A">
      <w:pPr>
        <w:autoSpaceDE w:val="0"/>
        <w:spacing w:before="60" w:after="0" w:line="300" w:lineRule="atLeast"/>
        <w:ind w:firstLine="567"/>
        <w:jc w:val="both"/>
      </w:pPr>
      <w:r w:rsidRPr="003D6331">
        <w:rPr>
          <w:color w:val="000000"/>
        </w:rPr>
        <w:t xml:space="preserve">Управителят на дружеството изпълнява своята дейност в съответствие с Учредителния акт на „ТЕРЕМ - Летец“ ЕООД и вътрешните правила/процедури/политики на група „Терем“. </w:t>
      </w:r>
    </w:p>
    <w:p w:rsidR="009E371A" w:rsidRPr="003D6331" w:rsidRDefault="009E371A">
      <w:pPr>
        <w:autoSpaceDE w:val="0"/>
        <w:spacing w:before="60" w:after="0" w:line="300" w:lineRule="atLeast"/>
        <w:ind w:firstLine="567"/>
        <w:jc w:val="both"/>
      </w:pPr>
      <w:r w:rsidRPr="003D6331">
        <w:rPr>
          <w:color w:val="000000"/>
        </w:rPr>
        <w:t xml:space="preserve">Управителят на дружеството в своята дейност прилага принципа за избягване и недопускане на реален или потенциален конфликт на интереси. </w:t>
      </w:r>
    </w:p>
    <w:p w:rsidR="009E371A" w:rsidRPr="003D6331" w:rsidRDefault="009E371A">
      <w:pPr>
        <w:pStyle w:val="BodyText"/>
        <w:spacing w:before="60" w:after="0" w:line="240" w:lineRule="auto"/>
        <w:ind w:firstLine="567"/>
        <w:jc w:val="both"/>
        <w:rPr>
          <w:rFonts w:ascii="Times New Roman" w:hAnsi="Times New Roman" w:cs="Times New Roman"/>
          <w:color w:val="000000"/>
          <w:sz w:val="24"/>
          <w:szCs w:val="24"/>
        </w:rPr>
      </w:pPr>
    </w:p>
    <w:p w:rsidR="009E371A" w:rsidRPr="003D6331" w:rsidRDefault="009E371A">
      <w:pPr>
        <w:spacing w:before="60" w:line="280" w:lineRule="atLeast"/>
        <w:ind w:firstLine="567"/>
        <w:jc w:val="both"/>
      </w:pPr>
      <w:r w:rsidRPr="003D6331">
        <w:rPr>
          <w:color w:val="000000"/>
        </w:rPr>
        <w:t xml:space="preserve">Настоящият доклад е одобрен и издаден на </w:t>
      </w:r>
      <w:r w:rsidR="00CD3829">
        <w:rPr>
          <w:color w:val="000000"/>
        </w:rPr>
        <w:t>12.04.2020 г.</w:t>
      </w:r>
    </w:p>
    <w:p w:rsidR="009E371A" w:rsidRPr="003D6331" w:rsidRDefault="009E371A">
      <w:pPr>
        <w:spacing w:after="0"/>
        <w:ind w:firstLine="4410"/>
        <w:jc w:val="both"/>
        <w:rPr>
          <w:b/>
          <w:sz w:val="42"/>
          <w:szCs w:val="42"/>
        </w:rPr>
      </w:pPr>
    </w:p>
    <w:p w:rsidR="009E371A" w:rsidRPr="003D6331" w:rsidRDefault="009E371A">
      <w:pPr>
        <w:spacing w:after="0"/>
        <w:ind w:firstLine="4410"/>
        <w:jc w:val="both"/>
        <w:rPr>
          <w:b/>
          <w:sz w:val="14"/>
          <w:szCs w:val="14"/>
        </w:rPr>
      </w:pPr>
    </w:p>
    <w:p w:rsidR="009E371A" w:rsidRPr="003D6331" w:rsidRDefault="009E371A">
      <w:pPr>
        <w:spacing w:after="0"/>
        <w:ind w:firstLine="4410"/>
        <w:jc w:val="both"/>
        <w:rPr>
          <w:b/>
          <w:sz w:val="42"/>
          <w:szCs w:val="42"/>
        </w:rPr>
      </w:pPr>
    </w:p>
    <w:p w:rsidR="009E371A" w:rsidRPr="003D6331" w:rsidRDefault="009E371A">
      <w:pPr>
        <w:spacing w:after="0"/>
        <w:ind w:firstLine="4410"/>
        <w:jc w:val="both"/>
      </w:pPr>
      <w:r w:rsidRPr="003D6331">
        <w:rPr>
          <w:b/>
        </w:rPr>
        <w:t>инж</w:t>
      </w:r>
      <w:r w:rsidRPr="003D6331">
        <w:t>.______________</w:t>
      </w:r>
      <w:r w:rsidRPr="003D6331">
        <w:rPr>
          <w:b/>
        </w:rPr>
        <w:t xml:space="preserve"> Валерий Владинов</w:t>
      </w:r>
    </w:p>
    <w:p w:rsidR="009E371A" w:rsidRPr="003D6331" w:rsidRDefault="009E371A">
      <w:pPr>
        <w:spacing w:after="0"/>
        <w:ind w:firstLine="4395"/>
        <w:jc w:val="both"/>
      </w:pPr>
      <w:r w:rsidRPr="003D6331">
        <w:rPr>
          <w:b/>
        </w:rPr>
        <w:t>Управител</w:t>
      </w:r>
    </w:p>
    <w:p w:rsidR="009E371A" w:rsidRDefault="009E371A">
      <w:pPr>
        <w:spacing w:after="0"/>
        <w:ind w:firstLine="4395"/>
        <w:jc w:val="both"/>
      </w:pPr>
      <w:r w:rsidRPr="003D6331">
        <w:rPr>
          <w:b/>
        </w:rPr>
        <w:t>на „ТЕРЕМ - Летец” ЕООД</w:t>
      </w:r>
      <w:bookmarkStart w:id="0" w:name="_PictureBullets"/>
      <w:bookmarkEnd w:id="0"/>
    </w:p>
    <w:sectPr w:rsidR="009E371A" w:rsidSect="00F3395F">
      <w:headerReference w:type="default" r:id="rId7"/>
      <w:footerReference w:type="default" r:id="rId8"/>
      <w:pgSz w:w="11906" w:h="16838"/>
      <w:pgMar w:top="1729" w:right="1440" w:bottom="1440" w:left="1440" w:header="709" w:footer="295"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272" w:rsidRDefault="00B56272">
      <w:pPr>
        <w:spacing w:after="0"/>
      </w:pPr>
      <w:r>
        <w:separator/>
      </w:r>
    </w:p>
  </w:endnote>
  <w:endnote w:type="continuationSeparator" w:id="0">
    <w:p w:rsidR="00B56272" w:rsidRDefault="00B5627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9060101010101"/>
    <w:charset w:val="86"/>
    <w:family w:val="modern"/>
    <w:notTrueType/>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doni Book 12pt">
    <w:altName w:val="Times New Roman"/>
    <w:charset w:val="00"/>
    <w:family w:val="roman"/>
    <w:pitch w:val="default"/>
    <w:sig w:usb0="00000000" w:usb1="00000000" w:usb2="00000000" w:usb3="00000000" w:csb0="00000000"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888" w:rsidRDefault="00F3395F">
    <w:pPr>
      <w:pStyle w:val="Footer"/>
      <w:jc w:val="right"/>
      <w:rPr>
        <w:rFonts w:ascii="Times New Roman" w:hAnsi="Times New Roman" w:cs="Times New Roman"/>
        <w:b w:val="0"/>
        <w:sz w:val="20"/>
      </w:rPr>
    </w:pPr>
    <w:r>
      <w:rPr>
        <w:rFonts w:ascii="Times New Roman" w:hAnsi="Times New Roman" w:cs="Times New Roman"/>
        <w:b w:val="0"/>
        <w:sz w:val="20"/>
      </w:rPr>
      <w:fldChar w:fldCharType="begin"/>
    </w:r>
    <w:r w:rsidR="00F10888">
      <w:rPr>
        <w:rFonts w:ascii="Times New Roman" w:hAnsi="Times New Roman" w:cs="Times New Roman"/>
        <w:b w:val="0"/>
        <w:sz w:val="20"/>
      </w:rPr>
      <w:instrText xml:space="preserve"> PAGE </w:instrText>
    </w:r>
    <w:r>
      <w:rPr>
        <w:rFonts w:ascii="Times New Roman" w:hAnsi="Times New Roman" w:cs="Times New Roman"/>
        <w:b w:val="0"/>
        <w:sz w:val="20"/>
      </w:rPr>
      <w:fldChar w:fldCharType="separate"/>
    </w:r>
    <w:r w:rsidR="00E310AA">
      <w:rPr>
        <w:rFonts w:ascii="Times New Roman" w:hAnsi="Times New Roman" w:cs="Times New Roman"/>
        <w:b w:val="0"/>
        <w:noProof/>
        <w:sz w:val="20"/>
      </w:rPr>
      <w:t>15</w:t>
    </w:r>
    <w:r>
      <w:rPr>
        <w:rFonts w:ascii="Times New Roman" w:hAnsi="Times New Roman" w:cs="Times New Roman"/>
        <w:b w:val="0"/>
        <w:sz w:val="20"/>
      </w:rPr>
      <w:fldChar w:fldCharType="end"/>
    </w:r>
  </w:p>
  <w:p w:rsidR="00F10888" w:rsidRDefault="00F10888">
    <w:pPr>
      <w:pStyle w:val="Footer"/>
      <w:rPr>
        <w:rFonts w:ascii="Times New Roman" w:hAnsi="Times New Roman" w:cs="Times New Roman"/>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272" w:rsidRDefault="00B56272">
      <w:pPr>
        <w:spacing w:after="0"/>
      </w:pPr>
      <w:r>
        <w:separator/>
      </w:r>
    </w:p>
  </w:footnote>
  <w:footnote w:type="continuationSeparator" w:id="0">
    <w:p w:rsidR="00B56272" w:rsidRDefault="00B5627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888" w:rsidRDefault="00F10888">
    <w:pPr>
      <w:pStyle w:val="Header"/>
      <w:tabs>
        <w:tab w:val="clear" w:pos="8562"/>
        <w:tab w:val="left" w:pos="8080"/>
        <w:tab w:val="right" w:pos="8364"/>
      </w:tabs>
      <w:ind w:right="96"/>
      <w:jc w:val="right"/>
    </w:pPr>
    <w:r>
      <w:rPr>
        <w:rFonts w:ascii="Times New Roman" w:hAnsi="Times New Roman" w:cs="Times New Roman"/>
        <w:b w:val="0"/>
        <w:color w:val="365F91"/>
        <w:sz w:val="24"/>
        <w:szCs w:val="24"/>
        <w:lang w:val="bg-BG"/>
      </w:rPr>
      <w:t xml:space="preserve">Доклад за дейността </w:t>
    </w:r>
  </w:p>
  <w:p w:rsidR="00F10888" w:rsidRDefault="00F10888">
    <w:pPr>
      <w:pStyle w:val="Header"/>
      <w:pBdr>
        <w:top w:val="none" w:sz="0" w:space="0" w:color="000000"/>
        <w:left w:val="none" w:sz="0" w:space="0" w:color="000000"/>
        <w:bottom w:val="single" w:sz="4" w:space="1" w:color="244061"/>
        <w:right w:val="none" w:sz="0" w:space="0" w:color="000000"/>
      </w:pBdr>
      <w:tabs>
        <w:tab w:val="clear" w:pos="8562"/>
        <w:tab w:val="right" w:pos="8647"/>
      </w:tabs>
      <w:jc w:val="right"/>
    </w:pPr>
    <w:r>
      <w:rPr>
        <w:rFonts w:ascii="Times New Roman" w:hAnsi="Times New Roman" w:cs="Times New Roman"/>
        <w:b w:val="0"/>
        <w:color w:val="365F91"/>
        <w:sz w:val="24"/>
        <w:szCs w:val="24"/>
        <w:lang w:val="bg-BG"/>
      </w:rPr>
      <w:t>на „ТЕРЕМ-Летец” ЕООД за</w:t>
    </w:r>
    <w:r>
      <w:rPr>
        <w:rFonts w:ascii="Times New Roman" w:hAnsi="Times New Roman" w:cs="Times New Roman"/>
        <w:b w:val="0"/>
        <w:color w:val="365F91"/>
        <w:sz w:val="24"/>
        <w:szCs w:val="24"/>
      </w:rPr>
      <w:t xml:space="preserve"> 20</w:t>
    </w:r>
    <w:r>
      <w:rPr>
        <w:rFonts w:ascii="Times New Roman" w:hAnsi="Times New Roman" w:cs="Times New Roman"/>
        <w:b w:val="0"/>
        <w:color w:val="365F91"/>
        <w:sz w:val="24"/>
        <w:szCs w:val="24"/>
        <w:lang w:val="bg-BG"/>
      </w:rPr>
      <w:t>19 г.</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00000002"/>
    <w:multiLevelType w:val="multilevel"/>
    <w:tmpl w:val="00000002"/>
    <w:name w:val="WW8Num2"/>
    <w:lvl w:ilvl="0">
      <w:start w:val="1"/>
      <w:numFmt w:val="bullet"/>
      <w:pStyle w:val="ListBullet"/>
      <w:lvlText w:val=""/>
      <w:lvlJc w:val="left"/>
      <w:pPr>
        <w:tabs>
          <w:tab w:val="num" w:pos="227"/>
        </w:tabs>
        <w:ind w:left="227" w:hanging="227"/>
      </w:pPr>
      <w:rPr>
        <w:rFonts w:ascii="Symbol" w:hAnsi="Symbol" w:cs="Symbol" w:hint="default"/>
        <w:color w:val="auto"/>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nsid w:val="00000003"/>
    <w:multiLevelType w:val="singleLevel"/>
    <w:tmpl w:val="00000003"/>
    <w:name w:val="WW8Num3"/>
    <w:lvl w:ilvl="0">
      <w:start w:val="1"/>
      <w:numFmt w:val="bullet"/>
      <w:lvlText w:val="o"/>
      <w:lvlJc w:val="left"/>
      <w:pPr>
        <w:tabs>
          <w:tab w:val="num" w:pos="0"/>
        </w:tabs>
        <w:ind w:left="720" w:hanging="360"/>
      </w:pPr>
      <w:rPr>
        <w:rFonts w:ascii="Courier New" w:hAnsi="Courier New" w:cs="Courier New" w:hint="default"/>
        <w:sz w:val="16"/>
        <w:szCs w:val="16"/>
      </w:rPr>
    </w:lvl>
  </w:abstractNum>
  <w:abstractNum w:abstractNumId="3">
    <w:nsid w:val="00000004"/>
    <w:multiLevelType w:val="singleLevel"/>
    <w:tmpl w:val="00000004"/>
    <w:name w:val="WW8Num4"/>
    <w:lvl w:ilvl="0">
      <w:start w:val="1"/>
      <w:numFmt w:val="bullet"/>
      <w:lvlText w:val="o"/>
      <w:lvlJc w:val="left"/>
      <w:pPr>
        <w:tabs>
          <w:tab w:val="num" w:pos="0"/>
        </w:tabs>
        <w:ind w:left="720" w:hanging="360"/>
      </w:pPr>
      <w:rPr>
        <w:rFonts w:ascii="Courier New" w:hAnsi="Courier New" w:cs="Courier New" w:hint="default"/>
        <w:sz w:val="20"/>
        <w:szCs w:val="20"/>
      </w:rPr>
    </w:lvl>
  </w:abstractNum>
  <w:abstractNum w:abstractNumId="4">
    <w:nsid w:val="00000005"/>
    <w:multiLevelType w:val="multilevel"/>
    <w:tmpl w:val="00000005"/>
    <w:name w:val="WW8Num5"/>
    <w:lvl w:ilvl="0">
      <w:start w:val="1"/>
      <w:numFmt w:val="decimal"/>
      <w:pStyle w:val="NumberedHeading1"/>
      <w:lvlText w:val="%1"/>
      <w:lvlJc w:val="left"/>
      <w:pPr>
        <w:tabs>
          <w:tab w:val="num" w:pos="851"/>
        </w:tabs>
        <w:ind w:left="851" w:hanging="851"/>
      </w:pPr>
      <w:rPr>
        <w:rFonts w:hint="default"/>
      </w:rPr>
    </w:lvl>
    <w:lvl w:ilvl="1">
      <w:start w:val="24"/>
      <w:numFmt w:val="decimal"/>
      <w:lvlText w:val="%1.%2"/>
      <w:lvlJc w:val="left"/>
      <w:pPr>
        <w:tabs>
          <w:tab w:val="num" w:pos="851"/>
        </w:tabs>
        <w:ind w:left="851" w:hanging="851"/>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0000006"/>
    <w:multiLevelType w:val="singleLevel"/>
    <w:tmpl w:val="00000006"/>
    <w:name w:val="WW8Num6"/>
    <w:lvl w:ilvl="0">
      <w:start w:val="1"/>
      <w:numFmt w:val="bullet"/>
      <w:lvlText w:val="o"/>
      <w:lvlJc w:val="left"/>
      <w:pPr>
        <w:tabs>
          <w:tab w:val="num" w:pos="708"/>
        </w:tabs>
        <w:ind w:left="1260" w:hanging="360"/>
      </w:pPr>
      <w:rPr>
        <w:rFonts w:ascii="Courier New" w:hAnsi="Courier New" w:cs="Courier New" w:hint="default"/>
        <w:sz w:val="16"/>
        <w:szCs w:val="16"/>
      </w:rPr>
    </w:lvl>
  </w:abstractNum>
  <w:abstractNum w:abstractNumId="6">
    <w:nsid w:val="00000007"/>
    <w:multiLevelType w:val="singleLevel"/>
    <w:tmpl w:val="00000007"/>
    <w:name w:val="WW8Num7"/>
    <w:lvl w:ilvl="0">
      <w:start w:val="1"/>
      <w:numFmt w:val="bullet"/>
      <w:lvlText w:val="o"/>
      <w:lvlJc w:val="left"/>
      <w:pPr>
        <w:tabs>
          <w:tab w:val="num" w:pos="0"/>
        </w:tabs>
        <w:ind w:left="1260" w:hanging="360"/>
      </w:pPr>
      <w:rPr>
        <w:rFonts w:ascii="Courier New" w:hAnsi="Courier New" w:cs="Courier New" w:hint="default"/>
        <w:sz w:val="16"/>
        <w:szCs w:val="16"/>
        <w:highlight w:val="yellow"/>
      </w:rPr>
    </w:lvl>
  </w:abstractNum>
  <w:abstractNum w:abstractNumId="7">
    <w:nsid w:val="00000008"/>
    <w:multiLevelType w:val="singleLevel"/>
    <w:tmpl w:val="00000008"/>
    <w:name w:val="WW8Num8"/>
    <w:lvl w:ilvl="0">
      <w:start w:val="1"/>
      <w:numFmt w:val="bullet"/>
      <w:lvlText w:val="o"/>
      <w:lvlJc w:val="left"/>
      <w:pPr>
        <w:tabs>
          <w:tab w:val="num" w:pos="708"/>
        </w:tabs>
        <w:ind w:left="1260" w:hanging="360"/>
      </w:pPr>
      <w:rPr>
        <w:rFonts w:ascii="Courier New" w:hAnsi="Courier New" w:cs="Courier New" w:hint="default"/>
        <w:sz w:val="16"/>
        <w:szCs w:val="16"/>
        <w:lang w:val="ru-RU"/>
      </w:rPr>
    </w:lvl>
  </w:abstractNum>
  <w:abstractNum w:abstractNumId="8">
    <w:nsid w:val="00000009"/>
    <w:multiLevelType w:val="singleLevel"/>
    <w:tmpl w:val="00000009"/>
    <w:name w:val="WW8Num9"/>
    <w:lvl w:ilvl="0">
      <w:start w:val="1"/>
      <w:numFmt w:val="bullet"/>
      <w:lvlText w:val="o"/>
      <w:lvlJc w:val="left"/>
      <w:pPr>
        <w:tabs>
          <w:tab w:val="num" w:pos="0"/>
        </w:tabs>
        <w:ind w:left="720" w:hanging="360"/>
      </w:pPr>
      <w:rPr>
        <w:rFonts w:ascii="Courier New" w:hAnsi="Courier New" w:cs="Courier New" w:hint="default"/>
        <w:sz w:val="16"/>
        <w:szCs w:val="16"/>
        <w:lang w:val="ru-RU"/>
      </w:rPr>
    </w:lvl>
  </w:abstractNum>
  <w:abstractNum w:abstractNumId="9">
    <w:nsid w:val="0000000A"/>
    <w:multiLevelType w:val="singleLevel"/>
    <w:tmpl w:val="0000000A"/>
    <w:name w:val="WW8Num10"/>
    <w:lvl w:ilvl="0">
      <w:start w:val="1"/>
      <w:numFmt w:val="bullet"/>
      <w:lvlText w:val="o"/>
      <w:lvlJc w:val="left"/>
      <w:pPr>
        <w:tabs>
          <w:tab w:val="num" w:pos="708"/>
        </w:tabs>
        <w:ind w:left="1080" w:hanging="360"/>
      </w:pPr>
      <w:rPr>
        <w:rFonts w:ascii="Courier New" w:hAnsi="Courier New" w:cs="Courier New" w:hint="default"/>
        <w:sz w:val="16"/>
        <w:szCs w:val="16"/>
      </w:rPr>
    </w:lvl>
  </w:abstractNum>
  <w:abstractNum w:abstractNumId="10">
    <w:nsid w:val="0000000B"/>
    <w:multiLevelType w:val="multilevel"/>
    <w:tmpl w:val="0000000B"/>
    <w:name w:val="WW8Num11"/>
    <w:lvl w:ilvl="0">
      <w:start w:val="1"/>
      <w:numFmt w:val="decimal"/>
      <w:pStyle w:val="ListNumber"/>
      <w:lvlText w:val="%1"/>
      <w:lvlJc w:val="left"/>
      <w:pPr>
        <w:tabs>
          <w:tab w:val="num" w:pos="357"/>
        </w:tabs>
        <w:ind w:left="357" w:hanging="357"/>
      </w:pPr>
      <w:rPr>
        <w:rFonts w:hint="default"/>
      </w:rPr>
    </w:lvl>
    <w:lvl w:ilvl="1">
      <w:start w:val="1"/>
      <w:numFmt w:val="lowerLetter"/>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decimal"/>
      <w:lvlText w:val="%1.%2.%3.%4"/>
      <w:lvlJc w:val="right"/>
      <w:pPr>
        <w:tabs>
          <w:tab w:val="num" w:pos="3969"/>
        </w:tabs>
        <w:ind w:left="3969" w:hanging="136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0B6D0C57"/>
    <w:multiLevelType w:val="hybridMultilevel"/>
    <w:tmpl w:val="0872661E"/>
    <w:lvl w:ilvl="0" w:tplc="F25A2EA0">
      <w:start w:val="1"/>
      <w:numFmt w:val="bullet"/>
      <w:lvlText w:val="o"/>
      <w:lvlJc w:val="left"/>
      <w:pPr>
        <w:ind w:left="720" w:hanging="360"/>
      </w:pPr>
      <w:rPr>
        <w:rFonts w:ascii="Courier New" w:hAnsi="Courier New" w:cs="Courier New" w:hint="default"/>
        <w:sz w:val="20"/>
        <w:szCs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2">
    <w:nsid w:val="35B17590"/>
    <w:multiLevelType w:val="hybridMultilevel"/>
    <w:tmpl w:val="7CD2E802"/>
    <w:lvl w:ilvl="0" w:tplc="51EE7C82">
      <w:start w:val="1"/>
      <w:numFmt w:val="bullet"/>
      <w:lvlText w:val=""/>
      <w:lvlJc w:val="left"/>
      <w:pPr>
        <w:ind w:left="705" w:hanging="360"/>
      </w:pPr>
      <w:rPr>
        <w:rFonts w:ascii="Wingdings" w:hAnsi="Wingdings" w:hint="default"/>
        <w:color w:val="auto"/>
      </w:rPr>
    </w:lvl>
    <w:lvl w:ilvl="1" w:tplc="04020003" w:tentative="1">
      <w:start w:val="1"/>
      <w:numFmt w:val="bullet"/>
      <w:lvlText w:val="o"/>
      <w:lvlJc w:val="left"/>
      <w:pPr>
        <w:ind w:left="1425" w:hanging="360"/>
      </w:pPr>
      <w:rPr>
        <w:rFonts w:ascii="Courier New" w:hAnsi="Courier New" w:cs="Courier New" w:hint="default"/>
      </w:rPr>
    </w:lvl>
    <w:lvl w:ilvl="2" w:tplc="04020005" w:tentative="1">
      <w:start w:val="1"/>
      <w:numFmt w:val="bullet"/>
      <w:lvlText w:val=""/>
      <w:lvlJc w:val="left"/>
      <w:pPr>
        <w:ind w:left="2145" w:hanging="360"/>
      </w:pPr>
      <w:rPr>
        <w:rFonts w:ascii="Wingdings" w:hAnsi="Wingdings" w:hint="default"/>
      </w:rPr>
    </w:lvl>
    <w:lvl w:ilvl="3" w:tplc="04020001" w:tentative="1">
      <w:start w:val="1"/>
      <w:numFmt w:val="bullet"/>
      <w:lvlText w:val=""/>
      <w:lvlJc w:val="left"/>
      <w:pPr>
        <w:ind w:left="2865" w:hanging="360"/>
      </w:pPr>
      <w:rPr>
        <w:rFonts w:ascii="Symbol" w:hAnsi="Symbol" w:hint="default"/>
      </w:rPr>
    </w:lvl>
    <w:lvl w:ilvl="4" w:tplc="04020003" w:tentative="1">
      <w:start w:val="1"/>
      <w:numFmt w:val="bullet"/>
      <w:lvlText w:val="o"/>
      <w:lvlJc w:val="left"/>
      <w:pPr>
        <w:ind w:left="3585" w:hanging="360"/>
      </w:pPr>
      <w:rPr>
        <w:rFonts w:ascii="Courier New" w:hAnsi="Courier New" w:cs="Courier New" w:hint="default"/>
      </w:rPr>
    </w:lvl>
    <w:lvl w:ilvl="5" w:tplc="04020005" w:tentative="1">
      <w:start w:val="1"/>
      <w:numFmt w:val="bullet"/>
      <w:lvlText w:val=""/>
      <w:lvlJc w:val="left"/>
      <w:pPr>
        <w:ind w:left="4305" w:hanging="360"/>
      </w:pPr>
      <w:rPr>
        <w:rFonts w:ascii="Wingdings" w:hAnsi="Wingdings" w:hint="default"/>
      </w:rPr>
    </w:lvl>
    <w:lvl w:ilvl="6" w:tplc="04020001" w:tentative="1">
      <w:start w:val="1"/>
      <w:numFmt w:val="bullet"/>
      <w:lvlText w:val=""/>
      <w:lvlJc w:val="left"/>
      <w:pPr>
        <w:ind w:left="5025" w:hanging="360"/>
      </w:pPr>
      <w:rPr>
        <w:rFonts w:ascii="Symbol" w:hAnsi="Symbol" w:hint="default"/>
      </w:rPr>
    </w:lvl>
    <w:lvl w:ilvl="7" w:tplc="04020003" w:tentative="1">
      <w:start w:val="1"/>
      <w:numFmt w:val="bullet"/>
      <w:lvlText w:val="o"/>
      <w:lvlJc w:val="left"/>
      <w:pPr>
        <w:ind w:left="5745" w:hanging="360"/>
      </w:pPr>
      <w:rPr>
        <w:rFonts w:ascii="Courier New" w:hAnsi="Courier New" w:cs="Courier New" w:hint="default"/>
      </w:rPr>
    </w:lvl>
    <w:lvl w:ilvl="8" w:tplc="04020005" w:tentative="1">
      <w:start w:val="1"/>
      <w:numFmt w:val="bullet"/>
      <w:lvlText w:val=""/>
      <w:lvlJc w:val="left"/>
      <w:pPr>
        <w:ind w:left="646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1B31D5"/>
    <w:rsid w:val="0004276F"/>
    <w:rsid w:val="00062291"/>
    <w:rsid w:val="001222C3"/>
    <w:rsid w:val="00155412"/>
    <w:rsid w:val="001712A0"/>
    <w:rsid w:val="00175787"/>
    <w:rsid w:val="00182463"/>
    <w:rsid w:val="00187749"/>
    <w:rsid w:val="001A229E"/>
    <w:rsid w:val="001B31D5"/>
    <w:rsid w:val="001C2AC0"/>
    <w:rsid w:val="001C300A"/>
    <w:rsid w:val="00260DA2"/>
    <w:rsid w:val="00263DF4"/>
    <w:rsid w:val="002D6B6F"/>
    <w:rsid w:val="0031315E"/>
    <w:rsid w:val="003918C9"/>
    <w:rsid w:val="003A3425"/>
    <w:rsid w:val="003D6331"/>
    <w:rsid w:val="00437947"/>
    <w:rsid w:val="004C4C91"/>
    <w:rsid w:val="004D6586"/>
    <w:rsid w:val="00561FB9"/>
    <w:rsid w:val="005D30C8"/>
    <w:rsid w:val="005E7B08"/>
    <w:rsid w:val="00620375"/>
    <w:rsid w:val="0063513C"/>
    <w:rsid w:val="00672B45"/>
    <w:rsid w:val="006B75B3"/>
    <w:rsid w:val="006C093B"/>
    <w:rsid w:val="006E1695"/>
    <w:rsid w:val="006F08A9"/>
    <w:rsid w:val="007018F2"/>
    <w:rsid w:val="00704BC6"/>
    <w:rsid w:val="0071013D"/>
    <w:rsid w:val="00710BCC"/>
    <w:rsid w:val="00712178"/>
    <w:rsid w:val="00743D00"/>
    <w:rsid w:val="007C1A77"/>
    <w:rsid w:val="0082279B"/>
    <w:rsid w:val="00886EC5"/>
    <w:rsid w:val="008C3E21"/>
    <w:rsid w:val="00916D93"/>
    <w:rsid w:val="00943831"/>
    <w:rsid w:val="0097216E"/>
    <w:rsid w:val="009B68AC"/>
    <w:rsid w:val="009E371A"/>
    <w:rsid w:val="009F5F75"/>
    <w:rsid w:val="00A06869"/>
    <w:rsid w:val="00A13E17"/>
    <w:rsid w:val="00A233E1"/>
    <w:rsid w:val="00A253B1"/>
    <w:rsid w:val="00A32BB4"/>
    <w:rsid w:val="00A4294D"/>
    <w:rsid w:val="00A81EFA"/>
    <w:rsid w:val="00AB3D35"/>
    <w:rsid w:val="00AE0F69"/>
    <w:rsid w:val="00B11CEE"/>
    <w:rsid w:val="00B2744E"/>
    <w:rsid w:val="00B56272"/>
    <w:rsid w:val="00BA0C2C"/>
    <w:rsid w:val="00BB52AA"/>
    <w:rsid w:val="00BB5963"/>
    <w:rsid w:val="00BD6701"/>
    <w:rsid w:val="00BF4F75"/>
    <w:rsid w:val="00C20F31"/>
    <w:rsid w:val="00C41A09"/>
    <w:rsid w:val="00C579F7"/>
    <w:rsid w:val="00C933E4"/>
    <w:rsid w:val="00CA0B31"/>
    <w:rsid w:val="00CC288A"/>
    <w:rsid w:val="00CC5BF3"/>
    <w:rsid w:val="00CD3829"/>
    <w:rsid w:val="00CF5FB7"/>
    <w:rsid w:val="00D50747"/>
    <w:rsid w:val="00DD04E0"/>
    <w:rsid w:val="00E310AA"/>
    <w:rsid w:val="00E771F6"/>
    <w:rsid w:val="00EF2246"/>
    <w:rsid w:val="00F10888"/>
    <w:rsid w:val="00F13D9E"/>
    <w:rsid w:val="00F1566B"/>
    <w:rsid w:val="00F3395F"/>
    <w:rsid w:val="00F34472"/>
    <w:rsid w:val="00F81DC8"/>
    <w:rsid w:val="00FC441F"/>
    <w:rsid w:val="00FC77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95F"/>
    <w:pPr>
      <w:suppressAutoHyphens/>
      <w:spacing w:after="120"/>
    </w:pPr>
    <w:rPr>
      <w:rFonts w:eastAsia="Calibri"/>
      <w:sz w:val="24"/>
      <w:szCs w:val="24"/>
      <w:lang w:eastAsia="zh-CN"/>
    </w:rPr>
  </w:style>
  <w:style w:type="paragraph" w:styleId="Heading1">
    <w:name w:val="heading 1"/>
    <w:basedOn w:val="Normal"/>
    <w:next w:val="BodyText"/>
    <w:qFormat/>
    <w:rsid w:val="00F3395F"/>
    <w:pPr>
      <w:keepNext/>
      <w:spacing w:after="0"/>
      <w:jc w:val="both"/>
      <w:outlineLvl w:val="0"/>
    </w:pPr>
    <w:rPr>
      <w:bCs/>
      <w:kern w:val="2"/>
      <w:lang/>
    </w:rPr>
  </w:style>
  <w:style w:type="paragraph" w:styleId="Heading2">
    <w:name w:val="heading 2"/>
    <w:basedOn w:val="Heading1"/>
    <w:next w:val="BodyText"/>
    <w:qFormat/>
    <w:rsid w:val="00F3395F"/>
    <w:pPr>
      <w:outlineLvl w:val="1"/>
    </w:pPr>
    <w:rPr>
      <w:bCs w:val="0"/>
      <w:color w:val="244061"/>
      <w:sz w:val="20"/>
      <w:szCs w:val="20"/>
    </w:rPr>
  </w:style>
  <w:style w:type="paragraph" w:styleId="Heading3">
    <w:name w:val="heading 3"/>
    <w:basedOn w:val="Heading2"/>
    <w:next w:val="BodyText"/>
    <w:qFormat/>
    <w:rsid w:val="00F3395F"/>
    <w:pPr>
      <w:outlineLvl w:val="2"/>
    </w:pPr>
    <w:rPr>
      <w:rFonts w:ascii="Arial" w:eastAsia="Times New Roman" w:hAnsi="Arial" w:cs="Arial"/>
      <w:b/>
      <w:bCs/>
      <w:color w:val="5D2884"/>
      <w:sz w:val="24"/>
    </w:rPr>
  </w:style>
  <w:style w:type="paragraph" w:styleId="Heading4">
    <w:name w:val="heading 4"/>
    <w:basedOn w:val="Heading3"/>
    <w:next w:val="BodyText"/>
    <w:qFormat/>
    <w:rsid w:val="00F3395F"/>
    <w:pPr>
      <w:outlineLvl w:val="3"/>
    </w:pPr>
    <w:rPr>
      <w:bCs w:val="0"/>
      <w:i/>
    </w:rPr>
  </w:style>
  <w:style w:type="paragraph" w:styleId="Heading5">
    <w:name w:val="heading 5"/>
    <w:basedOn w:val="Normal"/>
    <w:next w:val="Normal"/>
    <w:qFormat/>
    <w:rsid w:val="00F3395F"/>
    <w:pPr>
      <w:numPr>
        <w:ilvl w:val="4"/>
        <w:numId w:val="1"/>
      </w:numPr>
      <w:spacing w:before="240" w:after="60"/>
      <w:outlineLvl w:val="4"/>
    </w:pPr>
    <w:rPr>
      <w:b/>
      <w:bCs/>
      <w:i/>
      <w:iCs/>
      <w:sz w:val="26"/>
      <w:szCs w:val="26"/>
      <w:lang/>
    </w:rPr>
  </w:style>
  <w:style w:type="paragraph" w:styleId="Heading6">
    <w:name w:val="heading 6"/>
    <w:basedOn w:val="Normal"/>
    <w:next w:val="Normal"/>
    <w:qFormat/>
    <w:rsid w:val="00F3395F"/>
    <w:pPr>
      <w:numPr>
        <w:ilvl w:val="5"/>
        <w:numId w:val="1"/>
      </w:numPr>
      <w:spacing w:before="240" w:after="60"/>
      <w:outlineLvl w:val="5"/>
    </w:pPr>
    <w:rPr>
      <w:b/>
      <w:bCs/>
      <w:szCs w:val="22"/>
      <w:lang/>
    </w:rPr>
  </w:style>
  <w:style w:type="paragraph" w:styleId="Heading7">
    <w:name w:val="heading 7"/>
    <w:basedOn w:val="Normal"/>
    <w:next w:val="Normal"/>
    <w:qFormat/>
    <w:rsid w:val="00F3395F"/>
    <w:pPr>
      <w:numPr>
        <w:ilvl w:val="6"/>
        <w:numId w:val="1"/>
      </w:numPr>
      <w:spacing w:before="240" w:after="60"/>
      <w:outlineLvl w:val="6"/>
    </w:pPr>
    <w:rPr>
      <w:lang/>
    </w:rPr>
  </w:style>
  <w:style w:type="paragraph" w:styleId="Heading8">
    <w:name w:val="heading 8"/>
    <w:basedOn w:val="Normal"/>
    <w:next w:val="Normal"/>
    <w:qFormat/>
    <w:rsid w:val="00F3395F"/>
    <w:pPr>
      <w:numPr>
        <w:ilvl w:val="7"/>
        <w:numId w:val="1"/>
      </w:numPr>
      <w:spacing w:before="240" w:after="60"/>
      <w:outlineLvl w:val="7"/>
    </w:pPr>
    <w:rPr>
      <w:i/>
      <w:iCs/>
      <w:lang/>
    </w:rPr>
  </w:style>
  <w:style w:type="paragraph" w:styleId="Heading9">
    <w:name w:val="heading 9"/>
    <w:basedOn w:val="Normal"/>
    <w:next w:val="Normal"/>
    <w:qFormat/>
    <w:rsid w:val="00F3395F"/>
    <w:pPr>
      <w:numPr>
        <w:ilvl w:val="8"/>
        <w:numId w:val="1"/>
      </w:numPr>
      <w:spacing w:before="240" w:after="60"/>
      <w:outlineLvl w:val="8"/>
    </w:pPr>
    <w:rPr>
      <w:rFonts w:ascii="Arial" w:hAnsi="Arial" w:cs="Arial"/>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F3395F"/>
  </w:style>
  <w:style w:type="character" w:customStyle="1" w:styleId="WW8Num1z1">
    <w:name w:val="WW8Num1z1"/>
    <w:rsid w:val="00F3395F"/>
  </w:style>
  <w:style w:type="character" w:customStyle="1" w:styleId="WW8Num1z2">
    <w:name w:val="WW8Num1z2"/>
    <w:rsid w:val="00F3395F"/>
  </w:style>
  <w:style w:type="character" w:customStyle="1" w:styleId="WW8Num1z3">
    <w:name w:val="WW8Num1z3"/>
    <w:rsid w:val="00F3395F"/>
  </w:style>
  <w:style w:type="character" w:customStyle="1" w:styleId="WW8Num1z4">
    <w:name w:val="WW8Num1z4"/>
    <w:rsid w:val="00F3395F"/>
  </w:style>
  <w:style w:type="character" w:customStyle="1" w:styleId="WW8Num1z5">
    <w:name w:val="WW8Num1z5"/>
    <w:rsid w:val="00F3395F"/>
  </w:style>
  <w:style w:type="character" w:customStyle="1" w:styleId="WW8Num1z6">
    <w:name w:val="WW8Num1z6"/>
    <w:rsid w:val="00F3395F"/>
  </w:style>
  <w:style w:type="character" w:customStyle="1" w:styleId="WW8Num1z7">
    <w:name w:val="WW8Num1z7"/>
    <w:rsid w:val="00F3395F"/>
  </w:style>
  <w:style w:type="character" w:customStyle="1" w:styleId="WW8Num1z8">
    <w:name w:val="WW8Num1z8"/>
    <w:rsid w:val="00F3395F"/>
  </w:style>
  <w:style w:type="character" w:customStyle="1" w:styleId="WW8Num2z0">
    <w:name w:val="WW8Num2z0"/>
    <w:rsid w:val="00F3395F"/>
    <w:rPr>
      <w:rFonts w:ascii="Symbol" w:hAnsi="Symbol" w:cs="Symbol" w:hint="default"/>
      <w:color w:val="auto"/>
    </w:rPr>
  </w:style>
  <w:style w:type="character" w:customStyle="1" w:styleId="WW8Num2z1">
    <w:name w:val="WW8Num2z1"/>
    <w:rsid w:val="00F3395F"/>
    <w:rPr>
      <w:rFonts w:ascii="Symbol" w:hAnsi="Symbol" w:cs="Symbol" w:hint="default"/>
    </w:rPr>
  </w:style>
  <w:style w:type="character" w:customStyle="1" w:styleId="WW8Num2z2">
    <w:name w:val="WW8Num2z2"/>
    <w:rsid w:val="00F3395F"/>
    <w:rPr>
      <w:rFonts w:ascii="Wingdings" w:hAnsi="Wingdings" w:cs="Wingdings" w:hint="default"/>
    </w:rPr>
  </w:style>
  <w:style w:type="character" w:customStyle="1" w:styleId="WW8Num3z0">
    <w:name w:val="WW8Num3z0"/>
    <w:rsid w:val="00F3395F"/>
    <w:rPr>
      <w:rFonts w:ascii="Courier New" w:hAnsi="Courier New" w:cs="Courier New" w:hint="default"/>
      <w:sz w:val="16"/>
      <w:szCs w:val="16"/>
    </w:rPr>
  </w:style>
  <w:style w:type="character" w:customStyle="1" w:styleId="WW8Num4z0">
    <w:name w:val="WW8Num4z0"/>
    <w:rsid w:val="00F3395F"/>
    <w:rPr>
      <w:rFonts w:ascii="Courier New" w:hAnsi="Courier New" w:cs="Courier New" w:hint="default"/>
      <w:sz w:val="20"/>
      <w:szCs w:val="20"/>
    </w:rPr>
  </w:style>
  <w:style w:type="character" w:customStyle="1" w:styleId="WW8Num5z0">
    <w:name w:val="WW8Num5z0"/>
    <w:rsid w:val="00F3395F"/>
    <w:rPr>
      <w:rFonts w:hint="default"/>
    </w:rPr>
  </w:style>
  <w:style w:type="character" w:customStyle="1" w:styleId="WW8Num6z0">
    <w:name w:val="WW8Num6z0"/>
    <w:rsid w:val="00F3395F"/>
    <w:rPr>
      <w:rFonts w:ascii="Courier New" w:hAnsi="Courier New" w:cs="Courier New" w:hint="default"/>
      <w:sz w:val="16"/>
      <w:szCs w:val="16"/>
    </w:rPr>
  </w:style>
  <w:style w:type="character" w:customStyle="1" w:styleId="WW8Num7z0">
    <w:name w:val="WW8Num7z0"/>
    <w:rsid w:val="00F3395F"/>
    <w:rPr>
      <w:rFonts w:ascii="Courier New" w:hAnsi="Courier New" w:cs="Courier New" w:hint="default"/>
      <w:sz w:val="16"/>
      <w:szCs w:val="16"/>
      <w:highlight w:val="yellow"/>
    </w:rPr>
  </w:style>
  <w:style w:type="character" w:customStyle="1" w:styleId="WW8Num8z0">
    <w:name w:val="WW8Num8z0"/>
    <w:rsid w:val="00F3395F"/>
    <w:rPr>
      <w:rFonts w:ascii="Courier New" w:hAnsi="Courier New" w:cs="Courier New" w:hint="default"/>
      <w:sz w:val="16"/>
      <w:szCs w:val="16"/>
      <w:lang w:val="ru-RU"/>
    </w:rPr>
  </w:style>
  <w:style w:type="character" w:customStyle="1" w:styleId="WW8Num9z0">
    <w:name w:val="WW8Num9z0"/>
    <w:rsid w:val="00F3395F"/>
    <w:rPr>
      <w:rFonts w:ascii="Courier New" w:hAnsi="Courier New" w:cs="Courier New" w:hint="default"/>
      <w:sz w:val="16"/>
      <w:szCs w:val="16"/>
      <w:lang w:val="ru-RU"/>
    </w:rPr>
  </w:style>
  <w:style w:type="character" w:customStyle="1" w:styleId="WW8Num10z0">
    <w:name w:val="WW8Num10z0"/>
    <w:rsid w:val="00F3395F"/>
    <w:rPr>
      <w:rFonts w:ascii="Courier New" w:hAnsi="Courier New" w:cs="Courier New" w:hint="default"/>
      <w:sz w:val="16"/>
      <w:szCs w:val="16"/>
    </w:rPr>
  </w:style>
  <w:style w:type="character" w:customStyle="1" w:styleId="WW8Num11z0">
    <w:name w:val="WW8Num11z0"/>
    <w:rsid w:val="00F3395F"/>
    <w:rPr>
      <w:rFonts w:hint="default"/>
    </w:rPr>
  </w:style>
  <w:style w:type="character" w:customStyle="1" w:styleId="WW8Num3z2">
    <w:name w:val="WW8Num3z2"/>
    <w:rsid w:val="00F3395F"/>
    <w:rPr>
      <w:rFonts w:ascii="Courier New" w:hAnsi="Courier New" w:cs="Courier New" w:hint="default"/>
      <w:sz w:val="20"/>
      <w:szCs w:val="20"/>
    </w:rPr>
  </w:style>
  <w:style w:type="character" w:customStyle="1" w:styleId="WW8Num3z3">
    <w:name w:val="WW8Num3z3"/>
    <w:rsid w:val="00F3395F"/>
    <w:rPr>
      <w:rFonts w:ascii="Symbol" w:hAnsi="Symbol" w:cs="Symbol" w:hint="default"/>
    </w:rPr>
  </w:style>
  <w:style w:type="character" w:customStyle="1" w:styleId="WW8Num3z5">
    <w:name w:val="WW8Num3z5"/>
    <w:rsid w:val="00F3395F"/>
    <w:rPr>
      <w:rFonts w:ascii="Wingdings" w:hAnsi="Wingdings" w:cs="Wingdings" w:hint="default"/>
    </w:rPr>
  </w:style>
  <w:style w:type="character" w:customStyle="1" w:styleId="WW8Num4z1">
    <w:name w:val="WW8Num4z1"/>
    <w:rsid w:val="00F3395F"/>
    <w:rPr>
      <w:rFonts w:ascii="Courier New" w:hAnsi="Courier New" w:cs="Courier New" w:hint="default"/>
    </w:rPr>
  </w:style>
  <w:style w:type="character" w:customStyle="1" w:styleId="WW8Num4z2">
    <w:name w:val="WW8Num4z2"/>
    <w:rsid w:val="00F3395F"/>
    <w:rPr>
      <w:rFonts w:ascii="Wingdings" w:hAnsi="Wingdings" w:cs="Wingdings" w:hint="default"/>
    </w:rPr>
  </w:style>
  <w:style w:type="character" w:customStyle="1" w:styleId="WW8Num4z3">
    <w:name w:val="WW8Num4z3"/>
    <w:rsid w:val="00F3395F"/>
    <w:rPr>
      <w:rFonts w:ascii="Symbol" w:hAnsi="Symbol" w:cs="Symbol" w:hint="default"/>
    </w:rPr>
  </w:style>
  <w:style w:type="character" w:customStyle="1" w:styleId="WW8Num5z1">
    <w:name w:val="WW8Num5z1"/>
    <w:rsid w:val="00F3395F"/>
    <w:rPr>
      <w:rFonts w:ascii="Symbol" w:hAnsi="Symbol" w:cs="Symbol" w:hint="default"/>
    </w:rPr>
  </w:style>
  <w:style w:type="character" w:customStyle="1" w:styleId="WW8Num5z2">
    <w:name w:val="WW8Num5z2"/>
    <w:rsid w:val="00F3395F"/>
    <w:rPr>
      <w:rFonts w:ascii="Wingdings" w:hAnsi="Wingdings" w:cs="Wingdings" w:hint="default"/>
    </w:rPr>
  </w:style>
  <w:style w:type="character" w:customStyle="1" w:styleId="WW8Num6z2">
    <w:name w:val="WW8Num6z2"/>
    <w:rsid w:val="00F3395F"/>
    <w:rPr>
      <w:rFonts w:ascii="Wingdings" w:hAnsi="Wingdings" w:cs="Wingdings" w:hint="default"/>
    </w:rPr>
  </w:style>
  <w:style w:type="character" w:customStyle="1" w:styleId="WW8Num6z3">
    <w:name w:val="WW8Num6z3"/>
    <w:rsid w:val="00F3395F"/>
    <w:rPr>
      <w:rFonts w:ascii="Symbol" w:hAnsi="Symbol" w:cs="Symbol" w:hint="default"/>
    </w:rPr>
  </w:style>
  <w:style w:type="character" w:customStyle="1" w:styleId="WW8Num7z2">
    <w:name w:val="WW8Num7z2"/>
    <w:rsid w:val="00F3395F"/>
    <w:rPr>
      <w:rFonts w:ascii="Wingdings" w:hAnsi="Wingdings" w:cs="Wingdings" w:hint="default"/>
    </w:rPr>
  </w:style>
  <w:style w:type="character" w:customStyle="1" w:styleId="WW8Num7z3">
    <w:name w:val="WW8Num7z3"/>
    <w:rsid w:val="00F3395F"/>
    <w:rPr>
      <w:rFonts w:ascii="Symbol" w:hAnsi="Symbol" w:cs="Symbol" w:hint="default"/>
    </w:rPr>
  </w:style>
  <w:style w:type="character" w:customStyle="1" w:styleId="WW8Num8z2">
    <w:name w:val="WW8Num8z2"/>
    <w:rsid w:val="00F3395F"/>
    <w:rPr>
      <w:rFonts w:ascii="Wingdings" w:hAnsi="Wingdings" w:cs="Wingdings" w:hint="default"/>
    </w:rPr>
  </w:style>
  <w:style w:type="character" w:customStyle="1" w:styleId="WW8Num8z3">
    <w:name w:val="WW8Num8z3"/>
    <w:rsid w:val="00F3395F"/>
    <w:rPr>
      <w:rFonts w:ascii="Symbol" w:hAnsi="Symbol" w:cs="Symbol" w:hint="default"/>
    </w:rPr>
  </w:style>
  <w:style w:type="character" w:customStyle="1" w:styleId="WW8Num9z1">
    <w:name w:val="WW8Num9z1"/>
    <w:rsid w:val="00F3395F"/>
    <w:rPr>
      <w:rFonts w:ascii="Courier New" w:hAnsi="Courier New" w:cs="Courier New" w:hint="default"/>
    </w:rPr>
  </w:style>
  <w:style w:type="character" w:customStyle="1" w:styleId="WW8Num9z2">
    <w:name w:val="WW8Num9z2"/>
    <w:rsid w:val="00F3395F"/>
    <w:rPr>
      <w:rFonts w:ascii="Wingdings" w:hAnsi="Wingdings" w:cs="Wingdings" w:hint="default"/>
    </w:rPr>
  </w:style>
  <w:style w:type="character" w:customStyle="1" w:styleId="WW8Num9z3">
    <w:name w:val="WW8Num9z3"/>
    <w:rsid w:val="00F3395F"/>
    <w:rPr>
      <w:rFonts w:ascii="Symbol" w:hAnsi="Symbol" w:cs="Symbol" w:hint="default"/>
    </w:rPr>
  </w:style>
  <w:style w:type="character" w:customStyle="1" w:styleId="WW8Num10z1">
    <w:name w:val="WW8Num10z1"/>
    <w:rsid w:val="00F3395F"/>
    <w:rPr>
      <w:rFonts w:ascii="Courier New" w:hAnsi="Courier New" w:cs="Courier New" w:hint="default"/>
    </w:rPr>
  </w:style>
  <w:style w:type="character" w:customStyle="1" w:styleId="WW8Num10z2">
    <w:name w:val="WW8Num10z2"/>
    <w:rsid w:val="00F3395F"/>
    <w:rPr>
      <w:rFonts w:ascii="Wingdings" w:hAnsi="Wingdings" w:cs="Wingdings" w:hint="default"/>
    </w:rPr>
  </w:style>
  <w:style w:type="character" w:customStyle="1" w:styleId="WW8Num10z3">
    <w:name w:val="WW8Num10z3"/>
    <w:rsid w:val="00F3395F"/>
    <w:rPr>
      <w:rFonts w:ascii="Symbol" w:hAnsi="Symbol" w:cs="Symbol" w:hint="default"/>
    </w:rPr>
  </w:style>
  <w:style w:type="character" w:customStyle="1" w:styleId="WW8Num11z1">
    <w:name w:val="WW8Num11z1"/>
    <w:rsid w:val="00F3395F"/>
    <w:rPr>
      <w:rFonts w:ascii="Courier New" w:hAnsi="Courier New" w:cs="Courier New" w:hint="default"/>
    </w:rPr>
  </w:style>
  <w:style w:type="character" w:customStyle="1" w:styleId="WW8Num11z2">
    <w:name w:val="WW8Num11z2"/>
    <w:rsid w:val="00F3395F"/>
    <w:rPr>
      <w:rFonts w:ascii="Wingdings" w:hAnsi="Wingdings" w:cs="Wingdings" w:hint="default"/>
    </w:rPr>
  </w:style>
  <w:style w:type="character" w:customStyle="1" w:styleId="WW8Num11z3">
    <w:name w:val="WW8Num11z3"/>
    <w:rsid w:val="00F3395F"/>
    <w:rPr>
      <w:rFonts w:ascii="Symbol" w:hAnsi="Symbol" w:cs="Symbol" w:hint="default"/>
    </w:rPr>
  </w:style>
  <w:style w:type="character" w:customStyle="1" w:styleId="WW8Num12z0">
    <w:name w:val="WW8Num12z0"/>
    <w:rsid w:val="00F3395F"/>
    <w:rPr>
      <w:rFonts w:hint="default"/>
    </w:rPr>
  </w:style>
  <w:style w:type="character" w:customStyle="1" w:styleId="WW8Num12z1">
    <w:name w:val="WW8Num12z1"/>
    <w:rsid w:val="00F3395F"/>
  </w:style>
  <w:style w:type="character" w:customStyle="1" w:styleId="WW8Num12z2">
    <w:name w:val="WW8Num12z2"/>
    <w:rsid w:val="00F3395F"/>
  </w:style>
  <w:style w:type="character" w:customStyle="1" w:styleId="WW8Num12z3">
    <w:name w:val="WW8Num12z3"/>
    <w:rsid w:val="00F3395F"/>
  </w:style>
  <w:style w:type="character" w:customStyle="1" w:styleId="WW8Num12z4">
    <w:name w:val="WW8Num12z4"/>
    <w:rsid w:val="00F3395F"/>
  </w:style>
  <w:style w:type="character" w:customStyle="1" w:styleId="WW8Num12z5">
    <w:name w:val="WW8Num12z5"/>
    <w:rsid w:val="00F3395F"/>
  </w:style>
  <w:style w:type="character" w:customStyle="1" w:styleId="WW8Num12z6">
    <w:name w:val="WW8Num12z6"/>
    <w:rsid w:val="00F3395F"/>
  </w:style>
  <w:style w:type="character" w:customStyle="1" w:styleId="WW8Num12z7">
    <w:name w:val="WW8Num12z7"/>
    <w:rsid w:val="00F3395F"/>
  </w:style>
  <w:style w:type="character" w:customStyle="1" w:styleId="WW8Num12z8">
    <w:name w:val="WW8Num12z8"/>
    <w:rsid w:val="00F3395F"/>
  </w:style>
  <w:style w:type="character" w:customStyle="1" w:styleId="WW8Num13z0">
    <w:name w:val="WW8Num13z0"/>
    <w:rsid w:val="00F3395F"/>
    <w:rPr>
      <w:rFonts w:ascii="Courier New" w:hAnsi="Courier New" w:cs="Courier New" w:hint="default"/>
      <w:sz w:val="20"/>
      <w:szCs w:val="20"/>
    </w:rPr>
  </w:style>
  <w:style w:type="character" w:customStyle="1" w:styleId="WW8Num13z1">
    <w:name w:val="WW8Num13z1"/>
    <w:rsid w:val="00F3395F"/>
    <w:rPr>
      <w:rFonts w:ascii="Courier New" w:hAnsi="Courier New" w:cs="Courier New" w:hint="default"/>
    </w:rPr>
  </w:style>
  <w:style w:type="character" w:customStyle="1" w:styleId="WW8Num13z2">
    <w:name w:val="WW8Num13z2"/>
    <w:rsid w:val="00F3395F"/>
    <w:rPr>
      <w:rFonts w:ascii="Wingdings" w:hAnsi="Wingdings" w:cs="Wingdings" w:hint="default"/>
    </w:rPr>
  </w:style>
  <w:style w:type="character" w:customStyle="1" w:styleId="WW8Num13z3">
    <w:name w:val="WW8Num13z3"/>
    <w:rsid w:val="00F3395F"/>
    <w:rPr>
      <w:rFonts w:ascii="Symbol" w:hAnsi="Symbol" w:cs="Symbol" w:hint="default"/>
    </w:rPr>
  </w:style>
  <w:style w:type="character" w:customStyle="1" w:styleId="WW8Num14z0">
    <w:name w:val="WW8Num14z0"/>
    <w:rsid w:val="00F3395F"/>
    <w:rPr>
      <w:rFonts w:ascii="Courier New" w:hAnsi="Courier New" w:cs="Courier New" w:hint="default"/>
      <w:sz w:val="16"/>
      <w:szCs w:val="16"/>
    </w:rPr>
  </w:style>
  <w:style w:type="character" w:customStyle="1" w:styleId="WW8Num14z1">
    <w:name w:val="WW8Num14z1"/>
    <w:rsid w:val="00F3395F"/>
    <w:rPr>
      <w:rFonts w:ascii="Courier New" w:hAnsi="Courier New" w:cs="Courier New" w:hint="default"/>
    </w:rPr>
  </w:style>
  <w:style w:type="character" w:customStyle="1" w:styleId="WW8Num14z2">
    <w:name w:val="WW8Num14z2"/>
    <w:rsid w:val="00F3395F"/>
    <w:rPr>
      <w:rFonts w:ascii="Wingdings" w:hAnsi="Wingdings" w:cs="Wingdings" w:hint="default"/>
    </w:rPr>
  </w:style>
  <w:style w:type="character" w:customStyle="1" w:styleId="WW8Num14z3">
    <w:name w:val="WW8Num14z3"/>
    <w:rsid w:val="00F3395F"/>
    <w:rPr>
      <w:rFonts w:ascii="Symbol" w:hAnsi="Symbol" w:cs="Symbol" w:hint="default"/>
    </w:rPr>
  </w:style>
  <w:style w:type="character" w:customStyle="1" w:styleId="WW8Num15z0">
    <w:name w:val="WW8Num15z0"/>
    <w:rsid w:val="00F3395F"/>
  </w:style>
  <w:style w:type="character" w:customStyle="1" w:styleId="WW8Num15z1">
    <w:name w:val="WW8Num15z1"/>
    <w:rsid w:val="00F3395F"/>
  </w:style>
  <w:style w:type="character" w:customStyle="1" w:styleId="WW8Num15z2">
    <w:name w:val="WW8Num15z2"/>
    <w:rsid w:val="00F3395F"/>
  </w:style>
  <w:style w:type="character" w:customStyle="1" w:styleId="WW8Num15z3">
    <w:name w:val="WW8Num15z3"/>
    <w:rsid w:val="00F3395F"/>
  </w:style>
  <w:style w:type="character" w:customStyle="1" w:styleId="WW8Num15z4">
    <w:name w:val="WW8Num15z4"/>
    <w:rsid w:val="00F3395F"/>
  </w:style>
  <w:style w:type="character" w:customStyle="1" w:styleId="WW8Num15z5">
    <w:name w:val="WW8Num15z5"/>
    <w:rsid w:val="00F3395F"/>
  </w:style>
  <w:style w:type="character" w:customStyle="1" w:styleId="WW8Num15z6">
    <w:name w:val="WW8Num15z6"/>
    <w:rsid w:val="00F3395F"/>
  </w:style>
  <w:style w:type="character" w:customStyle="1" w:styleId="WW8Num15z7">
    <w:name w:val="WW8Num15z7"/>
    <w:rsid w:val="00F3395F"/>
  </w:style>
  <w:style w:type="character" w:customStyle="1" w:styleId="WW8Num15z8">
    <w:name w:val="WW8Num15z8"/>
    <w:rsid w:val="00F3395F"/>
  </w:style>
  <w:style w:type="character" w:customStyle="1" w:styleId="WW8Num16z0">
    <w:name w:val="WW8Num16z0"/>
    <w:rsid w:val="00F3395F"/>
    <w:rPr>
      <w:rFonts w:ascii="Courier New" w:hAnsi="Courier New" w:cs="Courier New" w:hint="default"/>
      <w:sz w:val="20"/>
      <w:szCs w:val="20"/>
    </w:rPr>
  </w:style>
  <w:style w:type="character" w:customStyle="1" w:styleId="WW8Num16z1">
    <w:name w:val="WW8Num16z1"/>
    <w:rsid w:val="00F3395F"/>
    <w:rPr>
      <w:rFonts w:ascii="Courier New" w:hAnsi="Courier New" w:cs="Courier New" w:hint="default"/>
    </w:rPr>
  </w:style>
  <w:style w:type="character" w:customStyle="1" w:styleId="WW8Num16z2">
    <w:name w:val="WW8Num16z2"/>
    <w:rsid w:val="00F3395F"/>
    <w:rPr>
      <w:rFonts w:ascii="Wingdings" w:hAnsi="Wingdings" w:cs="Wingdings" w:hint="default"/>
    </w:rPr>
  </w:style>
  <w:style w:type="character" w:customStyle="1" w:styleId="WW8Num16z3">
    <w:name w:val="WW8Num16z3"/>
    <w:rsid w:val="00F3395F"/>
    <w:rPr>
      <w:rFonts w:ascii="Symbol" w:hAnsi="Symbol" w:cs="Symbol" w:hint="default"/>
    </w:rPr>
  </w:style>
  <w:style w:type="character" w:customStyle="1" w:styleId="WW8Num17z0">
    <w:name w:val="WW8Num17z0"/>
    <w:rsid w:val="00F3395F"/>
    <w:rPr>
      <w:rFonts w:ascii="Courier New" w:hAnsi="Courier New" w:cs="Courier New" w:hint="default"/>
      <w:sz w:val="20"/>
      <w:szCs w:val="20"/>
    </w:rPr>
  </w:style>
  <w:style w:type="character" w:customStyle="1" w:styleId="WW8Num17z1">
    <w:name w:val="WW8Num17z1"/>
    <w:rsid w:val="00F3395F"/>
    <w:rPr>
      <w:rFonts w:ascii="Courier New" w:hAnsi="Courier New" w:cs="Courier New" w:hint="default"/>
    </w:rPr>
  </w:style>
  <w:style w:type="character" w:customStyle="1" w:styleId="WW8Num17z2">
    <w:name w:val="WW8Num17z2"/>
    <w:rsid w:val="00F3395F"/>
    <w:rPr>
      <w:rFonts w:ascii="Wingdings" w:hAnsi="Wingdings" w:cs="Wingdings" w:hint="default"/>
    </w:rPr>
  </w:style>
  <w:style w:type="character" w:customStyle="1" w:styleId="WW8Num17z3">
    <w:name w:val="WW8Num17z3"/>
    <w:rsid w:val="00F3395F"/>
    <w:rPr>
      <w:rFonts w:ascii="Symbol" w:hAnsi="Symbol" w:cs="Symbol" w:hint="default"/>
    </w:rPr>
  </w:style>
  <w:style w:type="character" w:customStyle="1" w:styleId="WW8Num18z0">
    <w:name w:val="WW8Num18z0"/>
    <w:rsid w:val="00F3395F"/>
    <w:rPr>
      <w:rFonts w:hint="default"/>
    </w:rPr>
  </w:style>
  <w:style w:type="character" w:customStyle="1" w:styleId="WW8Num19z0">
    <w:name w:val="WW8Num19z0"/>
    <w:rsid w:val="00F3395F"/>
    <w:rPr>
      <w:rFonts w:ascii="Courier New" w:hAnsi="Courier New" w:cs="Courier New" w:hint="default"/>
      <w:color w:val="auto"/>
      <w:sz w:val="20"/>
      <w:szCs w:val="20"/>
    </w:rPr>
  </w:style>
  <w:style w:type="character" w:customStyle="1" w:styleId="WW8Num19z1">
    <w:name w:val="WW8Num19z1"/>
    <w:rsid w:val="00F3395F"/>
    <w:rPr>
      <w:rFonts w:ascii="Courier New" w:hAnsi="Courier New" w:cs="Courier New" w:hint="default"/>
    </w:rPr>
  </w:style>
  <w:style w:type="character" w:customStyle="1" w:styleId="WW8Num19z2">
    <w:name w:val="WW8Num19z2"/>
    <w:rsid w:val="00F3395F"/>
    <w:rPr>
      <w:rFonts w:ascii="Wingdings" w:hAnsi="Wingdings" w:cs="Wingdings" w:hint="default"/>
    </w:rPr>
  </w:style>
  <w:style w:type="character" w:customStyle="1" w:styleId="WW8Num19z3">
    <w:name w:val="WW8Num19z3"/>
    <w:rsid w:val="00F3395F"/>
    <w:rPr>
      <w:rFonts w:ascii="Symbol" w:hAnsi="Symbol" w:cs="Symbol" w:hint="default"/>
    </w:rPr>
  </w:style>
  <w:style w:type="character" w:customStyle="1" w:styleId="WW8Num20z0">
    <w:name w:val="WW8Num20z0"/>
    <w:rsid w:val="00F3395F"/>
    <w:rPr>
      <w:rFonts w:ascii="Courier New" w:hAnsi="Courier New" w:cs="Courier New" w:hint="default"/>
      <w:color w:val="auto"/>
      <w:sz w:val="20"/>
      <w:szCs w:val="20"/>
    </w:rPr>
  </w:style>
  <w:style w:type="character" w:customStyle="1" w:styleId="WW8Num20z1">
    <w:name w:val="WW8Num20z1"/>
    <w:rsid w:val="00F3395F"/>
    <w:rPr>
      <w:rFonts w:ascii="Courier New" w:hAnsi="Courier New" w:cs="Courier New" w:hint="default"/>
    </w:rPr>
  </w:style>
  <w:style w:type="character" w:customStyle="1" w:styleId="WW8Num20z2">
    <w:name w:val="WW8Num20z2"/>
    <w:rsid w:val="00F3395F"/>
    <w:rPr>
      <w:rFonts w:ascii="Wingdings" w:hAnsi="Wingdings" w:cs="Wingdings" w:hint="default"/>
    </w:rPr>
  </w:style>
  <w:style w:type="character" w:customStyle="1" w:styleId="WW8Num20z3">
    <w:name w:val="WW8Num20z3"/>
    <w:rsid w:val="00F3395F"/>
    <w:rPr>
      <w:rFonts w:ascii="Symbol" w:hAnsi="Symbol" w:cs="Symbol" w:hint="default"/>
    </w:rPr>
  </w:style>
  <w:style w:type="character" w:customStyle="1" w:styleId="WW8Num21z0">
    <w:name w:val="WW8Num21z0"/>
    <w:rsid w:val="00F3395F"/>
    <w:rPr>
      <w:rFonts w:ascii="Courier New" w:hAnsi="Courier New" w:cs="Courier New" w:hint="default"/>
      <w:sz w:val="20"/>
      <w:szCs w:val="20"/>
    </w:rPr>
  </w:style>
  <w:style w:type="character" w:customStyle="1" w:styleId="WW8Num21z1">
    <w:name w:val="WW8Num21z1"/>
    <w:rsid w:val="00F3395F"/>
    <w:rPr>
      <w:rFonts w:ascii="Courier New" w:hAnsi="Courier New" w:cs="Courier New" w:hint="default"/>
    </w:rPr>
  </w:style>
  <w:style w:type="character" w:customStyle="1" w:styleId="WW8Num21z2">
    <w:name w:val="WW8Num21z2"/>
    <w:rsid w:val="00F3395F"/>
    <w:rPr>
      <w:rFonts w:ascii="Wingdings" w:hAnsi="Wingdings" w:cs="Wingdings" w:hint="default"/>
    </w:rPr>
  </w:style>
  <w:style w:type="character" w:customStyle="1" w:styleId="WW8Num21z3">
    <w:name w:val="WW8Num21z3"/>
    <w:rsid w:val="00F3395F"/>
    <w:rPr>
      <w:rFonts w:ascii="Symbol" w:hAnsi="Symbol" w:cs="Symbol" w:hint="default"/>
    </w:rPr>
  </w:style>
  <w:style w:type="character" w:customStyle="1" w:styleId="WW8Num22z0">
    <w:name w:val="WW8Num22z0"/>
    <w:rsid w:val="00F3395F"/>
    <w:rPr>
      <w:rFonts w:ascii="Courier New" w:hAnsi="Courier New" w:cs="Courier New" w:hint="default"/>
      <w:sz w:val="20"/>
      <w:szCs w:val="20"/>
    </w:rPr>
  </w:style>
  <w:style w:type="character" w:customStyle="1" w:styleId="WW8Num22z1">
    <w:name w:val="WW8Num22z1"/>
    <w:rsid w:val="00F3395F"/>
    <w:rPr>
      <w:rFonts w:ascii="Courier New" w:hAnsi="Courier New" w:cs="Courier New" w:hint="default"/>
    </w:rPr>
  </w:style>
  <w:style w:type="character" w:customStyle="1" w:styleId="WW8Num22z2">
    <w:name w:val="WW8Num22z2"/>
    <w:rsid w:val="00F3395F"/>
    <w:rPr>
      <w:rFonts w:ascii="Wingdings" w:hAnsi="Wingdings" w:cs="Wingdings" w:hint="default"/>
    </w:rPr>
  </w:style>
  <w:style w:type="character" w:customStyle="1" w:styleId="WW8Num22z3">
    <w:name w:val="WW8Num22z3"/>
    <w:rsid w:val="00F3395F"/>
    <w:rPr>
      <w:rFonts w:ascii="Symbol" w:hAnsi="Symbol" w:cs="Symbol" w:hint="default"/>
    </w:rPr>
  </w:style>
  <w:style w:type="character" w:customStyle="1" w:styleId="WW8Num23z0">
    <w:name w:val="WW8Num23z0"/>
    <w:rsid w:val="00F3395F"/>
    <w:rPr>
      <w:rFonts w:ascii="Courier New" w:hAnsi="Courier New" w:cs="Courier New" w:hint="default"/>
      <w:sz w:val="16"/>
      <w:szCs w:val="16"/>
    </w:rPr>
  </w:style>
  <w:style w:type="character" w:customStyle="1" w:styleId="WW8Num23z1">
    <w:name w:val="WW8Num23z1"/>
    <w:rsid w:val="00F3395F"/>
    <w:rPr>
      <w:rFonts w:ascii="Courier New" w:hAnsi="Courier New" w:cs="Courier New" w:hint="default"/>
    </w:rPr>
  </w:style>
  <w:style w:type="character" w:customStyle="1" w:styleId="WW8Num23z2">
    <w:name w:val="WW8Num23z2"/>
    <w:rsid w:val="00F3395F"/>
    <w:rPr>
      <w:rFonts w:ascii="Wingdings" w:hAnsi="Wingdings" w:cs="Wingdings" w:hint="default"/>
    </w:rPr>
  </w:style>
  <w:style w:type="character" w:customStyle="1" w:styleId="WW8Num23z3">
    <w:name w:val="WW8Num23z3"/>
    <w:rsid w:val="00F3395F"/>
    <w:rPr>
      <w:rFonts w:ascii="Symbol" w:hAnsi="Symbol" w:cs="Symbol" w:hint="default"/>
    </w:rPr>
  </w:style>
  <w:style w:type="character" w:customStyle="1" w:styleId="WW8Num24z0">
    <w:name w:val="WW8Num24z0"/>
    <w:rsid w:val="00F3395F"/>
    <w:rPr>
      <w:rFonts w:ascii="Wingdings" w:hAnsi="Wingdings" w:cs="Wingdings" w:hint="default"/>
    </w:rPr>
  </w:style>
  <w:style w:type="character" w:customStyle="1" w:styleId="WW8Num24z1">
    <w:name w:val="WW8Num24z1"/>
    <w:rsid w:val="00F3395F"/>
    <w:rPr>
      <w:rFonts w:ascii="Times New Roman" w:eastAsia="Calibri" w:hAnsi="Times New Roman" w:cs="Times New Roman" w:hint="default"/>
    </w:rPr>
  </w:style>
  <w:style w:type="character" w:customStyle="1" w:styleId="WW8Num24z3">
    <w:name w:val="WW8Num24z3"/>
    <w:rsid w:val="00F3395F"/>
    <w:rPr>
      <w:rFonts w:ascii="Symbol" w:hAnsi="Symbol" w:cs="Symbol" w:hint="default"/>
    </w:rPr>
  </w:style>
  <w:style w:type="character" w:customStyle="1" w:styleId="WW8Num24z4">
    <w:name w:val="WW8Num24z4"/>
    <w:rsid w:val="00F3395F"/>
    <w:rPr>
      <w:rFonts w:ascii="Courier New" w:hAnsi="Courier New" w:cs="Courier New" w:hint="default"/>
    </w:rPr>
  </w:style>
  <w:style w:type="character" w:customStyle="1" w:styleId="WW8Num25z0">
    <w:name w:val="WW8Num25z0"/>
    <w:rsid w:val="00F3395F"/>
    <w:rPr>
      <w:rFonts w:ascii="Courier New" w:hAnsi="Courier New" w:cs="Courier New" w:hint="default"/>
      <w:sz w:val="16"/>
      <w:szCs w:val="16"/>
      <w:highlight w:val="yellow"/>
    </w:rPr>
  </w:style>
  <w:style w:type="character" w:customStyle="1" w:styleId="WW8Num25z1">
    <w:name w:val="WW8Num25z1"/>
    <w:rsid w:val="00F3395F"/>
    <w:rPr>
      <w:rFonts w:ascii="Courier New" w:hAnsi="Courier New" w:cs="Courier New" w:hint="default"/>
    </w:rPr>
  </w:style>
  <w:style w:type="character" w:customStyle="1" w:styleId="WW8Num25z2">
    <w:name w:val="WW8Num25z2"/>
    <w:rsid w:val="00F3395F"/>
    <w:rPr>
      <w:rFonts w:ascii="Wingdings" w:hAnsi="Wingdings" w:cs="Wingdings" w:hint="default"/>
    </w:rPr>
  </w:style>
  <w:style w:type="character" w:customStyle="1" w:styleId="WW8Num25z3">
    <w:name w:val="WW8Num25z3"/>
    <w:rsid w:val="00F3395F"/>
    <w:rPr>
      <w:rFonts w:ascii="Symbol" w:hAnsi="Symbol" w:cs="Symbol" w:hint="default"/>
    </w:rPr>
  </w:style>
  <w:style w:type="character" w:customStyle="1" w:styleId="WW8Num26z0">
    <w:name w:val="WW8Num26z0"/>
    <w:rsid w:val="00F3395F"/>
    <w:rPr>
      <w:rFonts w:ascii="Courier New" w:hAnsi="Courier New" w:cs="Courier New" w:hint="default"/>
      <w:sz w:val="16"/>
      <w:szCs w:val="16"/>
      <w:lang w:val="ru-RU"/>
    </w:rPr>
  </w:style>
  <w:style w:type="character" w:customStyle="1" w:styleId="WW8Num26z1">
    <w:name w:val="WW8Num26z1"/>
    <w:rsid w:val="00F3395F"/>
    <w:rPr>
      <w:rFonts w:ascii="Courier New" w:hAnsi="Courier New" w:cs="Courier New" w:hint="default"/>
    </w:rPr>
  </w:style>
  <w:style w:type="character" w:customStyle="1" w:styleId="WW8Num26z2">
    <w:name w:val="WW8Num26z2"/>
    <w:rsid w:val="00F3395F"/>
    <w:rPr>
      <w:rFonts w:ascii="Wingdings" w:hAnsi="Wingdings" w:cs="Wingdings" w:hint="default"/>
    </w:rPr>
  </w:style>
  <w:style w:type="character" w:customStyle="1" w:styleId="WW8Num26z3">
    <w:name w:val="WW8Num26z3"/>
    <w:rsid w:val="00F3395F"/>
    <w:rPr>
      <w:rFonts w:ascii="Symbol" w:hAnsi="Symbol" w:cs="Symbol" w:hint="default"/>
    </w:rPr>
  </w:style>
  <w:style w:type="character" w:customStyle="1" w:styleId="WW8Num27z0">
    <w:name w:val="WW8Num27z0"/>
    <w:rsid w:val="00F3395F"/>
    <w:rPr>
      <w:rFonts w:ascii="Wingdings" w:hAnsi="Wingdings" w:cs="Wingdings" w:hint="default"/>
    </w:rPr>
  </w:style>
  <w:style w:type="character" w:customStyle="1" w:styleId="WW8Num27z1">
    <w:name w:val="WW8Num27z1"/>
    <w:rsid w:val="00F3395F"/>
    <w:rPr>
      <w:rFonts w:ascii="Courier New" w:hAnsi="Courier New" w:cs="Courier New" w:hint="default"/>
    </w:rPr>
  </w:style>
  <w:style w:type="character" w:customStyle="1" w:styleId="WW8Num27z3">
    <w:name w:val="WW8Num27z3"/>
    <w:rsid w:val="00F3395F"/>
    <w:rPr>
      <w:rFonts w:ascii="Symbol" w:hAnsi="Symbol" w:cs="Symbol" w:hint="default"/>
    </w:rPr>
  </w:style>
  <w:style w:type="character" w:customStyle="1" w:styleId="WW8Num28z0">
    <w:name w:val="WW8Num28z0"/>
    <w:rsid w:val="00F3395F"/>
    <w:rPr>
      <w:rFonts w:ascii="Courier New" w:hAnsi="Courier New" w:cs="Courier New" w:hint="default"/>
      <w:sz w:val="16"/>
      <w:szCs w:val="16"/>
      <w:lang w:val="ru-RU"/>
    </w:rPr>
  </w:style>
  <w:style w:type="character" w:customStyle="1" w:styleId="WW8Num28z1">
    <w:name w:val="WW8Num28z1"/>
    <w:rsid w:val="00F3395F"/>
    <w:rPr>
      <w:rFonts w:ascii="Courier New" w:hAnsi="Courier New" w:cs="Courier New" w:hint="default"/>
    </w:rPr>
  </w:style>
  <w:style w:type="character" w:customStyle="1" w:styleId="WW8Num28z2">
    <w:name w:val="WW8Num28z2"/>
    <w:rsid w:val="00F3395F"/>
    <w:rPr>
      <w:rFonts w:ascii="Wingdings" w:hAnsi="Wingdings" w:cs="Wingdings" w:hint="default"/>
    </w:rPr>
  </w:style>
  <w:style w:type="character" w:customStyle="1" w:styleId="WW8Num28z3">
    <w:name w:val="WW8Num28z3"/>
    <w:rsid w:val="00F3395F"/>
    <w:rPr>
      <w:rFonts w:ascii="Symbol" w:hAnsi="Symbol" w:cs="Symbol" w:hint="default"/>
    </w:rPr>
  </w:style>
  <w:style w:type="character" w:customStyle="1" w:styleId="WW8Num29z0">
    <w:name w:val="WW8Num29z0"/>
    <w:rsid w:val="00F3395F"/>
    <w:rPr>
      <w:rFonts w:ascii="Courier New" w:hAnsi="Courier New" w:cs="Courier New" w:hint="default"/>
      <w:sz w:val="16"/>
      <w:szCs w:val="16"/>
    </w:rPr>
  </w:style>
  <w:style w:type="character" w:customStyle="1" w:styleId="WW8Num29z1">
    <w:name w:val="WW8Num29z1"/>
    <w:rsid w:val="00F3395F"/>
    <w:rPr>
      <w:rFonts w:ascii="Courier New" w:hAnsi="Courier New" w:cs="Courier New" w:hint="default"/>
    </w:rPr>
  </w:style>
  <w:style w:type="character" w:customStyle="1" w:styleId="WW8Num29z2">
    <w:name w:val="WW8Num29z2"/>
    <w:rsid w:val="00F3395F"/>
    <w:rPr>
      <w:rFonts w:ascii="Wingdings" w:hAnsi="Wingdings" w:cs="Wingdings" w:hint="default"/>
    </w:rPr>
  </w:style>
  <w:style w:type="character" w:customStyle="1" w:styleId="WW8Num29z3">
    <w:name w:val="WW8Num29z3"/>
    <w:rsid w:val="00F3395F"/>
    <w:rPr>
      <w:rFonts w:ascii="Symbol" w:hAnsi="Symbol" w:cs="Symbol" w:hint="default"/>
    </w:rPr>
  </w:style>
  <w:style w:type="character" w:customStyle="1" w:styleId="WW8Num30z0">
    <w:name w:val="WW8Num30z0"/>
    <w:rsid w:val="00F3395F"/>
    <w:rPr>
      <w:rFonts w:ascii="Courier New" w:hAnsi="Courier New" w:cs="Courier New" w:hint="default"/>
      <w:sz w:val="20"/>
      <w:szCs w:val="20"/>
    </w:rPr>
  </w:style>
  <w:style w:type="character" w:customStyle="1" w:styleId="WW8Num30z1">
    <w:name w:val="WW8Num30z1"/>
    <w:rsid w:val="00F3395F"/>
    <w:rPr>
      <w:rFonts w:ascii="Courier New" w:hAnsi="Courier New" w:cs="Courier New" w:hint="default"/>
    </w:rPr>
  </w:style>
  <w:style w:type="character" w:customStyle="1" w:styleId="WW8Num30z2">
    <w:name w:val="WW8Num30z2"/>
    <w:rsid w:val="00F3395F"/>
    <w:rPr>
      <w:rFonts w:ascii="Wingdings" w:hAnsi="Wingdings" w:cs="Wingdings" w:hint="default"/>
    </w:rPr>
  </w:style>
  <w:style w:type="character" w:customStyle="1" w:styleId="WW8Num30z3">
    <w:name w:val="WW8Num30z3"/>
    <w:rsid w:val="00F3395F"/>
    <w:rPr>
      <w:rFonts w:ascii="Symbol" w:hAnsi="Symbol" w:cs="Symbol" w:hint="default"/>
    </w:rPr>
  </w:style>
  <w:style w:type="character" w:customStyle="1" w:styleId="WW8Num31z0">
    <w:name w:val="WW8Num31z0"/>
    <w:rsid w:val="00F3395F"/>
    <w:rPr>
      <w:rFonts w:ascii="Courier New" w:hAnsi="Courier New" w:cs="Courier New" w:hint="default"/>
      <w:sz w:val="20"/>
      <w:szCs w:val="20"/>
    </w:rPr>
  </w:style>
  <w:style w:type="character" w:customStyle="1" w:styleId="WW8Num31z1">
    <w:name w:val="WW8Num31z1"/>
    <w:rsid w:val="00F3395F"/>
    <w:rPr>
      <w:rFonts w:ascii="Courier New" w:hAnsi="Courier New" w:cs="Courier New" w:hint="default"/>
    </w:rPr>
  </w:style>
  <w:style w:type="character" w:customStyle="1" w:styleId="WW8Num31z2">
    <w:name w:val="WW8Num31z2"/>
    <w:rsid w:val="00F3395F"/>
    <w:rPr>
      <w:rFonts w:ascii="Wingdings" w:hAnsi="Wingdings" w:cs="Wingdings" w:hint="default"/>
    </w:rPr>
  </w:style>
  <w:style w:type="character" w:customStyle="1" w:styleId="WW8Num31z3">
    <w:name w:val="WW8Num31z3"/>
    <w:rsid w:val="00F3395F"/>
    <w:rPr>
      <w:rFonts w:ascii="Symbol" w:hAnsi="Symbol" w:cs="Symbol" w:hint="default"/>
    </w:rPr>
  </w:style>
  <w:style w:type="character" w:customStyle="1" w:styleId="WW8Num32z0">
    <w:name w:val="WW8Num32z0"/>
    <w:rsid w:val="00F3395F"/>
    <w:rPr>
      <w:rFonts w:ascii="Courier New" w:hAnsi="Courier New" w:cs="Courier New" w:hint="default"/>
      <w:sz w:val="20"/>
      <w:szCs w:val="20"/>
    </w:rPr>
  </w:style>
  <w:style w:type="character" w:customStyle="1" w:styleId="WW8Num32z1">
    <w:name w:val="WW8Num32z1"/>
    <w:rsid w:val="00F3395F"/>
    <w:rPr>
      <w:rFonts w:ascii="Courier New" w:hAnsi="Courier New" w:cs="Courier New" w:hint="default"/>
    </w:rPr>
  </w:style>
  <w:style w:type="character" w:customStyle="1" w:styleId="WW8Num32z2">
    <w:name w:val="WW8Num32z2"/>
    <w:rsid w:val="00F3395F"/>
    <w:rPr>
      <w:rFonts w:ascii="Wingdings" w:hAnsi="Wingdings" w:cs="Wingdings" w:hint="default"/>
    </w:rPr>
  </w:style>
  <w:style w:type="character" w:customStyle="1" w:styleId="WW8Num32z3">
    <w:name w:val="WW8Num32z3"/>
    <w:rsid w:val="00F3395F"/>
    <w:rPr>
      <w:rFonts w:ascii="Symbol" w:hAnsi="Symbol" w:cs="Symbol" w:hint="default"/>
    </w:rPr>
  </w:style>
  <w:style w:type="character" w:customStyle="1" w:styleId="WW8Num33z0">
    <w:name w:val="WW8Num33z0"/>
    <w:rsid w:val="00F3395F"/>
    <w:rPr>
      <w:rFonts w:ascii="Courier New" w:hAnsi="Courier New" w:cs="Courier New" w:hint="default"/>
      <w:sz w:val="20"/>
      <w:szCs w:val="20"/>
    </w:rPr>
  </w:style>
  <w:style w:type="character" w:customStyle="1" w:styleId="WW8Num33z1">
    <w:name w:val="WW8Num33z1"/>
    <w:rsid w:val="00F3395F"/>
    <w:rPr>
      <w:rFonts w:ascii="Courier New" w:hAnsi="Courier New" w:cs="Courier New" w:hint="default"/>
    </w:rPr>
  </w:style>
  <w:style w:type="character" w:customStyle="1" w:styleId="WW8Num33z2">
    <w:name w:val="WW8Num33z2"/>
    <w:rsid w:val="00F3395F"/>
    <w:rPr>
      <w:rFonts w:ascii="Wingdings" w:hAnsi="Wingdings" w:cs="Wingdings" w:hint="default"/>
    </w:rPr>
  </w:style>
  <w:style w:type="character" w:customStyle="1" w:styleId="WW8Num33z3">
    <w:name w:val="WW8Num33z3"/>
    <w:rsid w:val="00F3395F"/>
    <w:rPr>
      <w:rFonts w:ascii="Symbol" w:hAnsi="Symbol" w:cs="Symbol" w:hint="default"/>
    </w:rPr>
  </w:style>
  <w:style w:type="character" w:customStyle="1" w:styleId="WW8Num34z0">
    <w:name w:val="WW8Num34z0"/>
    <w:rsid w:val="00F3395F"/>
    <w:rPr>
      <w:rFonts w:hint="default"/>
    </w:rPr>
  </w:style>
  <w:style w:type="character" w:customStyle="1" w:styleId="WW8Num35z0">
    <w:name w:val="WW8Num35z0"/>
    <w:rsid w:val="00F3395F"/>
    <w:rPr>
      <w:rFonts w:ascii="Courier New" w:hAnsi="Courier New" w:cs="Courier New" w:hint="default"/>
      <w:sz w:val="20"/>
      <w:szCs w:val="20"/>
    </w:rPr>
  </w:style>
  <w:style w:type="character" w:customStyle="1" w:styleId="WW8Num35z1">
    <w:name w:val="WW8Num35z1"/>
    <w:rsid w:val="00F3395F"/>
    <w:rPr>
      <w:rFonts w:ascii="Courier New" w:hAnsi="Courier New" w:cs="Courier New" w:hint="default"/>
    </w:rPr>
  </w:style>
  <w:style w:type="character" w:customStyle="1" w:styleId="WW8Num35z2">
    <w:name w:val="WW8Num35z2"/>
    <w:rsid w:val="00F3395F"/>
    <w:rPr>
      <w:rFonts w:ascii="Wingdings" w:hAnsi="Wingdings" w:cs="Wingdings" w:hint="default"/>
    </w:rPr>
  </w:style>
  <w:style w:type="character" w:customStyle="1" w:styleId="WW8Num35z3">
    <w:name w:val="WW8Num35z3"/>
    <w:rsid w:val="00F3395F"/>
    <w:rPr>
      <w:rFonts w:ascii="Symbol" w:hAnsi="Symbol" w:cs="Symbol" w:hint="default"/>
    </w:rPr>
  </w:style>
  <w:style w:type="character" w:customStyle="1" w:styleId="apple-converted-space">
    <w:name w:val="apple-converted-space"/>
    <w:basedOn w:val="DefaultParagraphFont"/>
    <w:rsid w:val="00F3395F"/>
  </w:style>
  <w:style w:type="character" w:customStyle="1" w:styleId="Heading1Char">
    <w:name w:val="Heading 1 Char"/>
    <w:rsid w:val="00F3395F"/>
    <w:rPr>
      <w:bCs/>
      <w:kern w:val="2"/>
      <w:sz w:val="24"/>
      <w:szCs w:val="24"/>
    </w:rPr>
  </w:style>
  <w:style w:type="character" w:customStyle="1" w:styleId="Heading2Char">
    <w:name w:val="Heading 2 Char"/>
    <w:rsid w:val="00F3395F"/>
    <w:rPr>
      <w:color w:val="244061"/>
      <w:kern w:val="2"/>
    </w:rPr>
  </w:style>
  <w:style w:type="character" w:customStyle="1" w:styleId="Heading3Char">
    <w:name w:val="Heading 3 Char"/>
    <w:rsid w:val="00F3395F"/>
    <w:rPr>
      <w:rFonts w:ascii="Arial" w:eastAsia="Times New Roman" w:hAnsi="Arial" w:cs="Arial"/>
      <w:b/>
      <w:bCs/>
      <w:color w:val="5D2884"/>
      <w:kern w:val="2"/>
      <w:sz w:val="24"/>
    </w:rPr>
  </w:style>
  <w:style w:type="character" w:customStyle="1" w:styleId="Heading4Char">
    <w:name w:val="Heading 4 Char"/>
    <w:rsid w:val="00F3395F"/>
    <w:rPr>
      <w:rFonts w:ascii="Arial" w:eastAsia="Times New Roman" w:hAnsi="Arial" w:cs="Arial"/>
      <w:b/>
      <w:i/>
      <w:color w:val="5D2884"/>
      <w:kern w:val="2"/>
      <w:sz w:val="24"/>
    </w:rPr>
  </w:style>
  <w:style w:type="character" w:customStyle="1" w:styleId="Heading5Char">
    <w:name w:val="Heading 5 Char"/>
    <w:rsid w:val="00F3395F"/>
    <w:rPr>
      <w:b/>
      <w:bCs/>
      <w:i/>
      <w:iCs/>
      <w:sz w:val="26"/>
      <w:szCs w:val="26"/>
    </w:rPr>
  </w:style>
  <w:style w:type="character" w:customStyle="1" w:styleId="Heading6Char">
    <w:name w:val="Heading 6 Char"/>
    <w:rsid w:val="00F3395F"/>
    <w:rPr>
      <w:b/>
      <w:bCs/>
      <w:sz w:val="24"/>
      <w:szCs w:val="22"/>
    </w:rPr>
  </w:style>
  <w:style w:type="character" w:customStyle="1" w:styleId="Heading7Char">
    <w:name w:val="Heading 7 Char"/>
    <w:rsid w:val="00F3395F"/>
    <w:rPr>
      <w:sz w:val="24"/>
      <w:szCs w:val="24"/>
    </w:rPr>
  </w:style>
  <w:style w:type="character" w:customStyle="1" w:styleId="Heading8Char">
    <w:name w:val="Heading 8 Char"/>
    <w:rsid w:val="00F3395F"/>
    <w:rPr>
      <w:i/>
      <w:iCs/>
      <w:sz w:val="24"/>
      <w:szCs w:val="24"/>
    </w:rPr>
  </w:style>
  <w:style w:type="character" w:customStyle="1" w:styleId="Heading9Char">
    <w:name w:val="Heading 9 Char"/>
    <w:rsid w:val="00F3395F"/>
    <w:rPr>
      <w:rFonts w:ascii="Arial" w:hAnsi="Arial" w:cs="Arial"/>
      <w:sz w:val="24"/>
      <w:szCs w:val="22"/>
    </w:rPr>
  </w:style>
  <w:style w:type="character" w:customStyle="1" w:styleId="BodyTextChar">
    <w:name w:val="Body Text Char"/>
    <w:rsid w:val="00F3395F"/>
    <w:rPr>
      <w:rFonts w:ascii="Garamond" w:eastAsia="Times New Roman" w:hAnsi="Garamond" w:cs="Arial"/>
      <w:szCs w:val="20"/>
    </w:rPr>
  </w:style>
  <w:style w:type="character" w:customStyle="1" w:styleId="HeaderChar">
    <w:name w:val="Header Char"/>
    <w:rsid w:val="00F3395F"/>
    <w:rPr>
      <w:rFonts w:ascii="Arial" w:eastAsia="Times New Roman" w:hAnsi="Arial" w:cs="Arial"/>
      <w:b/>
      <w:color w:val="747678"/>
      <w:sz w:val="16"/>
      <w:lang w:val="en-GB" w:bidi="ar-SA"/>
    </w:rPr>
  </w:style>
  <w:style w:type="character" w:customStyle="1" w:styleId="FooterChar">
    <w:name w:val="Footer Char"/>
    <w:rsid w:val="00F3395F"/>
    <w:rPr>
      <w:rFonts w:ascii="Arial" w:eastAsia="Times New Roman" w:hAnsi="Arial" w:cs="Arial"/>
      <w:b/>
      <w:color w:val="747678"/>
      <w:sz w:val="13"/>
      <w:lang w:val="en-GB" w:bidi="ar-SA"/>
    </w:rPr>
  </w:style>
  <w:style w:type="character" w:customStyle="1" w:styleId="ReportColour">
    <w:name w:val="Report Colour"/>
    <w:rsid w:val="00F3395F"/>
    <w:rPr>
      <w:color w:val="4B217E"/>
    </w:rPr>
  </w:style>
  <w:style w:type="character" w:customStyle="1" w:styleId="TitleChar">
    <w:name w:val="Title Char"/>
    <w:rsid w:val="00F3395F"/>
    <w:rPr>
      <w:rFonts w:ascii="Garamond" w:eastAsia="Times New Roman" w:hAnsi="Garamond" w:cs="Arial"/>
      <w:bCs/>
      <w:kern w:val="2"/>
      <w:sz w:val="66"/>
      <w:szCs w:val="32"/>
    </w:rPr>
  </w:style>
  <w:style w:type="character" w:customStyle="1" w:styleId="SubtitleChar">
    <w:name w:val="Subtitle Char"/>
    <w:rsid w:val="00F3395F"/>
    <w:rPr>
      <w:rFonts w:ascii="Arial" w:eastAsia="Times New Roman" w:hAnsi="Arial" w:cs="Arial"/>
      <w:bCs/>
      <w:kern w:val="2"/>
      <w:sz w:val="24"/>
      <w:szCs w:val="24"/>
      <w:lang w:val="en-GB" w:bidi="ar-SA"/>
    </w:rPr>
  </w:style>
  <w:style w:type="character" w:styleId="PageNumber">
    <w:name w:val="page number"/>
    <w:basedOn w:val="DefaultParagraphFont"/>
    <w:rsid w:val="00F3395F"/>
  </w:style>
  <w:style w:type="character" w:styleId="Hyperlink">
    <w:name w:val="Hyperlink"/>
    <w:rsid w:val="00F3395F"/>
    <w:rPr>
      <w:color w:val="0000FF"/>
      <w:u w:val="single"/>
    </w:rPr>
  </w:style>
  <w:style w:type="character" w:customStyle="1" w:styleId="QuoteChar">
    <w:name w:val="Quote Char"/>
    <w:rsid w:val="00F3395F"/>
    <w:rPr>
      <w:rFonts w:ascii="Garamond" w:eastAsia="Times New Roman" w:hAnsi="Garamond" w:cs="Arial"/>
      <w:sz w:val="28"/>
      <w:szCs w:val="20"/>
    </w:rPr>
  </w:style>
  <w:style w:type="character" w:customStyle="1" w:styleId="MacroTextChar">
    <w:name w:val="Macro Text Char"/>
    <w:rsid w:val="00F3395F"/>
    <w:rPr>
      <w:rFonts w:ascii="Courier New" w:eastAsia="Times New Roman" w:hAnsi="Courier New" w:cs="Courier New"/>
      <w:lang w:val="en-GB" w:bidi="ar-SA"/>
    </w:rPr>
  </w:style>
  <w:style w:type="character" w:styleId="FollowedHyperlink">
    <w:name w:val="FollowedHyperlink"/>
    <w:rsid w:val="00F3395F"/>
    <w:rPr>
      <w:color w:val="800080"/>
      <w:u w:val="single"/>
    </w:rPr>
  </w:style>
  <w:style w:type="character" w:customStyle="1" w:styleId="FootnoteTextChar">
    <w:name w:val="Footnote Text Char"/>
    <w:rsid w:val="00F3395F"/>
    <w:rPr>
      <w:rFonts w:ascii="Garamond" w:eastAsia="Times New Roman" w:hAnsi="Garamond" w:cs="Garamond"/>
      <w:sz w:val="20"/>
      <w:szCs w:val="20"/>
    </w:rPr>
  </w:style>
  <w:style w:type="character" w:customStyle="1" w:styleId="FootnoteCharacters">
    <w:name w:val="Footnote Characters"/>
    <w:rsid w:val="00F3395F"/>
    <w:rPr>
      <w:vertAlign w:val="superscript"/>
    </w:rPr>
  </w:style>
  <w:style w:type="character" w:styleId="LineNumber">
    <w:name w:val="line number"/>
    <w:basedOn w:val="DefaultParagraphFont"/>
    <w:rsid w:val="00F3395F"/>
  </w:style>
  <w:style w:type="character" w:customStyle="1" w:styleId="VblauZchn">
    <w:name w:val="Vblau Zchn"/>
    <w:rsid w:val="00F3395F"/>
    <w:rPr>
      <w:rFonts w:ascii="Garamond" w:eastAsia="Times New Roman" w:hAnsi="Garamond" w:cs="Garamond"/>
    </w:rPr>
  </w:style>
  <w:style w:type="character" w:customStyle="1" w:styleId="FormatvorlageBlau">
    <w:name w:val="Formatvorlage Blau"/>
    <w:rsid w:val="00F3395F"/>
    <w:rPr>
      <w:color w:val="auto"/>
    </w:rPr>
  </w:style>
  <w:style w:type="character" w:customStyle="1" w:styleId="BalloonTextChar">
    <w:name w:val="Balloon Text Char"/>
    <w:rsid w:val="00F3395F"/>
    <w:rPr>
      <w:rFonts w:ascii="Tahoma" w:eastAsia="Times New Roman" w:hAnsi="Tahoma" w:cs="Tahoma"/>
      <w:sz w:val="16"/>
      <w:szCs w:val="16"/>
    </w:rPr>
  </w:style>
  <w:style w:type="character" w:customStyle="1" w:styleId="EndnoteTextChar">
    <w:name w:val="Endnote Text Char"/>
    <w:rsid w:val="00F3395F"/>
    <w:rPr>
      <w:rFonts w:ascii="Garamond" w:eastAsia="Times New Roman" w:hAnsi="Garamond" w:cs="Garamond"/>
      <w:sz w:val="20"/>
      <w:szCs w:val="20"/>
    </w:rPr>
  </w:style>
  <w:style w:type="character" w:customStyle="1" w:styleId="EndnoteCharacters">
    <w:name w:val="Endnote Characters"/>
    <w:rsid w:val="00F3395F"/>
    <w:rPr>
      <w:vertAlign w:val="superscript"/>
    </w:rPr>
  </w:style>
  <w:style w:type="character" w:customStyle="1" w:styleId="CommentTextChar">
    <w:name w:val="Comment Text Char"/>
    <w:rsid w:val="00F3395F"/>
    <w:rPr>
      <w:rFonts w:ascii="Garamond" w:eastAsia="Times New Roman" w:hAnsi="Garamond" w:cs="Arial"/>
      <w:sz w:val="20"/>
      <w:szCs w:val="20"/>
    </w:rPr>
  </w:style>
  <w:style w:type="character" w:customStyle="1" w:styleId="CommentSubjectChar">
    <w:name w:val="Comment Subject Char"/>
    <w:rsid w:val="00F3395F"/>
    <w:rPr>
      <w:rFonts w:ascii="Garamond" w:eastAsia="Times New Roman" w:hAnsi="Garamond" w:cs="Garamond"/>
      <w:b/>
      <w:bCs/>
      <w:sz w:val="20"/>
      <w:szCs w:val="20"/>
    </w:rPr>
  </w:style>
  <w:style w:type="character" w:customStyle="1" w:styleId="SectionTitleChar">
    <w:name w:val="Section Title Char"/>
    <w:rsid w:val="00F3395F"/>
    <w:rPr>
      <w:rFonts w:ascii="Garamond" w:eastAsia="Times New Roman" w:hAnsi="Garamond" w:cs="Garamond"/>
      <w:sz w:val="48"/>
      <w:szCs w:val="24"/>
      <w:lang w:val="en-GB" w:bidi="ar-SA"/>
    </w:rPr>
  </w:style>
  <w:style w:type="character" w:customStyle="1" w:styleId="DocumentMapChar">
    <w:name w:val="Document Map Char"/>
    <w:rsid w:val="00F3395F"/>
    <w:rPr>
      <w:rFonts w:ascii="Tahoma" w:eastAsia="Times New Roman" w:hAnsi="Tahoma" w:cs="Tahoma"/>
      <w:sz w:val="20"/>
      <w:szCs w:val="20"/>
      <w:shd w:val="clear" w:color="auto" w:fill="000080"/>
    </w:rPr>
  </w:style>
  <w:style w:type="character" w:customStyle="1" w:styleId="Disclosuretext">
    <w:name w:val="Disclosure text"/>
    <w:rsid w:val="00F3395F"/>
    <w:rPr>
      <w:sz w:val="20"/>
    </w:rPr>
  </w:style>
  <w:style w:type="character" w:customStyle="1" w:styleId="BodyText2Char">
    <w:name w:val="Body Text 2 Char"/>
    <w:rsid w:val="00F3395F"/>
    <w:rPr>
      <w:rFonts w:ascii="Garamond" w:eastAsia="Times New Roman" w:hAnsi="Garamond" w:cs="Arial"/>
      <w:szCs w:val="20"/>
    </w:rPr>
  </w:style>
  <w:style w:type="character" w:styleId="Emphasis">
    <w:name w:val="Emphasis"/>
    <w:qFormat/>
    <w:rsid w:val="00F3395F"/>
    <w:rPr>
      <w:i/>
      <w:iCs/>
    </w:rPr>
  </w:style>
  <w:style w:type="character" w:customStyle="1" w:styleId="BodyText3Char">
    <w:name w:val="Body Text 3 Char"/>
    <w:rsid w:val="00F3395F"/>
    <w:rPr>
      <w:rFonts w:ascii="Garamond" w:eastAsia="Times New Roman" w:hAnsi="Garamond" w:cs="Arial"/>
      <w:sz w:val="16"/>
      <w:szCs w:val="16"/>
    </w:rPr>
  </w:style>
  <w:style w:type="character" w:styleId="CommentReference">
    <w:name w:val="annotation reference"/>
    <w:rsid w:val="00F3395F"/>
    <w:rPr>
      <w:sz w:val="16"/>
      <w:szCs w:val="16"/>
    </w:rPr>
  </w:style>
  <w:style w:type="character" w:customStyle="1" w:styleId="TableTextChar1">
    <w:name w:val="Table Text Char1"/>
    <w:rsid w:val="00F3395F"/>
    <w:rPr>
      <w:rFonts w:ascii="Arial" w:eastAsia="Times New Roman" w:hAnsi="Arial" w:cs="Arial"/>
      <w:sz w:val="16"/>
      <w:szCs w:val="24"/>
      <w:lang w:val="en-GB" w:bidi="ar-SA"/>
    </w:rPr>
  </w:style>
  <w:style w:type="character" w:customStyle="1" w:styleId="BodyTextIndent2Char">
    <w:name w:val="Body Text Indent 2 Char"/>
    <w:rsid w:val="00F3395F"/>
    <w:rPr>
      <w:rFonts w:ascii="Garamond" w:eastAsia="Times New Roman" w:hAnsi="Garamond" w:cs="Arial"/>
      <w:szCs w:val="20"/>
    </w:rPr>
  </w:style>
  <w:style w:type="character" w:customStyle="1" w:styleId="Style6Char">
    <w:name w:val="Style6 Char"/>
    <w:rsid w:val="00F3395F"/>
    <w:rPr>
      <w:rFonts w:ascii="Times New Roman" w:eastAsia="Times New Roman" w:hAnsi="Times New Roman" w:cs="Times New Roman"/>
      <w:b/>
      <w:bCs/>
      <w:i/>
      <w:iCs/>
      <w:sz w:val="26"/>
      <w:szCs w:val="28"/>
    </w:rPr>
  </w:style>
  <w:style w:type="character" w:customStyle="1" w:styleId="FontStyle104">
    <w:name w:val="Font Style104"/>
    <w:rsid w:val="00F3395F"/>
    <w:rPr>
      <w:rFonts w:ascii="Times New Roman" w:hAnsi="Times New Roman" w:cs="Times New Roman"/>
      <w:sz w:val="16"/>
      <w:szCs w:val="16"/>
    </w:rPr>
  </w:style>
  <w:style w:type="character" w:customStyle="1" w:styleId="BodyTextIndentChar">
    <w:name w:val="Body Text Indent Char"/>
    <w:rsid w:val="00F3395F"/>
    <w:rPr>
      <w:sz w:val="24"/>
      <w:szCs w:val="24"/>
    </w:rPr>
  </w:style>
  <w:style w:type="character" w:customStyle="1" w:styleId="a">
    <w:name w:val="Основной текст_"/>
    <w:rsid w:val="00F3395F"/>
    <w:rPr>
      <w:rFonts w:eastAsia="Times New Roman"/>
      <w:sz w:val="21"/>
      <w:szCs w:val="21"/>
      <w:shd w:val="clear" w:color="auto" w:fill="FFFFFF"/>
    </w:rPr>
  </w:style>
  <w:style w:type="character" w:customStyle="1" w:styleId="tlid-translation">
    <w:name w:val="tlid-translation"/>
    <w:rsid w:val="00F3395F"/>
  </w:style>
  <w:style w:type="paragraph" w:customStyle="1" w:styleId="Heading">
    <w:name w:val="Heading"/>
    <w:basedOn w:val="Normal"/>
    <w:next w:val="BodyText"/>
    <w:rsid w:val="00F3395F"/>
    <w:pPr>
      <w:spacing w:before="400" w:after="400" w:line="580" w:lineRule="atLeast"/>
    </w:pPr>
    <w:rPr>
      <w:rFonts w:ascii="Garamond" w:eastAsia="Times New Roman" w:hAnsi="Garamond" w:cs="Garamond"/>
      <w:bCs/>
      <w:kern w:val="2"/>
      <w:sz w:val="66"/>
      <w:szCs w:val="32"/>
      <w:lang/>
    </w:rPr>
  </w:style>
  <w:style w:type="paragraph" w:styleId="BodyText">
    <w:name w:val="Body Text"/>
    <w:basedOn w:val="Normal"/>
    <w:rsid w:val="00F3395F"/>
    <w:pPr>
      <w:spacing w:after="284" w:line="280" w:lineRule="atLeast"/>
    </w:pPr>
    <w:rPr>
      <w:rFonts w:ascii="Garamond" w:eastAsia="Times New Roman" w:hAnsi="Garamond" w:cs="Garamond"/>
      <w:sz w:val="20"/>
      <w:szCs w:val="20"/>
      <w:lang/>
    </w:rPr>
  </w:style>
  <w:style w:type="paragraph" w:styleId="List">
    <w:name w:val="List"/>
    <w:basedOn w:val="IndexHeading"/>
    <w:rsid w:val="00F3395F"/>
  </w:style>
  <w:style w:type="paragraph" w:styleId="Caption">
    <w:name w:val="caption"/>
    <w:basedOn w:val="Normal"/>
    <w:qFormat/>
    <w:rsid w:val="00F3395F"/>
    <w:pPr>
      <w:suppressLineNumbers/>
      <w:spacing w:before="120"/>
    </w:pPr>
    <w:rPr>
      <w:rFonts w:cs="Lucida Sans"/>
      <w:i/>
      <w:iCs/>
    </w:rPr>
  </w:style>
  <w:style w:type="paragraph" w:customStyle="1" w:styleId="Index">
    <w:name w:val="Index"/>
    <w:basedOn w:val="Normal"/>
    <w:rsid w:val="00F3395F"/>
    <w:pPr>
      <w:suppressLineNumbers/>
    </w:pPr>
    <w:rPr>
      <w:rFonts w:cs="Lucida Sans"/>
    </w:rPr>
  </w:style>
  <w:style w:type="paragraph" w:styleId="IndexHeading">
    <w:name w:val="index heading"/>
    <w:basedOn w:val="Normal"/>
    <w:next w:val="Index1"/>
    <w:rsid w:val="00F3395F"/>
    <w:rPr>
      <w:rFonts w:cs="Garamond"/>
      <w:szCs w:val="22"/>
    </w:rPr>
  </w:style>
  <w:style w:type="paragraph" w:styleId="ListBullet">
    <w:name w:val="List Bullet"/>
    <w:basedOn w:val="Normal"/>
    <w:rsid w:val="00F3395F"/>
    <w:pPr>
      <w:numPr>
        <w:numId w:val="2"/>
      </w:numPr>
      <w:spacing w:after="20" w:line="280" w:lineRule="atLeast"/>
    </w:pPr>
  </w:style>
  <w:style w:type="paragraph" w:styleId="ListNumber">
    <w:name w:val="List Number"/>
    <w:basedOn w:val="Normal"/>
    <w:rsid w:val="00F3395F"/>
    <w:pPr>
      <w:numPr>
        <w:numId w:val="11"/>
      </w:numPr>
      <w:spacing w:after="284" w:line="280" w:lineRule="atLeast"/>
    </w:pPr>
  </w:style>
  <w:style w:type="paragraph" w:styleId="Header">
    <w:name w:val="header"/>
    <w:rsid w:val="00F3395F"/>
    <w:pPr>
      <w:tabs>
        <w:tab w:val="right" w:pos="8562"/>
      </w:tabs>
      <w:suppressAutoHyphens/>
    </w:pPr>
    <w:rPr>
      <w:rFonts w:ascii="Arial" w:hAnsi="Arial" w:cs="Arial"/>
      <w:b/>
      <w:color w:val="747678"/>
      <w:sz w:val="16"/>
      <w:lang w:val="en-GB" w:eastAsia="zh-CN"/>
    </w:rPr>
  </w:style>
  <w:style w:type="paragraph" w:styleId="Footer">
    <w:name w:val="footer"/>
    <w:rsid w:val="00F3395F"/>
    <w:pPr>
      <w:tabs>
        <w:tab w:val="center" w:pos="4153"/>
        <w:tab w:val="right" w:pos="8306"/>
      </w:tabs>
      <w:suppressAutoHyphens/>
    </w:pPr>
    <w:rPr>
      <w:rFonts w:ascii="Arial" w:hAnsi="Arial" w:cs="Arial"/>
      <w:b/>
      <w:color w:val="747678"/>
      <w:sz w:val="13"/>
      <w:lang w:val="en-GB" w:eastAsia="zh-CN"/>
    </w:rPr>
  </w:style>
  <w:style w:type="paragraph" w:customStyle="1" w:styleId="AppendixTitle">
    <w:name w:val="Appendix Title"/>
    <w:basedOn w:val="Normal"/>
    <w:next w:val="BodyText"/>
    <w:rsid w:val="00F3395F"/>
    <w:pPr>
      <w:spacing w:after="2520"/>
    </w:pPr>
    <w:rPr>
      <w:bCs/>
      <w:kern w:val="2"/>
      <w:sz w:val="48"/>
      <w:szCs w:val="32"/>
    </w:rPr>
  </w:style>
  <w:style w:type="paragraph" w:styleId="Subtitle">
    <w:name w:val="Subtitle"/>
    <w:next w:val="BodyText"/>
    <w:qFormat/>
    <w:rsid w:val="00F3395F"/>
    <w:pPr>
      <w:suppressAutoHyphens/>
      <w:spacing w:line="280" w:lineRule="atLeast"/>
    </w:pPr>
    <w:rPr>
      <w:rFonts w:ascii="Arial" w:hAnsi="Arial" w:cs="Arial"/>
      <w:bCs/>
      <w:kern w:val="2"/>
      <w:sz w:val="24"/>
      <w:szCs w:val="24"/>
      <w:lang w:val="en-GB" w:eastAsia="zh-CN"/>
    </w:rPr>
  </w:style>
  <w:style w:type="paragraph" w:styleId="ListBullet2">
    <w:name w:val="List Bullet 2"/>
    <w:basedOn w:val="Normal"/>
    <w:rsid w:val="00F3395F"/>
    <w:pPr>
      <w:tabs>
        <w:tab w:val="num" w:pos="227"/>
      </w:tabs>
      <w:spacing w:after="20" w:line="260" w:lineRule="atLeast"/>
      <w:ind w:left="227" w:hanging="227"/>
    </w:pPr>
  </w:style>
  <w:style w:type="paragraph" w:styleId="ListNumber2">
    <w:name w:val="List Number 2"/>
    <w:basedOn w:val="Normal"/>
    <w:rsid w:val="00F3395F"/>
    <w:pPr>
      <w:tabs>
        <w:tab w:val="num" w:pos="357"/>
      </w:tabs>
      <w:spacing w:after="284" w:line="280" w:lineRule="atLeast"/>
      <w:ind w:left="357" w:hanging="357"/>
    </w:pPr>
  </w:style>
  <w:style w:type="paragraph" w:styleId="ListNumber3">
    <w:name w:val="List Number 3"/>
    <w:basedOn w:val="Normal"/>
    <w:rsid w:val="00F3395F"/>
    <w:pPr>
      <w:tabs>
        <w:tab w:val="num" w:pos="357"/>
      </w:tabs>
      <w:spacing w:after="284" w:line="280" w:lineRule="atLeast"/>
      <w:ind w:left="357" w:hanging="357"/>
    </w:pPr>
  </w:style>
  <w:style w:type="paragraph" w:customStyle="1" w:styleId="MarginNotes">
    <w:name w:val="Margin Notes"/>
    <w:rsid w:val="00F3395F"/>
    <w:pPr>
      <w:suppressAutoHyphens/>
    </w:pPr>
    <w:rPr>
      <w:rFonts w:ascii="Arial" w:hAnsi="Arial" w:cs="Arial"/>
      <w:sz w:val="16"/>
      <w:lang w:val="en-GB" w:eastAsia="zh-CN"/>
    </w:rPr>
  </w:style>
  <w:style w:type="paragraph" w:customStyle="1" w:styleId="SectionTitle">
    <w:name w:val="Section Title"/>
    <w:next w:val="BodyText"/>
    <w:rsid w:val="00F3395F"/>
    <w:pPr>
      <w:suppressAutoHyphens/>
      <w:spacing w:after="2520"/>
    </w:pPr>
    <w:rPr>
      <w:rFonts w:ascii="Garamond" w:hAnsi="Garamond" w:cs="Garamond"/>
      <w:sz w:val="48"/>
      <w:szCs w:val="24"/>
      <w:lang w:val="en-GB" w:eastAsia="zh-CN"/>
    </w:rPr>
  </w:style>
  <w:style w:type="paragraph" w:customStyle="1" w:styleId="TableContents">
    <w:name w:val="Table Contents"/>
    <w:basedOn w:val="Normal"/>
    <w:rsid w:val="00F3395F"/>
    <w:pPr>
      <w:suppressLineNumbers/>
    </w:pPr>
  </w:style>
  <w:style w:type="paragraph" w:customStyle="1" w:styleId="TableHeading">
    <w:name w:val="Table Heading"/>
    <w:rsid w:val="00F3395F"/>
    <w:pPr>
      <w:suppressAutoHyphens/>
    </w:pPr>
    <w:rPr>
      <w:rFonts w:ascii="Arial" w:hAnsi="Arial" w:cs="Arial"/>
      <w:b/>
      <w:bCs/>
      <w:kern w:val="2"/>
      <w:sz w:val="16"/>
      <w:szCs w:val="32"/>
      <w:lang w:val="en-GB" w:eastAsia="zh-CN"/>
    </w:rPr>
  </w:style>
  <w:style w:type="paragraph" w:customStyle="1" w:styleId="TableText">
    <w:name w:val="Table Text"/>
    <w:rsid w:val="00F3395F"/>
    <w:pPr>
      <w:suppressAutoHyphens/>
      <w:spacing w:after="120"/>
    </w:pPr>
    <w:rPr>
      <w:rFonts w:ascii="Arial" w:hAnsi="Arial" w:cs="Arial"/>
      <w:sz w:val="16"/>
      <w:szCs w:val="24"/>
      <w:lang w:val="en-GB" w:eastAsia="zh-CN"/>
    </w:rPr>
  </w:style>
  <w:style w:type="paragraph" w:customStyle="1" w:styleId="TintBoxTextBlack">
    <w:name w:val="Tint Box Text Black"/>
    <w:rsid w:val="00F3395F"/>
    <w:pPr>
      <w:suppressAutoHyphens/>
      <w:spacing w:after="280" w:line="280" w:lineRule="atLeast"/>
    </w:pPr>
    <w:rPr>
      <w:rFonts w:ascii="Arial" w:hAnsi="Arial" w:cs="Arial"/>
      <w:b/>
      <w:lang w:val="en-GB" w:eastAsia="zh-CN"/>
    </w:rPr>
  </w:style>
  <w:style w:type="paragraph" w:customStyle="1" w:styleId="TintBoxTextWhite">
    <w:name w:val="Tint Box Text White"/>
    <w:basedOn w:val="TintBoxTextBlack"/>
    <w:rsid w:val="00F3395F"/>
    <w:rPr>
      <w:color w:val="FFFFFF"/>
    </w:rPr>
  </w:style>
  <w:style w:type="paragraph" w:styleId="TOC1">
    <w:name w:val="toc 1"/>
    <w:next w:val="Normal"/>
    <w:rsid w:val="00F3395F"/>
    <w:pPr>
      <w:tabs>
        <w:tab w:val="right" w:pos="8505"/>
      </w:tabs>
      <w:suppressAutoHyphens/>
      <w:spacing w:before="165" w:after="100"/>
    </w:pPr>
    <w:rPr>
      <w:rFonts w:ascii="Garamond" w:hAnsi="Garamond" w:cs="Arial"/>
      <w:b/>
      <w:sz w:val="24"/>
      <w:lang w:val="en-GB" w:eastAsia="zh-CN"/>
    </w:rPr>
  </w:style>
  <w:style w:type="paragraph" w:styleId="TOC2">
    <w:name w:val="toc 2"/>
    <w:next w:val="Normal"/>
    <w:rsid w:val="00F3395F"/>
    <w:pPr>
      <w:tabs>
        <w:tab w:val="right" w:pos="8505"/>
      </w:tabs>
      <w:suppressAutoHyphens/>
      <w:spacing w:after="100"/>
      <w:ind w:left="198"/>
    </w:pPr>
    <w:rPr>
      <w:rFonts w:ascii="Garamond" w:hAnsi="Garamond" w:cs="Arial"/>
      <w:sz w:val="24"/>
      <w:szCs w:val="24"/>
      <w:lang w:val="en-GB" w:eastAsia="zh-CN"/>
    </w:rPr>
  </w:style>
  <w:style w:type="paragraph" w:styleId="TOC3">
    <w:name w:val="toc 3"/>
    <w:basedOn w:val="TOC2"/>
    <w:next w:val="Normal"/>
    <w:rsid w:val="00F3395F"/>
    <w:pPr>
      <w:ind w:left="403"/>
    </w:pPr>
  </w:style>
  <w:style w:type="paragraph" w:customStyle="1" w:styleId="Contents">
    <w:name w:val="Contents"/>
    <w:next w:val="Normal"/>
    <w:rsid w:val="00F3395F"/>
    <w:pPr>
      <w:suppressAutoHyphens/>
      <w:spacing w:after="2520" w:line="580" w:lineRule="atLeast"/>
    </w:pPr>
    <w:rPr>
      <w:rFonts w:ascii="Garamond" w:hAnsi="Garamond" w:cs="Arial"/>
      <w:sz w:val="66"/>
      <w:lang w:val="en-GB" w:eastAsia="zh-CN"/>
    </w:rPr>
  </w:style>
  <w:style w:type="paragraph" w:customStyle="1" w:styleId="ChapterTitle">
    <w:name w:val="Chapter Title"/>
    <w:basedOn w:val="Subtitle"/>
    <w:rsid w:val="00F3395F"/>
    <w:pPr>
      <w:pBdr>
        <w:top w:val="none" w:sz="0" w:space="0" w:color="000000"/>
        <w:left w:val="none" w:sz="0" w:space="0" w:color="000000"/>
        <w:bottom w:val="single" w:sz="4" w:space="5" w:color="000000"/>
        <w:right w:val="none" w:sz="0" w:space="0" w:color="000000"/>
      </w:pBdr>
    </w:pPr>
    <w:rPr>
      <w:sz w:val="20"/>
    </w:rPr>
  </w:style>
  <w:style w:type="paragraph" w:customStyle="1" w:styleId="AppendicesTitle">
    <w:name w:val="Appendices Title"/>
    <w:basedOn w:val="Heading2"/>
    <w:next w:val="Normal"/>
    <w:rsid w:val="00F3395F"/>
    <w:rPr>
      <w:lang w:val="en-GB"/>
    </w:rPr>
  </w:style>
  <w:style w:type="paragraph" w:customStyle="1" w:styleId="ReferenceTitle">
    <w:name w:val="Reference Title"/>
    <w:next w:val="ReferenceText"/>
    <w:rsid w:val="00F3395F"/>
    <w:pPr>
      <w:suppressAutoHyphens/>
    </w:pPr>
    <w:rPr>
      <w:rFonts w:ascii="Arial Black" w:hAnsi="Arial Black" w:cs="Arial"/>
      <w:kern w:val="2"/>
      <w:sz w:val="18"/>
      <w:szCs w:val="24"/>
      <w:lang w:val="en-GB" w:eastAsia="zh-CN"/>
    </w:rPr>
  </w:style>
  <w:style w:type="paragraph" w:customStyle="1" w:styleId="ReferenceText">
    <w:name w:val="Reference Text"/>
    <w:rsid w:val="00F3395F"/>
    <w:pPr>
      <w:suppressAutoHyphens/>
    </w:pPr>
    <w:rPr>
      <w:rFonts w:ascii="Arial" w:hAnsi="Arial" w:cs="Arial"/>
      <w:kern w:val="2"/>
      <w:sz w:val="18"/>
      <w:szCs w:val="24"/>
      <w:lang w:val="en-GB" w:eastAsia="zh-CN"/>
    </w:rPr>
  </w:style>
  <w:style w:type="paragraph" w:customStyle="1" w:styleId="Backpage">
    <w:name w:val="Back page"/>
    <w:rsid w:val="00F3395F"/>
    <w:pPr>
      <w:suppressAutoHyphens/>
    </w:pPr>
    <w:rPr>
      <w:rFonts w:ascii="Arial Black" w:hAnsi="Arial Black" w:cs="Arial"/>
      <w:sz w:val="18"/>
      <w:lang w:val="en-GB" w:eastAsia="zh-CN"/>
    </w:rPr>
  </w:style>
  <w:style w:type="paragraph" w:customStyle="1" w:styleId="Copyright">
    <w:name w:val="Copyright"/>
    <w:rsid w:val="00F3395F"/>
    <w:pPr>
      <w:suppressAutoHyphens/>
      <w:spacing w:line="220" w:lineRule="atLeast"/>
    </w:pPr>
    <w:rPr>
      <w:rFonts w:ascii="Garamond" w:hAnsi="Garamond" w:cs="Arial"/>
      <w:lang w:val="en-GB" w:eastAsia="zh-CN"/>
    </w:rPr>
  </w:style>
  <w:style w:type="paragraph" w:customStyle="1" w:styleId="TradingName">
    <w:name w:val="Trading Name"/>
    <w:rsid w:val="00F3395F"/>
    <w:pPr>
      <w:suppressAutoHyphens/>
      <w:spacing w:line="180" w:lineRule="atLeast"/>
    </w:pPr>
    <w:rPr>
      <w:rFonts w:ascii="Arial Narrow" w:eastAsia="SimHei" w:hAnsi="Arial Narrow" w:cs="Arial"/>
      <w:b/>
      <w:sz w:val="14"/>
      <w:lang w:val="en-GB" w:eastAsia="zh-CN"/>
    </w:rPr>
  </w:style>
  <w:style w:type="paragraph" w:customStyle="1" w:styleId="PartnerAddress">
    <w:name w:val="Partner Address"/>
    <w:rsid w:val="00F3395F"/>
    <w:pPr>
      <w:suppressAutoHyphens/>
    </w:pPr>
    <w:rPr>
      <w:rFonts w:ascii="Arial Narrow" w:eastAsia="SimHei" w:hAnsi="Arial Narrow" w:cs="Arial"/>
      <w:sz w:val="14"/>
      <w:lang w:val="en-GB" w:eastAsia="zh-CN"/>
    </w:rPr>
  </w:style>
  <w:style w:type="paragraph" w:customStyle="1" w:styleId="HalfLineBreak">
    <w:name w:val="Half Line Break"/>
    <w:rsid w:val="00F3395F"/>
    <w:pPr>
      <w:suppressAutoHyphens/>
    </w:pPr>
    <w:rPr>
      <w:rFonts w:ascii="Arial Narrow" w:eastAsia="SimHei" w:hAnsi="Arial Narrow" w:cs="Arial"/>
      <w:b/>
      <w:sz w:val="7"/>
      <w:lang w:val="en-GB" w:eastAsia="zh-CN"/>
    </w:rPr>
  </w:style>
  <w:style w:type="paragraph" w:customStyle="1" w:styleId="LetterFooter">
    <w:name w:val="Letter Footer"/>
    <w:rsid w:val="00F3395F"/>
    <w:pPr>
      <w:suppressAutoHyphens/>
      <w:spacing w:line="140" w:lineRule="atLeast"/>
    </w:pPr>
    <w:rPr>
      <w:rFonts w:ascii="Arial Narrow" w:hAnsi="Arial Narrow" w:cs="Arial"/>
      <w:sz w:val="11"/>
      <w:lang w:val="en-GB" w:eastAsia="zh-CN"/>
    </w:rPr>
  </w:style>
  <w:style w:type="paragraph" w:customStyle="1" w:styleId="LetterFooterTitle">
    <w:name w:val="Letter Footer Title"/>
    <w:next w:val="LetterFooter"/>
    <w:rsid w:val="00F3395F"/>
    <w:pPr>
      <w:suppressAutoHyphens/>
      <w:spacing w:line="140" w:lineRule="atLeast"/>
    </w:pPr>
    <w:rPr>
      <w:rFonts w:ascii="Arial Narrow" w:hAnsi="Arial Narrow" w:cs="Arial"/>
      <w:b/>
      <w:sz w:val="11"/>
      <w:lang w:val="en-GB" w:eastAsia="zh-CN"/>
    </w:rPr>
  </w:style>
  <w:style w:type="paragraph" w:customStyle="1" w:styleId="LandscapeHeader">
    <w:name w:val="Landscape Header"/>
    <w:basedOn w:val="Header"/>
    <w:rsid w:val="00F3395F"/>
  </w:style>
  <w:style w:type="paragraph" w:customStyle="1" w:styleId="NumberedHeading1">
    <w:name w:val="Numbered Heading 1"/>
    <w:next w:val="BodyText"/>
    <w:rsid w:val="00F3395F"/>
    <w:pPr>
      <w:numPr>
        <w:numId w:val="5"/>
      </w:numPr>
      <w:suppressAutoHyphens/>
      <w:spacing w:line="260" w:lineRule="atLeast"/>
    </w:pPr>
    <w:rPr>
      <w:rFonts w:ascii="Arial Black" w:hAnsi="Arial Black" w:cs="Arial"/>
      <w:color w:val="4B217E"/>
      <w:sz w:val="19"/>
      <w:lang w:val="en-GB" w:eastAsia="zh-CN"/>
    </w:rPr>
  </w:style>
  <w:style w:type="paragraph" w:customStyle="1" w:styleId="NumberedHeading2">
    <w:name w:val="Numbered Heading 2"/>
    <w:next w:val="BodyText"/>
    <w:rsid w:val="00F3395F"/>
    <w:pPr>
      <w:tabs>
        <w:tab w:val="num" w:pos="851"/>
      </w:tabs>
      <w:suppressAutoHyphens/>
      <w:spacing w:line="260" w:lineRule="atLeast"/>
      <w:ind w:left="851" w:hanging="851"/>
    </w:pPr>
    <w:rPr>
      <w:rFonts w:ascii="Arial Black" w:hAnsi="Arial Black" w:cs="Arial"/>
      <w:color w:val="4B217E"/>
      <w:sz w:val="19"/>
      <w:lang w:val="en-GB" w:eastAsia="zh-CN"/>
    </w:rPr>
  </w:style>
  <w:style w:type="paragraph" w:customStyle="1" w:styleId="ParagraphBullet">
    <w:name w:val="Paragraph Bullet"/>
    <w:basedOn w:val="Normal"/>
    <w:rsid w:val="00F3395F"/>
    <w:pPr>
      <w:spacing w:after="284" w:line="280" w:lineRule="atLeast"/>
      <w:ind w:left="227" w:hanging="227"/>
    </w:pPr>
  </w:style>
  <w:style w:type="paragraph" w:customStyle="1" w:styleId="ParagraphBullet2">
    <w:name w:val="Paragraph Bullet 2"/>
    <w:basedOn w:val="Normal"/>
    <w:rsid w:val="00F3395F"/>
    <w:pPr>
      <w:spacing w:after="284" w:line="280" w:lineRule="atLeast"/>
      <w:ind w:left="454" w:hanging="227"/>
    </w:pPr>
  </w:style>
  <w:style w:type="paragraph" w:customStyle="1" w:styleId="MarginNotesHeading">
    <w:name w:val="Margin Notes Heading"/>
    <w:basedOn w:val="MarginNotes"/>
    <w:rsid w:val="00F3395F"/>
    <w:rPr>
      <w:b/>
    </w:rPr>
  </w:style>
  <w:style w:type="paragraph" w:styleId="Quote">
    <w:name w:val="Quote"/>
    <w:basedOn w:val="BodyText"/>
    <w:qFormat/>
    <w:rsid w:val="00F3395F"/>
    <w:pPr>
      <w:spacing w:line="340" w:lineRule="atLeast"/>
    </w:pPr>
    <w:rPr>
      <w:sz w:val="28"/>
    </w:rPr>
  </w:style>
  <w:style w:type="paragraph" w:customStyle="1" w:styleId="ContactDetails">
    <w:name w:val="Contact Details"/>
    <w:rsid w:val="00F3395F"/>
    <w:pPr>
      <w:suppressAutoHyphens/>
    </w:pPr>
    <w:rPr>
      <w:rFonts w:ascii="Arial" w:hAnsi="Arial" w:cs="Arial"/>
      <w:sz w:val="16"/>
      <w:lang w:val="en-GB" w:eastAsia="zh-CN"/>
    </w:rPr>
  </w:style>
  <w:style w:type="paragraph" w:customStyle="1" w:styleId="ContactDetailsTitle">
    <w:name w:val="Contact Details Title"/>
    <w:basedOn w:val="ContactDetails"/>
    <w:next w:val="ContactDetails"/>
    <w:rsid w:val="00F3395F"/>
    <w:rPr>
      <w:b/>
    </w:rPr>
  </w:style>
  <w:style w:type="paragraph" w:styleId="MacroText">
    <w:name w:val="macro"/>
    <w:rsid w:val="00F3395F"/>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val="en-GB" w:eastAsia="zh-CN"/>
    </w:rPr>
  </w:style>
  <w:style w:type="paragraph" w:customStyle="1" w:styleId="Intro">
    <w:name w:val="Intro"/>
    <w:basedOn w:val="Normal"/>
    <w:rsid w:val="00F3395F"/>
    <w:pPr>
      <w:spacing w:line="580" w:lineRule="exact"/>
    </w:pPr>
    <w:rPr>
      <w:rFonts w:ascii="Arial Narrow" w:hAnsi="Arial Narrow" w:cs="Arial Narrow"/>
      <w:sz w:val="40"/>
    </w:rPr>
  </w:style>
  <w:style w:type="paragraph" w:customStyle="1" w:styleId="Bullet1">
    <w:name w:val="Bullet 1"/>
    <w:basedOn w:val="Normal"/>
    <w:rsid w:val="00F3395F"/>
    <w:pPr>
      <w:ind w:left="425" w:hanging="425"/>
    </w:pPr>
    <w:rPr>
      <w:rFonts w:cs="Garamond"/>
      <w:szCs w:val="22"/>
    </w:rPr>
  </w:style>
  <w:style w:type="paragraph" w:customStyle="1" w:styleId="Bullet2">
    <w:name w:val="Bullet 2"/>
    <w:basedOn w:val="Normal"/>
    <w:rsid w:val="00F3395F"/>
    <w:pPr>
      <w:ind w:left="681" w:hanging="454"/>
    </w:pPr>
    <w:rPr>
      <w:rFonts w:cs="Garamond"/>
      <w:szCs w:val="22"/>
    </w:rPr>
  </w:style>
  <w:style w:type="paragraph" w:customStyle="1" w:styleId="StyleRight">
    <w:name w:val="Style Right"/>
    <w:basedOn w:val="Normal"/>
    <w:rsid w:val="00F3395F"/>
    <w:pPr>
      <w:spacing w:after="284"/>
      <w:jc w:val="right"/>
    </w:pPr>
    <w:rPr>
      <w:rFonts w:cs="Garamond"/>
      <w:b/>
      <w:bCs/>
      <w:szCs w:val="22"/>
    </w:rPr>
  </w:style>
  <w:style w:type="paragraph" w:customStyle="1" w:styleId="Numberheading1">
    <w:name w:val="Number heading 1"/>
    <w:basedOn w:val="Normal"/>
    <w:rsid w:val="00F3395F"/>
    <w:pPr>
      <w:keepNext/>
      <w:keepLines/>
      <w:ind w:left="567" w:hanging="567"/>
    </w:pPr>
    <w:rPr>
      <w:rFonts w:cs="Arial Black"/>
      <w:color w:val="000000"/>
      <w:szCs w:val="22"/>
    </w:rPr>
  </w:style>
  <w:style w:type="paragraph" w:customStyle="1" w:styleId="TableHeading2">
    <w:name w:val="Table Heading 2"/>
    <w:basedOn w:val="TableText"/>
    <w:rsid w:val="00F3395F"/>
    <w:pPr>
      <w:keepNext/>
      <w:keepLines/>
    </w:pPr>
    <w:rPr>
      <w:b/>
      <w:bCs/>
      <w:sz w:val="18"/>
      <w:szCs w:val="18"/>
    </w:rPr>
  </w:style>
  <w:style w:type="paragraph" w:customStyle="1" w:styleId="Numberheading2">
    <w:name w:val="Number heading 2"/>
    <w:basedOn w:val="Normal"/>
    <w:rsid w:val="00F3395F"/>
    <w:pPr>
      <w:keepNext/>
      <w:keepLines/>
      <w:ind w:left="567" w:hanging="567"/>
    </w:pPr>
    <w:rPr>
      <w:rFonts w:ascii="Arial Black" w:hAnsi="Arial Black" w:cs="Arial Black"/>
      <w:i/>
      <w:color w:val="4B217E"/>
      <w:sz w:val="19"/>
      <w:szCs w:val="19"/>
    </w:rPr>
  </w:style>
  <w:style w:type="paragraph" w:styleId="Index1">
    <w:name w:val="index 1"/>
    <w:basedOn w:val="Normal"/>
    <w:next w:val="Normal"/>
    <w:rsid w:val="00F3395F"/>
    <w:pPr>
      <w:ind w:left="220" w:hanging="220"/>
    </w:pPr>
  </w:style>
  <w:style w:type="paragraph" w:customStyle="1" w:styleId="Verweis">
    <w:name w:val="Verweis"/>
    <w:basedOn w:val="SectionTitle"/>
    <w:rsid w:val="00F3395F"/>
    <w:pPr>
      <w:spacing w:after="1000" w:line="580" w:lineRule="exact"/>
    </w:pPr>
    <w:rPr>
      <w:rFonts w:ascii="Arial Narrow" w:hAnsi="Arial Narrow" w:cs="Arial Narrow"/>
      <w:b/>
      <w:bCs/>
      <w:color w:val="FF6300"/>
      <w:sz w:val="40"/>
      <w:szCs w:val="40"/>
    </w:rPr>
  </w:style>
  <w:style w:type="paragraph" w:customStyle="1" w:styleId="Reference">
    <w:name w:val="Reference"/>
    <w:basedOn w:val="Verweis"/>
    <w:rsid w:val="00F3395F"/>
    <w:pPr>
      <w:spacing w:after="0" w:line="240" w:lineRule="auto"/>
    </w:pPr>
    <w:rPr>
      <w:rFonts w:ascii="Garamond" w:hAnsi="Garamond" w:cs="Garamond"/>
      <w:b w:val="0"/>
      <w:bCs w:val="0"/>
      <w:color w:val="auto"/>
      <w:sz w:val="22"/>
      <w:szCs w:val="22"/>
    </w:rPr>
  </w:style>
  <w:style w:type="paragraph" w:customStyle="1" w:styleId="incerpt1">
    <w:name w:val="incerpt1"/>
    <w:basedOn w:val="Normal"/>
    <w:rsid w:val="00F3395F"/>
    <w:pPr>
      <w:ind w:left="650" w:hanging="360"/>
    </w:pPr>
    <w:rPr>
      <w:rFonts w:cs="Garamond"/>
      <w:szCs w:val="22"/>
    </w:rPr>
  </w:style>
  <w:style w:type="paragraph" w:customStyle="1" w:styleId="incerpt">
    <w:name w:val="incerpt"/>
    <w:basedOn w:val="Normal"/>
    <w:rsid w:val="00F3395F"/>
    <w:pPr>
      <w:ind w:left="290" w:hanging="180"/>
    </w:pPr>
    <w:rPr>
      <w:rFonts w:cs="Garamond"/>
      <w:szCs w:val="22"/>
    </w:rPr>
  </w:style>
  <w:style w:type="paragraph" w:customStyle="1" w:styleId="Heading30">
    <w:name w:val="Heading3"/>
    <w:basedOn w:val="Normal"/>
    <w:rsid w:val="00F3395F"/>
    <w:rPr>
      <w:rFonts w:cs="Garamond"/>
      <w:b/>
      <w:bCs/>
      <w:i/>
      <w:iCs/>
      <w:szCs w:val="22"/>
    </w:rPr>
  </w:style>
  <w:style w:type="paragraph" w:customStyle="1" w:styleId="h">
    <w:name w:val="h"/>
    <w:basedOn w:val="Normal"/>
    <w:rsid w:val="00F3395F"/>
    <w:rPr>
      <w:rFonts w:cs="Garamond"/>
      <w:szCs w:val="22"/>
    </w:rPr>
  </w:style>
  <w:style w:type="paragraph" w:styleId="FootnoteText">
    <w:name w:val="footnote text"/>
    <w:basedOn w:val="Normal"/>
    <w:rsid w:val="00F3395F"/>
    <w:pPr>
      <w:ind w:left="1080" w:hanging="1080"/>
    </w:pPr>
    <w:rPr>
      <w:rFonts w:ascii="Garamond" w:eastAsia="Times New Roman" w:hAnsi="Garamond" w:cs="Garamond"/>
      <w:sz w:val="20"/>
      <w:szCs w:val="20"/>
      <w:lang/>
    </w:rPr>
  </w:style>
  <w:style w:type="paragraph" w:customStyle="1" w:styleId="standards">
    <w:name w:val="standards"/>
    <w:basedOn w:val="Numberheading2"/>
    <w:rsid w:val="00F3395F"/>
  </w:style>
  <w:style w:type="paragraph" w:customStyle="1" w:styleId="StyleNumberheading2Garamond12ptBoldAuto">
    <w:name w:val="Style Number heading 2 + Garamond 12 pt Bold Auto"/>
    <w:basedOn w:val="Numberheading2"/>
    <w:rsid w:val="00F3395F"/>
    <w:rPr>
      <w:rFonts w:ascii="Garamond" w:hAnsi="Garamond" w:cs="Garamond"/>
      <w:b/>
      <w:bCs/>
      <w:color w:val="auto"/>
      <w:sz w:val="24"/>
    </w:rPr>
  </w:style>
  <w:style w:type="paragraph" w:customStyle="1" w:styleId="xl28">
    <w:name w:val="xl28"/>
    <w:basedOn w:val="Normal"/>
    <w:rsid w:val="00F3395F"/>
    <w:pPr>
      <w:spacing w:before="280" w:after="280"/>
    </w:pPr>
    <w:rPr>
      <w:rFonts w:ascii="Arial Black" w:hAnsi="Arial Black" w:cs="Arial Black"/>
      <w:sz w:val="19"/>
      <w:szCs w:val="19"/>
      <w:lang w:val="de-DE"/>
    </w:rPr>
  </w:style>
  <w:style w:type="paragraph" w:customStyle="1" w:styleId="xl29">
    <w:name w:val="xl29"/>
    <w:basedOn w:val="Normal"/>
    <w:rsid w:val="00F3395F"/>
    <w:pPr>
      <w:spacing w:before="280" w:after="280"/>
      <w:textAlignment w:val="top"/>
    </w:pPr>
    <w:rPr>
      <w:rFonts w:ascii="Arial Narrow" w:hAnsi="Arial Narrow" w:cs="Arial Narrow"/>
      <w:sz w:val="16"/>
      <w:szCs w:val="16"/>
      <w:lang w:val="de-DE"/>
    </w:rPr>
  </w:style>
  <w:style w:type="paragraph" w:customStyle="1" w:styleId="xl30">
    <w:name w:val="xl30"/>
    <w:basedOn w:val="Normal"/>
    <w:rsid w:val="00F3395F"/>
    <w:pPr>
      <w:spacing w:before="280" w:after="280"/>
      <w:textAlignment w:val="top"/>
    </w:pPr>
    <w:rPr>
      <w:rFonts w:cs="Garamond"/>
      <w:lang w:val="de-DE"/>
    </w:rPr>
  </w:style>
  <w:style w:type="paragraph" w:customStyle="1" w:styleId="xl31">
    <w:name w:val="xl31"/>
    <w:basedOn w:val="Normal"/>
    <w:rsid w:val="00F3395F"/>
    <w:pPr>
      <w:spacing w:before="280" w:after="280"/>
      <w:jc w:val="center"/>
    </w:pPr>
    <w:rPr>
      <w:rFonts w:cs="Garamond"/>
      <w:lang w:val="de-DE"/>
    </w:rPr>
  </w:style>
  <w:style w:type="paragraph" w:customStyle="1" w:styleId="xl32">
    <w:name w:val="xl32"/>
    <w:basedOn w:val="Normal"/>
    <w:rsid w:val="00F3395F"/>
    <w:pPr>
      <w:spacing w:before="280" w:after="280"/>
      <w:jc w:val="right"/>
    </w:pPr>
    <w:rPr>
      <w:rFonts w:cs="Garamond"/>
      <w:b/>
      <w:bCs/>
      <w:lang w:val="de-DE"/>
    </w:rPr>
  </w:style>
  <w:style w:type="paragraph" w:customStyle="1" w:styleId="xl33">
    <w:name w:val="xl33"/>
    <w:basedOn w:val="Normal"/>
    <w:rsid w:val="00F3395F"/>
    <w:pPr>
      <w:spacing w:before="280" w:after="280"/>
      <w:jc w:val="right"/>
    </w:pPr>
    <w:rPr>
      <w:rFonts w:cs="Garamond"/>
      <w:lang w:val="de-DE"/>
    </w:rPr>
  </w:style>
  <w:style w:type="paragraph" w:customStyle="1" w:styleId="xl34">
    <w:name w:val="xl34"/>
    <w:basedOn w:val="Normal"/>
    <w:rsid w:val="00F3395F"/>
    <w:pPr>
      <w:spacing w:before="280" w:after="280"/>
    </w:pPr>
    <w:rPr>
      <w:rFonts w:cs="Garamond"/>
      <w:lang w:val="de-DE"/>
    </w:rPr>
  </w:style>
  <w:style w:type="paragraph" w:customStyle="1" w:styleId="xl35">
    <w:name w:val="xl35"/>
    <w:basedOn w:val="Normal"/>
    <w:rsid w:val="00F3395F"/>
    <w:pPr>
      <w:spacing w:before="280" w:after="280"/>
      <w:textAlignment w:val="top"/>
    </w:pPr>
    <w:rPr>
      <w:rFonts w:ascii="Arial Black" w:hAnsi="Arial Black" w:cs="Arial Black"/>
      <w:sz w:val="19"/>
      <w:szCs w:val="19"/>
      <w:lang w:val="de-DE"/>
    </w:rPr>
  </w:style>
  <w:style w:type="paragraph" w:customStyle="1" w:styleId="xl36">
    <w:name w:val="xl36"/>
    <w:basedOn w:val="Normal"/>
    <w:rsid w:val="00F3395F"/>
    <w:pPr>
      <w:spacing w:before="280" w:after="280"/>
      <w:textAlignment w:val="top"/>
    </w:pPr>
    <w:rPr>
      <w:rFonts w:cs="Garamond"/>
      <w:b/>
      <w:bCs/>
      <w:lang w:val="de-DE"/>
    </w:rPr>
  </w:style>
  <w:style w:type="paragraph" w:customStyle="1" w:styleId="xl37">
    <w:name w:val="xl37"/>
    <w:basedOn w:val="Normal"/>
    <w:rsid w:val="00F3395F"/>
    <w:pPr>
      <w:spacing w:before="280" w:after="280"/>
    </w:pPr>
    <w:rPr>
      <w:rFonts w:cs="Garamond"/>
      <w:sz w:val="20"/>
      <w:lang w:val="de-DE"/>
    </w:rPr>
  </w:style>
  <w:style w:type="paragraph" w:customStyle="1" w:styleId="xl38">
    <w:name w:val="xl38"/>
    <w:basedOn w:val="Normal"/>
    <w:rsid w:val="00F3395F"/>
    <w:pPr>
      <w:spacing w:before="280" w:after="280"/>
      <w:jc w:val="right"/>
    </w:pPr>
    <w:rPr>
      <w:rFonts w:cs="Garamond"/>
      <w:lang w:val="de-DE"/>
    </w:rPr>
  </w:style>
  <w:style w:type="paragraph" w:customStyle="1" w:styleId="xl39">
    <w:name w:val="xl39"/>
    <w:basedOn w:val="Normal"/>
    <w:rsid w:val="00F3395F"/>
    <w:pPr>
      <w:pBdr>
        <w:top w:val="none" w:sz="0" w:space="0" w:color="000000"/>
        <w:left w:val="none" w:sz="0" w:space="0" w:color="000000"/>
        <w:bottom w:val="single" w:sz="4" w:space="0" w:color="000000"/>
        <w:right w:val="none" w:sz="0" w:space="0" w:color="000000"/>
      </w:pBdr>
      <w:spacing w:before="280" w:after="280"/>
      <w:jc w:val="right"/>
    </w:pPr>
    <w:rPr>
      <w:rFonts w:cs="Garamond"/>
      <w:lang w:val="de-DE"/>
    </w:rPr>
  </w:style>
  <w:style w:type="paragraph" w:customStyle="1" w:styleId="xl40">
    <w:name w:val="xl40"/>
    <w:basedOn w:val="Normal"/>
    <w:rsid w:val="00F3395F"/>
    <w:pPr>
      <w:pBdr>
        <w:top w:val="none" w:sz="0" w:space="0" w:color="000000"/>
        <w:left w:val="none" w:sz="0" w:space="0" w:color="000000"/>
        <w:bottom w:val="single" w:sz="4" w:space="0" w:color="000000"/>
        <w:right w:val="none" w:sz="0" w:space="0" w:color="000000"/>
      </w:pBdr>
      <w:spacing w:before="280" w:after="280"/>
    </w:pPr>
    <w:rPr>
      <w:rFonts w:cs="Garamond"/>
      <w:lang w:val="de-DE"/>
    </w:rPr>
  </w:style>
  <w:style w:type="paragraph" w:customStyle="1" w:styleId="xl41">
    <w:name w:val="xl41"/>
    <w:basedOn w:val="Normal"/>
    <w:rsid w:val="00F3395F"/>
    <w:pPr>
      <w:pBdr>
        <w:top w:val="none" w:sz="0" w:space="0" w:color="000000"/>
        <w:left w:val="none" w:sz="0" w:space="0" w:color="000000"/>
        <w:bottom w:val="single" w:sz="4" w:space="0" w:color="000000"/>
        <w:right w:val="none" w:sz="0" w:space="0" w:color="000000"/>
      </w:pBdr>
      <w:spacing w:before="280" w:after="280"/>
      <w:jc w:val="center"/>
    </w:pPr>
    <w:rPr>
      <w:rFonts w:cs="Garamond"/>
      <w:lang w:val="de-DE"/>
    </w:rPr>
  </w:style>
  <w:style w:type="paragraph" w:customStyle="1" w:styleId="xl42">
    <w:name w:val="xl42"/>
    <w:basedOn w:val="Normal"/>
    <w:rsid w:val="00F3395F"/>
    <w:pPr>
      <w:pBdr>
        <w:top w:val="none" w:sz="0" w:space="0" w:color="000000"/>
        <w:left w:val="none" w:sz="0" w:space="0" w:color="000000"/>
        <w:bottom w:val="single" w:sz="4" w:space="0" w:color="000000"/>
        <w:right w:val="none" w:sz="0" w:space="0" w:color="000000"/>
      </w:pBdr>
      <w:spacing w:before="280" w:after="280"/>
      <w:jc w:val="right"/>
    </w:pPr>
    <w:rPr>
      <w:rFonts w:cs="Garamond"/>
      <w:lang w:val="de-DE"/>
    </w:rPr>
  </w:style>
  <w:style w:type="paragraph" w:customStyle="1" w:styleId="xl43">
    <w:name w:val="xl43"/>
    <w:basedOn w:val="Normal"/>
    <w:rsid w:val="00F3395F"/>
    <w:pPr>
      <w:spacing w:before="280" w:after="280"/>
      <w:textAlignment w:val="top"/>
    </w:pPr>
    <w:rPr>
      <w:rFonts w:cs="Garamond"/>
      <w:b/>
      <w:bCs/>
      <w:lang w:val="de-DE"/>
    </w:rPr>
  </w:style>
  <w:style w:type="paragraph" w:customStyle="1" w:styleId="xl44">
    <w:name w:val="xl44"/>
    <w:basedOn w:val="Normal"/>
    <w:rsid w:val="00F3395F"/>
    <w:pPr>
      <w:pBdr>
        <w:top w:val="single" w:sz="4" w:space="0" w:color="000000"/>
        <w:left w:val="none" w:sz="0" w:space="0" w:color="000000"/>
        <w:bottom w:val="double" w:sz="6" w:space="0" w:color="000000"/>
        <w:right w:val="none" w:sz="0" w:space="0" w:color="000000"/>
      </w:pBdr>
      <w:spacing w:before="280" w:after="280"/>
      <w:textAlignment w:val="top"/>
    </w:pPr>
    <w:rPr>
      <w:rFonts w:cs="Garamond"/>
      <w:b/>
      <w:bCs/>
      <w:lang w:val="de-DE"/>
    </w:rPr>
  </w:style>
  <w:style w:type="paragraph" w:customStyle="1" w:styleId="xl45">
    <w:name w:val="xl45"/>
    <w:basedOn w:val="Normal"/>
    <w:rsid w:val="00F3395F"/>
    <w:pPr>
      <w:spacing w:before="280" w:after="280"/>
    </w:pPr>
    <w:rPr>
      <w:rFonts w:cs="Garamond"/>
      <w:b/>
      <w:bCs/>
      <w:lang w:val="de-DE"/>
    </w:rPr>
  </w:style>
  <w:style w:type="paragraph" w:customStyle="1" w:styleId="xl46">
    <w:name w:val="xl46"/>
    <w:basedOn w:val="Normal"/>
    <w:rsid w:val="00F3395F"/>
    <w:pPr>
      <w:spacing w:before="280" w:after="280"/>
      <w:jc w:val="center"/>
      <w:textAlignment w:val="top"/>
    </w:pPr>
    <w:rPr>
      <w:rFonts w:cs="Garamond"/>
      <w:b/>
      <w:bCs/>
      <w:lang w:val="de-DE"/>
    </w:rPr>
  </w:style>
  <w:style w:type="paragraph" w:styleId="NormalWeb">
    <w:name w:val="Normal (Web)"/>
    <w:basedOn w:val="Normal"/>
    <w:uiPriority w:val="99"/>
    <w:rsid w:val="00F3395F"/>
    <w:pPr>
      <w:spacing w:before="280" w:after="280"/>
    </w:pPr>
    <w:rPr>
      <w:rFonts w:cs="Garamond"/>
      <w:lang w:val="de-DE"/>
    </w:rPr>
  </w:style>
  <w:style w:type="paragraph" w:customStyle="1" w:styleId="References">
    <w:name w:val="References"/>
    <w:basedOn w:val="Normal"/>
    <w:rsid w:val="00F3395F"/>
    <w:rPr>
      <w:rFonts w:cs="Garamond"/>
      <w:szCs w:val="22"/>
      <w:lang w:val="en-US"/>
    </w:rPr>
  </w:style>
  <w:style w:type="paragraph" w:customStyle="1" w:styleId="Vblau">
    <w:name w:val="Vblau"/>
    <w:basedOn w:val="Normal"/>
    <w:rsid w:val="00F3395F"/>
    <w:rPr>
      <w:rFonts w:ascii="Garamond" w:eastAsia="Times New Roman" w:hAnsi="Garamond" w:cs="Garamond"/>
      <w:sz w:val="20"/>
      <w:szCs w:val="20"/>
      <w:lang/>
    </w:rPr>
  </w:style>
  <w:style w:type="paragraph" w:customStyle="1" w:styleId="Standard-section">
    <w:name w:val="Standard-section"/>
    <w:basedOn w:val="SectionTitle"/>
    <w:rsid w:val="00F3395F"/>
    <w:pPr>
      <w:pageBreakBefore/>
      <w:spacing w:after="1000" w:line="580" w:lineRule="exact"/>
    </w:pPr>
    <w:rPr>
      <w:rFonts w:ascii="Arial Narrow" w:hAnsi="Arial Narrow" w:cs="Arial Narrow"/>
      <w:b/>
      <w:bCs/>
      <w:color w:val="FF6300"/>
      <w:sz w:val="40"/>
      <w:szCs w:val="40"/>
    </w:rPr>
  </w:style>
  <w:style w:type="paragraph" w:customStyle="1" w:styleId="H3-EFSsectiontitle">
    <w:name w:val="H3-EFS section title"/>
    <w:basedOn w:val="Normal"/>
    <w:rsid w:val="00F3395F"/>
    <w:pPr>
      <w:keepLines/>
      <w:ind w:left="360" w:hanging="360"/>
    </w:pPr>
    <w:rPr>
      <w:rFonts w:ascii="Arial Black" w:hAnsi="Arial Black" w:cs="Arial Black"/>
      <w:color w:val="FF6600"/>
      <w:sz w:val="19"/>
      <w:szCs w:val="19"/>
    </w:rPr>
  </w:style>
  <w:style w:type="paragraph" w:customStyle="1" w:styleId="H4-HeadinginEFSwithnumber">
    <w:name w:val="H4-Heading in EFS with number"/>
    <w:basedOn w:val="Normal"/>
    <w:rsid w:val="00F3395F"/>
    <w:pPr>
      <w:keepNext/>
      <w:keepLines/>
      <w:spacing w:before="360" w:after="280"/>
    </w:pPr>
    <w:rPr>
      <w:rFonts w:ascii="Arial Black" w:hAnsi="Arial Black" w:cs="Arial Black"/>
      <w:color w:val="FF6600"/>
      <w:sz w:val="19"/>
      <w:szCs w:val="19"/>
    </w:rPr>
  </w:style>
  <w:style w:type="paragraph" w:customStyle="1" w:styleId="Bulet">
    <w:name w:val="Bulet"/>
    <w:basedOn w:val="Normal"/>
    <w:rsid w:val="00F3395F"/>
    <w:rPr>
      <w:rFonts w:cs="Garamond"/>
      <w:szCs w:val="22"/>
    </w:rPr>
  </w:style>
  <w:style w:type="paragraph" w:customStyle="1" w:styleId="H4-HeadinginChecklist">
    <w:name w:val="H4-Heading in Checklist"/>
    <w:basedOn w:val="H3-EFSsectiontitle"/>
    <w:rsid w:val="00F3395F"/>
    <w:pPr>
      <w:keepNext/>
      <w:spacing w:before="360" w:after="280"/>
      <w:ind w:left="0" w:firstLine="0"/>
    </w:pPr>
    <w:rPr>
      <w:bCs/>
    </w:rPr>
  </w:style>
  <w:style w:type="paragraph" w:customStyle="1" w:styleId="StyleSectionTitleBoldCustomColorRGB255990After24">
    <w:name w:val="Style Section Title + Bold Custom Color(RGB(255990)) After:  24..."/>
    <w:basedOn w:val="SectionTitle"/>
    <w:rsid w:val="00F3395F"/>
    <w:pPr>
      <w:spacing w:after="120" w:line="580" w:lineRule="exact"/>
    </w:pPr>
    <w:rPr>
      <w:rFonts w:cs="Times New Roman"/>
      <w:bCs/>
      <w:color w:val="4B217E"/>
      <w:szCs w:val="48"/>
    </w:rPr>
  </w:style>
  <w:style w:type="paragraph" w:customStyle="1" w:styleId="StyleAfter12pt">
    <w:name w:val="Style After:  12 pt"/>
    <w:basedOn w:val="Normal"/>
    <w:rsid w:val="00F3395F"/>
  </w:style>
  <w:style w:type="paragraph" w:styleId="BalloonText">
    <w:name w:val="Balloon Text"/>
    <w:basedOn w:val="Normal"/>
    <w:rsid w:val="00F3395F"/>
    <w:rPr>
      <w:rFonts w:ascii="Tahoma" w:eastAsia="Times New Roman" w:hAnsi="Tahoma" w:cs="Tahoma"/>
      <w:sz w:val="16"/>
      <w:szCs w:val="16"/>
      <w:lang/>
    </w:rPr>
  </w:style>
  <w:style w:type="paragraph" w:styleId="EndnoteText">
    <w:name w:val="endnote text"/>
    <w:basedOn w:val="Normal"/>
    <w:rsid w:val="00F3395F"/>
    <w:rPr>
      <w:rFonts w:ascii="Garamond" w:eastAsia="Times New Roman" w:hAnsi="Garamond" w:cs="Garamond"/>
      <w:sz w:val="20"/>
      <w:szCs w:val="20"/>
      <w:lang/>
    </w:rPr>
  </w:style>
  <w:style w:type="paragraph" w:styleId="TOC4">
    <w:name w:val="toc 4"/>
    <w:basedOn w:val="Normal"/>
    <w:next w:val="Normal"/>
    <w:rsid w:val="00F3395F"/>
    <w:pPr>
      <w:ind w:left="660"/>
    </w:pPr>
  </w:style>
  <w:style w:type="paragraph" w:styleId="CommentText">
    <w:name w:val="annotation text"/>
    <w:basedOn w:val="Normal"/>
    <w:rsid w:val="00F3395F"/>
    <w:rPr>
      <w:rFonts w:ascii="Garamond" w:eastAsia="Times New Roman" w:hAnsi="Garamond" w:cs="Garamond"/>
      <w:sz w:val="20"/>
      <w:szCs w:val="20"/>
      <w:lang/>
    </w:rPr>
  </w:style>
  <w:style w:type="paragraph" w:styleId="CommentSubject">
    <w:name w:val="annotation subject"/>
    <w:basedOn w:val="CommentText"/>
    <w:next w:val="CommentText"/>
    <w:rsid w:val="00F3395F"/>
    <w:rPr>
      <w:b/>
      <w:bCs/>
    </w:rPr>
  </w:style>
  <w:style w:type="paragraph" w:customStyle="1" w:styleId="Style1">
    <w:name w:val="Style1"/>
    <w:basedOn w:val="SectionTitle"/>
    <w:next w:val="BodyText"/>
    <w:rsid w:val="00F3395F"/>
    <w:pPr>
      <w:spacing w:after="240"/>
    </w:pPr>
  </w:style>
  <w:style w:type="paragraph" w:customStyle="1" w:styleId="Paragraph">
    <w:name w:val="Paragraph"/>
    <w:basedOn w:val="BodyText"/>
    <w:rsid w:val="00F3395F"/>
    <w:pPr>
      <w:spacing w:after="0"/>
    </w:pPr>
  </w:style>
  <w:style w:type="paragraph" w:customStyle="1" w:styleId="sectiontitlenottoc">
    <w:name w:val="sectiontitle_nottoc"/>
    <w:basedOn w:val="SectionTitle"/>
    <w:next w:val="BodyText"/>
    <w:rsid w:val="00F3395F"/>
  </w:style>
  <w:style w:type="paragraph" w:styleId="DocumentMap">
    <w:name w:val="Document Map"/>
    <w:basedOn w:val="Normal"/>
    <w:rsid w:val="00F3395F"/>
    <w:pPr>
      <w:shd w:val="clear" w:color="auto" w:fill="000080"/>
    </w:pPr>
    <w:rPr>
      <w:rFonts w:ascii="Tahoma" w:eastAsia="Times New Roman" w:hAnsi="Tahoma" w:cs="Tahoma"/>
      <w:sz w:val="20"/>
      <w:szCs w:val="20"/>
      <w:lang/>
    </w:rPr>
  </w:style>
  <w:style w:type="paragraph" w:styleId="TableofFigures">
    <w:name w:val="table of figures"/>
    <w:basedOn w:val="Normal"/>
    <w:next w:val="Normal"/>
    <w:rsid w:val="00F3395F"/>
    <w:pPr>
      <w:spacing w:after="284"/>
      <w:ind w:left="440" w:hanging="440"/>
    </w:pPr>
    <w:rPr>
      <w:rFonts w:cs="Garamond"/>
      <w:szCs w:val="22"/>
    </w:rPr>
  </w:style>
  <w:style w:type="paragraph" w:styleId="BodyText2">
    <w:name w:val="Body Text 2"/>
    <w:basedOn w:val="Normal"/>
    <w:rsid w:val="00F3395F"/>
    <w:pPr>
      <w:spacing w:line="480" w:lineRule="auto"/>
    </w:pPr>
    <w:rPr>
      <w:rFonts w:ascii="Garamond" w:eastAsia="Times New Roman" w:hAnsi="Garamond" w:cs="Garamond"/>
      <w:sz w:val="20"/>
      <w:szCs w:val="20"/>
      <w:lang/>
    </w:rPr>
  </w:style>
  <w:style w:type="paragraph" w:styleId="BodyText3">
    <w:name w:val="Body Text 3"/>
    <w:basedOn w:val="Normal"/>
    <w:rsid w:val="00F3395F"/>
    <w:rPr>
      <w:rFonts w:ascii="Garamond" w:eastAsia="Times New Roman" w:hAnsi="Garamond" w:cs="Garamond"/>
      <w:sz w:val="16"/>
      <w:szCs w:val="16"/>
      <w:lang/>
    </w:rPr>
  </w:style>
  <w:style w:type="paragraph" w:styleId="BodyTextIndent2">
    <w:name w:val="Body Text Indent 2"/>
    <w:basedOn w:val="Normal"/>
    <w:rsid w:val="00F3395F"/>
    <w:pPr>
      <w:spacing w:line="480" w:lineRule="auto"/>
      <w:ind w:left="360"/>
    </w:pPr>
    <w:rPr>
      <w:rFonts w:ascii="Garamond" w:eastAsia="Times New Roman" w:hAnsi="Garamond" w:cs="Garamond"/>
      <w:sz w:val="20"/>
      <w:szCs w:val="20"/>
      <w:lang/>
    </w:rPr>
  </w:style>
  <w:style w:type="paragraph" w:customStyle="1" w:styleId="xl24">
    <w:name w:val="xl24"/>
    <w:basedOn w:val="Normal"/>
    <w:rsid w:val="00F3395F"/>
    <w:pPr>
      <w:spacing w:before="280" w:after="280"/>
      <w:jc w:val="right"/>
      <w:textAlignment w:val="top"/>
    </w:pPr>
    <w:rPr>
      <w:rFonts w:eastAsia="Arial Unicode MS" w:cs="Arial Unicode MS"/>
      <w:lang w:val="en-GB"/>
    </w:rPr>
  </w:style>
  <w:style w:type="paragraph" w:customStyle="1" w:styleId="euroheading">
    <w:name w:val="euro heading"/>
    <w:basedOn w:val="Normal"/>
    <w:rsid w:val="00F3395F"/>
    <w:pPr>
      <w:widowControl w:val="0"/>
      <w:overflowPunct w:val="0"/>
      <w:autoSpaceDE w:val="0"/>
      <w:spacing w:line="260" w:lineRule="atLeast"/>
      <w:jc w:val="both"/>
      <w:textAlignment w:val="baseline"/>
    </w:pPr>
    <w:rPr>
      <w:i/>
      <w:sz w:val="20"/>
      <w:lang w:val="en-GB"/>
    </w:rPr>
  </w:style>
  <w:style w:type="paragraph" w:customStyle="1" w:styleId="Default">
    <w:name w:val="Default"/>
    <w:rsid w:val="00F3395F"/>
    <w:pPr>
      <w:suppressAutoHyphens/>
      <w:autoSpaceDE w:val="0"/>
    </w:pPr>
    <w:rPr>
      <w:rFonts w:ascii="Georgia" w:hAnsi="Georgia" w:cs="Georgia"/>
      <w:color w:val="000000"/>
      <w:sz w:val="24"/>
      <w:szCs w:val="24"/>
      <w:lang w:val="en-US" w:eastAsia="zh-CN"/>
    </w:rPr>
  </w:style>
  <w:style w:type="paragraph" w:styleId="ListParagraph">
    <w:name w:val="List Paragraph"/>
    <w:basedOn w:val="Normal"/>
    <w:uiPriority w:val="34"/>
    <w:qFormat/>
    <w:rsid w:val="00F3395F"/>
    <w:pPr>
      <w:ind w:left="720"/>
      <w:contextualSpacing/>
    </w:pPr>
  </w:style>
  <w:style w:type="paragraph" w:customStyle="1" w:styleId="Document1">
    <w:name w:val="Document 1"/>
    <w:rsid w:val="00F3395F"/>
    <w:pPr>
      <w:keepNext/>
      <w:keepLines/>
      <w:widowControl w:val="0"/>
      <w:tabs>
        <w:tab w:val="left" w:pos="-720"/>
      </w:tabs>
      <w:suppressAutoHyphens/>
    </w:pPr>
    <w:rPr>
      <w:rFonts w:ascii="Bodoni Book 12pt" w:hAnsi="Bodoni Book 12pt" w:cs="Bodoni Book 12pt"/>
      <w:sz w:val="24"/>
      <w:szCs w:val="24"/>
      <w:lang w:val="en-US" w:eastAsia="zh-CN"/>
    </w:rPr>
  </w:style>
  <w:style w:type="paragraph" w:customStyle="1" w:styleId="IAS">
    <w:name w:val="IAS"/>
    <w:basedOn w:val="Normal"/>
    <w:rsid w:val="00F3395F"/>
    <w:pPr>
      <w:widowControl w:val="0"/>
      <w:overflowPunct w:val="0"/>
      <w:autoSpaceDE w:val="0"/>
      <w:spacing w:line="260" w:lineRule="exact"/>
      <w:textAlignment w:val="baseline"/>
    </w:pPr>
    <w:rPr>
      <w:rFonts w:ascii="Times" w:hAnsi="Times" w:cs="Times"/>
      <w:i/>
      <w:sz w:val="20"/>
    </w:rPr>
  </w:style>
  <w:style w:type="paragraph" w:customStyle="1" w:styleId="21">
    <w:name w:val="Основен текст 21"/>
    <w:basedOn w:val="Normal"/>
    <w:rsid w:val="00F3395F"/>
    <w:pPr>
      <w:spacing w:line="480" w:lineRule="auto"/>
    </w:pPr>
  </w:style>
  <w:style w:type="paragraph" w:customStyle="1" w:styleId="Style6">
    <w:name w:val="Style6"/>
    <w:basedOn w:val="Normal"/>
    <w:rsid w:val="00F3395F"/>
    <w:pPr>
      <w:keepNext/>
      <w:spacing w:before="240"/>
      <w:ind w:left="2127" w:right="65" w:hanging="709"/>
    </w:pPr>
    <w:rPr>
      <w:rFonts w:eastAsia="Times New Roman"/>
      <w:b/>
      <w:bCs/>
      <w:i/>
      <w:iCs/>
      <w:sz w:val="26"/>
      <w:szCs w:val="28"/>
      <w:lang/>
    </w:rPr>
  </w:style>
  <w:style w:type="paragraph" w:customStyle="1" w:styleId="Style3">
    <w:name w:val="Style3"/>
    <w:basedOn w:val="Normal"/>
    <w:rsid w:val="00F3395F"/>
    <w:pPr>
      <w:widowControl w:val="0"/>
      <w:autoSpaceDE w:val="0"/>
      <w:spacing w:line="240" w:lineRule="exact"/>
      <w:jc w:val="both"/>
    </w:pPr>
  </w:style>
  <w:style w:type="paragraph" w:customStyle="1" w:styleId="1">
    <w:name w:val="Списък на абзаци1"/>
    <w:basedOn w:val="Normal"/>
    <w:rsid w:val="00F3395F"/>
    <w:pPr>
      <w:ind w:left="720"/>
    </w:pPr>
    <w:rPr>
      <w:rFonts w:eastAsia="Times New Roman"/>
    </w:rPr>
  </w:style>
  <w:style w:type="paragraph" w:customStyle="1" w:styleId="000Normal">
    <w:name w:val="000 Normal"/>
    <w:basedOn w:val="Normal"/>
    <w:rsid w:val="00F3395F"/>
    <w:pPr>
      <w:overflowPunct w:val="0"/>
      <w:autoSpaceDE w:val="0"/>
      <w:spacing w:before="60" w:after="40" w:line="220" w:lineRule="exact"/>
      <w:jc w:val="both"/>
      <w:textAlignment w:val="baseline"/>
    </w:pPr>
    <w:rPr>
      <w:rFonts w:ascii="Garamond" w:hAnsi="Garamond" w:cs="Garamond"/>
      <w:sz w:val="20"/>
      <w:szCs w:val="20"/>
    </w:rPr>
  </w:style>
  <w:style w:type="paragraph" w:styleId="BodyTextIndent">
    <w:name w:val="Body Text Indent"/>
    <w:basedOn w:val="Normal"/>
    <w:rsid w:val="00F3395F"/>
    <w:pPr>
      <w:ind w:left="283"/>
    </w:pPr>
    <w:rPr>
      <w:lang/>
    </w:rPr>
  </w:style>
  <w:style w:type="paragraph" w:customStyle="1" w:styleId="AFA">
    <w:name w:val="AFA"/>
    <w:basedOn w:val="Normal"/>
    <w:rsid w:val="00F3395F"/>
    <w:pPr>
      <w:suppressLineNumbers/>
      <w:tabs>
        <w:tab w:val="left" w:pos="709"/>
      </w:tabs>
      <w:spacing w:before="120" w:line="312" w:lineRule="auto"/>
      <w:ind w:firstLine="709"/>
      <w:jc w:val="both"/>
    </w:pPr>
    <w:rPr>
      <w:rFonts w:eastAsia="Times New Roman"/>
      <w:sz w:val="22"/>
      <w:szCs w:val="22"/>
    </w:rPr>
  </w:style>
  <w:style w:type="paragraph" w:customStyle="1" w:styleId="Tabletext0">
    <w:name w:val="Tabletext"/>
    <w:basedOn w:val="Normal"/>
    <w:rsid w:val="00F3395F"/>
    <w:pPr>
      <w:spacing w:after="0"/>
    </w:pPr>
    <w:rPr>
      <w:rFonts w:eastAsia="Times New Roman"/>
      <w:sz w:val="18"/>
      <w:szCs w:val="20"/>
      <w:lang w:val="en-GB"/>
    </w:rPr>
  </w:style>
  <w:style w:type="paragraph" w:customStyle="1" w:styleId="a0">
    <w:name w:val="Основной текст"/>
    <w:basedOn w:val="Normal"/>
    <w:rsid w:val="00F3395F"/>
    <w:pPr>
      <w:widowControl w:val="0"/>
      <w:shd w:val="clear" w:color="auto" w:fill="FFFFFF"/>
      <w:spacing w:before="120" w:line="302" w:lineRule="exact"/>
      <w:ind w:hanging="360"/>
      <w:jc w:val="both"/>
    </w:pPr>
    <w:rPr>
      <w:rFonts w:eastAsia="Times New Roman"/>
      <w:sz w:val="21"/>
      <w:szCs w:val="21"/>
      <w:lang/>
    </w:rPr>
  </w:style>
</w:styles>
</file>

<file path=word/webSettings.xml><?xml version="1.0" encoding="utf-8"?>
<w:webSettings xmlns:r="http://schemas.openxmlformats.org/officeDocument/2006/relationships" xmlns:w="http://schemas.openxmlformats.org/wordprocessingml/2006/main">
  <w:divs>
    <w:div w:id="163322866">
      <w:bodyDiv w:val="1"/>
      <w:marLeft w:val="0"/>
      <w:marRight w:val="0"/>
      <w:marTop w:val="0"/>
      <w:marBottom w:val="0"/>
      <w:divBdr>
        <w:top w:val="none" w:sz="0" w:space="0" w:color="auto"/>
        <w:left w:val="none" w:sz="0" w:space="0" w:color="auto"/>
        <w:bottom w:val="none" w:sz="0" w:space="0" w:color="auto"/>
        <w:right w:val="none" w:sz="0" w:space="0" w:color="auto"/>
      </w:divBdr>
    </w:div>
    <w:div w:id="105342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4130</Words>
  <Characters>23547</Characters>
  <Application>Microsoft Office Word</Application>
  <DocSecurity>0</DocSecurity>
  <Lines>196</Lines>
  <Paragraphs>55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27622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S.Paskaleva</dc:creator>
  <cp:lastModifiedBy>Bojanova</cp:lastModifiedBy>
  <cp:revision>2</cp:revision>
  <cp:lastPrinted>2019-03-19T13:51:00Z</cp:lastPrinted>
  <dcterms:created xsi:type="dcterms:W3CDTF">2020-04-21T07:04:00Z</dcterms:created>
  <dcterms:modified xsi:type="dcterms:W3CDTF">2020-04-21T07:04:00Z</dcterms:modified>
</cp:coreProperties>
</file>