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drawings/drawing2.xml" ContentType="application/vnd.openxmlformats-officedocument.drawingml.chartshapes+xml"/>
  <Override PartName="/word/charts/chart4.xml" ContentType="application/vnd.openxmlformats-officedocument.drawingml.chart+xml"/>
  <Override PartName="/word/drawings/drawing3.xml" ContentType="application/vnd.openxmlformats-officedocument.drawingml.chartshapes+xml"/>
  <Override PartName="/word/charts/chart5.xml" ContentType="application/vnd.openxmlformats-officedocument.drawingml.chart+xml"/>
  <Override PartName="/word/drawings/drawing4.xml" ContentType="application/vnd.openxmlformats-officedocument.drawingml.chartshap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EC6" w:rsidRPr="00A4480E" w:rsidRDefault="00A130BD" w:rsidP="00291456">
      <w:pPr>
        <w:pStyle w:val="Title"/>
        <w:spacing w:line="276" w:lineRule="auto"/>
        <w:ind w:left="0"/>
        <w:outlineLvl w:val="0"/>
      </w:pPr>
      <w:bookmarkStart w:id="0" w:name="_GoBack"/>
      <w:bookmarkEnd w:id="0"/>
      <w:r w:rsidRPr="00A4480E">
        <w:t>„</w:t>
      </w:r>
      <w:r w:rsidR="006B7124" w:rsidRPr="00A4480E">
        <w:t xml:space="preserve">ХОЛДИНГ </w:t>
      </w:r>
      <w:r w:rsidR="002F3EC6" w:rsidRPr="00A4480E">
        <w:t>БДЖ</w:t>
      </w:r>
      <w:r w:rsidRPr="00A4480E">
        <w:t>”</w:t>
      </w:r>
      <w:r w:rsidR="002F3EC6" w:rsidRPr="00A4480E">
        <w:t xml:space="preserve"> – ЕАД  Г</w:t>
      </w:r>
      <w:r w:rsidR="001756BC" w:rsidRPr="00A4480E">
        <w:t>РУПА</w:t>
      </w:r>
    </w:p>
    <w:p w:rsidR="00263373" w:rsidRDefault="002F3EC6" w:rsidP="00A61DF8">
      <w:pPr>
        <w:pStyle w:val="Title"/>
        <w:spacing w:line="276" w:lineRule="auto"/>
      </w:pPr>
      <w:r w:rsidRPr="00A4480E">
        <w:rPr>
          <w:sz w:val="22"/>
          <w:szCs w:val="22"/>
        </w:rPr>
        <w:t xml:space="preserve">КОНСОЛИДИРАН ОТЧЕТ ЗА ОСНОВНИТЕ ОБЕМНИ И ИКОНОМИЧЕСКИ ПОКАЗАТЕЛИ </w:t>
      </w:r>
      <w:r w:rsidR="00574809" w:rsidRPr="00A4480E">
        <w:rPr>
          <w:sz w:val="22"/>
          <w:szCs w:val="22"/>
        </w:rPr>
        <w:t>ЗА ПЕРИОДА</w:t>
      </w:r>
      <w:r w:rsidRPr="00A4480E">
        <w:rPr>
          <w:sz w:val="22"/>
          <w:szCs w:val="22"/>
        </w:rPr>
        <w:t xml:space="preserve"> </w:t>
      </w:r>
      <w:r w:rsidR="00574809" w:rsidRPr="00A4480E">
        <w:rPr>
          <w:sz w:val="22"/>
          <w:szCs w:val="22"/>
        </w:rPr>
        <w:t xml:space="preserve">ЯНУАРИ </w:t>
      </w:r>
      <w:r w:rsidR="005512CF" w:rsidRPr="00A4480E">
        <w:rPr>
          <w:sz w:val="22"/>
          <w:szCs w:val="22"/>
        </w:rPr>
        <w:t>–</w:t>
      </w:r>
      <w:r w:rsidR="00E85217">
        <w:rPr>
          <w:sz w:val="22"/>
          <w:szCs w:val="22"/>
        </w:rPr>
        <w:t xml:space="preserve"> </w:t>
      </w:r>
      <w:r w:rsidR="00046A9D">
        <w:rPr>
          <w:sz w:val="22"/>
          <w:szCs w:val="22"/>
        </w:rPr>
        <w:t>ЮНИ</w:t>
      </w:r>
      <w:r w:rsidR="00847598" w:rsidRPr="00A4480E">
        <w:t xml:space="preserve"> 201</w:t>
      </w:r>
      <w:r w:rsidR="00736EF2">
        <w:t>7</w:t>
      </w:r>
      <w:r w:rsidRPr="00A4480E">
        <w:t xml:space="preserve"> </w:t>
      </w:r>
      <w:r w:rsidR="00574809" w:rsidRPr="00A4480E">
        <w:t>ГОДИНА</w:t>
      </w:r>
    </w:p>
    <w:p w:rsidR="0056524E" w:rsidRPr="00A4480E" w:rsidRDefault="0056524E" w:rsidP="00A61DF8">
      <w:pPr>
        <w:pStyle w:val="Title"/>
        <w:spacing w:line="276" w:lineRule="auto"/>
      </w:pPr>
    </w:p>
    <w:p w:rsidR="00D1014F" w:rsidRDefault="00007DE5" w:rsidP="00197139">
      <w:pPr>
        <w:numPr>
          <w:ilvl w:val="0"/>
          <w:numId w:val="10"/>
        </w:numPr>
        <w:spacing w:line="276" w:lineRule="auto"/>
        <w:jc w:val="both"/>
        <w:rPr>
          <w:b/>
          <w:sz w:val="28"/>
          <w:szCs w:val="28"/>
        </w:rPr>
      </w:pPr>
      <w:r w:rsidRPr="00B94762">
        <w:rPr>
          <w:b/>
          <w:sz w:val="28"/>
          <w:szCs w:val="28"/>
        </w:rPr>
        <w:t>Основни финансови показатели</w:t>
      </w:r>
    </w:p>
    <w:p w:rsidR="00EA5832" w:rsidRPr="004176D8" w:rsidRDefault="00DF2408" w:rsidP="00EA5832">
      <w:pPr>
        <w:spacing w:line="276" w:lineRule="auto"/>
        <w:jc w:val="both"/>
        <w:rPr>
          <w:b/>
          <w:sz w:val="28"/>
          <w:szCs w:val="28"/>
        </w:rPr>
      </w:pPr>
      <w:r>
        <w:rPr>
          <w:noProof/>
          <w:szCs w:val="28"/>
          <w:lang w:eastAsia="bg-BG"/>
        </w:rPr>
        <w:drawing>
          <wp:inline distT="0" distB="0" distL="0" distR="0">
            <wp:extent cx="6305550" cy="80200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305550" cy="8020050"/>
                    </a:xfrm>
                    <a:prstGeom prst="rect">
                      <a:avLst/>
                    </a:prstGeom>
                    <a:noFill/>
                    <a:ln w="9525">
                      <a:noFill/>
                      <a:miter lim="800000"/>
                      <a:headEnd/>
                      <a:tailEnd/>
                    </a:ln>
                  </pic:spPr>
                </pic:pic>
              </a:graphicData>
            </a:graphic>
          </wp:inline>
        </w:drawing>
      </w:r>
    </w:p>
    <w:p w:rsidR="00D0268B" w:rsidRPr="009A175B" w:rsidRDefault="00C605ED" w:rsidP="00737763">
      <w:pPr>
        <w:spacing w:after="120"/>
        <w:jc w:val="both"/>
        <w:rPr>
          <w:color w:val="000000"/>
          <w:lang w:val="en-US"/>
        </w:rPr>
      </w:pPr>
      <w:r w:rsidRPr="000C0AE7">
        <w:rPr>
          <w:b/>
          <w:color w:val="000000"/>
        </w:rPr>
        <w:lastRenderedPageBreak/>
        <w:t xml:space="preserve">Приходите </w:t>
      </w:r>
      <w:r w:rsidRPr="00DA65C7">
        <w:rPr>
          <w:color w:val="000000"/>
        </w:rPr>
        <w:t>на</w:t>
      </w:r>
      <w:r w:rsidRPr="000C0AE7">
        <w:rPr>
          <w:b/>
          <w:color w:val="000000"/>
        </w:rPr>
        <w:t xml:space="preserve"> “</w:t>
      </w:r>
      <w:r w:rsidR="005A1555" w:rsidRPr="000C0AE7">
        <w:rPr>
          <w:color w:val="000000"/>
        </w:rPr>
        <w:t>Х</w:t>
      </w:r>
      <w:r w:rsidR="003C1AF2">
        <w:rPr>
          <w:color w:val="000000"/>
        </w:rPr>
        <w:t xml:space="preserve">олдинг </w:t>
      </w:r>
      <w:r w:rsidRPr="000C0AE7">
        <w:rPr>
          <w:color w:val="000000"/>
        </w:rPr>
        <w:t xml:space="preserve">БДЖ” ЕАД Група </w:t>
      </w:r>
      <w:r w:rsidR="00A129C2">
        <w:rPr>
          <w:color w:val="000000"/>
        </w:rPr>
        <w:t xml:space="preserve">за </w:t>
      </w:r>
      <w:r w:rsidR="00881504">
        <w:rPr>
          <w:color w:val="000000"/>
        </w:rPr>
        <w:t>6</w:t>
      </w:r>
      <w:r w:rsidR="00946A78">
        <w:rPr>
          <w:color w:val="000000"/>
          <w:lang w:val="en-US"/>
        </w:rPr>
        <w:t>-</w:t>
      </w:r>
      <w:r w:rsidR="00946A78">
        <w:rPr>
          <w:color w:val="000000"/>
        </w:rPr>
        <w:t xml:space="preserve">те месеца на </w:t>
      </w:r>
      <w:r w:rsidR="009330C2" w:rsidRPr="000C0AE7">
        <w:rPr>
          <w:color w:val="000000"/>
        </w:rPr>
        <w:t>201</w:t>
      </w:r>
      <w:r w:rsidR="00946A78">
        <w:rPr>
          <w:color w:val="000000"/>
        </w:rPr>
        <w:t>7</w:t>
      </w:r>
      <w:r w:rsidRPr="000C0AE7">
        <w:rPr>
          <w:color w:val="000000"/>
        </w:rPr>
        <w:t xml:space="preserve"> г. спрямо </w:t>
      </w:r>
      <w:r w:rsidR="00946A78">
        <w:rPr>
          <w:color w:val="000000"/>
        </w:rPr>
        <w:t xml:space="preserve">съответния период на </w:t>
      </w:r>
      <w:r w:rsidRPr="000C0AE7">
        <w:rPr>
          <w:color w:val="000000"/>
        </w:rPr>
        <w:t>201</w:t>
      </w:r>
      <w:r w:rsidR="00946A78">
        <w:rPr>
          <w:color w:val="000000"/>
        </w:rPr>
        <w:t>6</w:t>
      </w:r>
      <w:r w:rsidRPr="000C0AE7">
        <w:rPr>
          <w:color w:val="000000"/>
        </w:rPr>
        <w:t xml:space="preserve"> г. </w:t>
      </w:r>
      <w:r w:rsidR="009C75AB">
        <w:rPr>
          <w:color w:val="000000"/>
        </w:rPr>
        <w:t>намал</w:t>
      </w:r>
      <w:r w:rsidR="00C17C17">
        <w:rPr>
          <w:color w:val="000000"/>
        </w:rPr>
        <w:t>яват</w:t>
      </w:r>
      <w:r w:rsidR="00090E71" w:rsidRPr="000C0AE7">
        <w:rPr>
          <w:color w:val="000000"/>
        </w:rPr>
        <w:t xml:space="preserve"> </w:t>
      </w:r>
      <w:r w:rsidR="00AD68CF" w:rsidRPr="000C0AE7">
        <w:rPr>
          <w:color w:val="000000"/>
        </w:rPr>
        <w:t>с</w:t>
      </w:r>
      <w:r w:rsidR="00A73616">
        <w:rPr>
          <w:color w:val="000000"/>
        </w:rPr>
        <w:t xml:space="preserve"> </w:t>
      </w:r>
      <w:r w:rsidR="00881504">
        <w:rPr>
          <w:color w:val="000000"/>
        </w:rPr>
        <w:t>2 562</w:t>
      </w:r>
      <w:r w:rsidR="003D2E03" w:rsidRPr="000C0AE7">
        <w:rPr>
          <w:color w:val="000000"/>
        </w:rPr>
        <w:t xml:space="preserve"> </w:t>
      </w:r>
      <w:r w:rsidRPr="000C0AE7">
        <w:rPr>
          <w:color w:val="000000"/>
        </w:rPr>
        <w:t xml:space="preserve">хил. лева </w:t>
      </w:r>
      <w:r w:rsidRPr="00A73616">
        <w:rPr>
          <w:color w:val="000000"/>
        </w:rPr>
        <w:t xml:space="preserve">от </w:t>
      </w:r>
      <w:r w:rsidR="00881504">
        <w:rPr>
          <w:color w:val="000000"/>
        </w:rPr>
        <w:t>166 787</w:t>
      </w:r>
      <w:r w:rsidR="000E6C83" w:rsidRPr="00A73616">
        <w:rPr>
          <w:color w:val="000000"/>
        </w:rPr>
        <w:t xml:space="preserve"> </w:t>
      </w:r>
      <w:r w:rsidRPr="00A73616">
        <w:rPr>
          <w:color w:val="000000"/>
        </w:rPr>
        <w:t xml:space="preserve"> хил. лева през 201</w:t>
      </w:r>
      <w:r w:rsidR="00946A78">
        <w:rPr>
          <w:color w:val="000000"/>
        </w:rPr>
        <w:t>6</w:t>
      </w:r>
      <w:r w:rsidRPr="00A73616">
        <w:rPr>
          <w:color w:val="000000"/>
        </w:rPr>
        <w:t xml:space="preserve"> г. на </w:t>
      </w:r>
      <w:r w:rsidR="00DA65C7">
        <w:rPr>
          <w:color w:val="000000"/>
        </w:rPr>
        <w:t>1</w:t>
      </w:r>
      <w:r w:rsidR="00881504">
        <w:rPr>
          <w:color w:val="000000"/>
        </w:rPr>
        <w:t>64 225</w:t>
      </w:r>
      <w:r w:rsidR="00A6530B" w:rsidRPr="00A73616">
        <w:rPr>
          <w:color w:val="000000"/>
        </w:rPr>
        <w:t xml:space="preserve"> </w:t>
      </w:r>
      <w:r w:rsidRPr="00A73616">
        <w:rPr>
          <w:color w:val="000000"/>
        </w:rPr>
        <w:t>хил. лева</w:t>
      </w:r>
      <w:r w:rsidR="00E81DD1" w:rsidRPr="00A73616">
        <w:rPr>
          <w:color w:val="000000"/>
        </w:rPr>
        <w:t xml:space="preserve"> през отчетния период</w:t>
      </w:r>
      <w:r w:rsidR="00AD68CF" w:rsidRPr="00A73616">
        <w:rPr>
          <w:color w:val="000000"/>
        </w:rPr>
        <w:t xml:space="preserve">. </w:t>
      </w:r>
      <w:r w:rsidR="009C75AB">
        <w:rPr>
          <w:color w:val="000000"/>
        </w:rPr>
        <w:t xml:space="preserve">Намалението се дължи на намалените приходи от превоз на товари с </w:t>
      </w:r>
      <w:r w:rsidR="00DA65C7">
        <w:rPr>
          <w:color w:val="000000"/>
        </w:rPr>
        <w:t xml:space="preserve">4 </w:t>
      </w:r>
      <w:r w:rsidR="00881504">
        <w:rPr>
          <w:color w:val="000000"/>
        </w:rPr>
        <w:t>154</w:t>
      </w:r>
      <w:r w:rsidR="009C75AB">
        <w:rPr>
          <w:color w:val="000000"/>
        </w:rPr>
        <w:t xml:space="preserve"> хил. лева и от превоз на пътници с </w:t>
      </w:r>
      <w:r w:rsidR="00881504">
        <w:rPr>
          <w:color w:val="000000"/>
        </w:rPr>
        <w:t>829</w:t>
      </w:r>
      <w:r w:rsidR="009C75AB">
        <w:rPr>
          <w:color w:val="000000"/>
        </w:rPr>
        <w:t xml:space="preserve"> хил. лева. Увели</w:t>
      </w:r>
      <w:r w:rsidR="00946A78">
        <w:rPr>
          <w:color w:val="000000"/>
        </w:rPr>
        <w:t xml:space="preserve">чени </w:t>
      </w:r>
      <w:r w:rsidR="009C75AB">
        <w:rPr>
          <w:color w:val="000000"/>
        </w:rPr>
        <w:t xml:space="preserve">са </w:t>
      </w:r>
      <w:r w:rsidR="00946A78">
        <w:rPr>
          <w:color w:val="000000"/>
        </w:rPr>
        <w:t xml:space="preserve">други приходи </w:t>
      </w:r>
      <w:r w:rsidR="00DA65C7">
        <w:rPr>
          <w:color w:val="000000"/>
        </w:rPr>
        <w:t>от отдадени под наем сгради, отдадени под наем локомотив</w:t>
      </w:r>
      <w:r w:rsidR="00881504">
        <w:rPr>
          <w:color w:val="000000"/>
        </w:rPr>
        <w:t>и</w:t>
      </w:r>
      <w:r w:rsidR="00DA65C7">
        <w:rPr>
          <w:color w:val="000000"/>
        </w:rPr>
        <w:t xml:space="preserve"> - </w:t>
      </w:r>
      <w:r w:rsidR="00946A78">
        <w:rPr>
          <w:color w:val="000000"/>
        </w:rPr>
        <w:t xml:space="preserve">сключен </w:t>
      </w:r>
      <w:r w:rsidR="00881504">
        <w:rPr>
          <w:color w:val="000000"/>
        </w:rPr>
        <w:t xml:space="preserve">е </w:t>
      </w:r>
      <w:r w:rsidR="00946A78">
        <w:rPr>
          <w:color w:val="000000"/>
        </w:rPr>
        <w:t xml:space="preserve">договор от „БДЖ – Товарни превози” ЕООД с </w:t>
      </w:r>
      <w:r w:rsidR="00946A78" w:rsidRPr="003B15B7">
        <w:t>„</w:t>
      </w:r>
      <w:r w:rsidR="00D5386E">
        <w:t xml:space="preserve">ТБД </w:t>
      </w:r>
      <w:r w:rsidR="00D5386E">
        <w:rPr>
          <w:color w:val="000000"/>
        </w:rPr>
        <w:t>–</w:t>
      </w:r>
      <w:r w:rsidR="00D5386E">
        <w:t xml:space="preserve"> Товарни превози” ЕАД</w:t>
      </w:r>
      <w:r w:rsidR="00946A78">
        <w:rPr>
          <w:color w:val="000000"/>
        </w:rPr>
        <w:t xml:space="preserve"> за отдаване на локомотиви под наем</w:t>
      </w:r>
      <w:r w:rsidR="00093719">
        <w:rPr>
          <w:color w:val="000000"/>
        </w:rPr>
        <w:t>, както и таксите от чужди ЖП администрации за наем на товарни вагони.</w:t>
      </w:r>
      <w:r w:rsidR="007A3BD1" w:rsidRPr="000C0AE7">
        <w:rPr>
          <w:color w:val="000000"/>
        </w:rPr>
        <w:t xml:space="preserve"> </w:t>
      </w:r>
    </w:p>
    <w:p w:rsidR="0085207F" w:rsidRDefault="00275269" w:rsidP="00737763">
      <w:pPr>
        <w:numPr>
          <w:ilvl w:val="0"/>
          <w:numId w:val="16"/>
        </w:numPr>
        <w:tabs>
          <w:tab w:val="num" w:pos="851"/>
        </w:tabs>
        <w:spacing w:after="120"/>
        <w:ind w:left="850" w:hanging="425"/>
        <w:jc w:val="both"/>
      </w:pPr>
      <w:r w:rsidRPr="00F3564D">
        <w:t>Приходи от превоз на товари</w:t>
      </w:r>
      <w:r w:rsidRPr="00C56C6D">
        <w:t xml:space="preserve"> – по отчет </w:t>
      </w:r>
      <w:r w:rsidR="0088045A" w:rsidRPr="00853D7B">
        <w:rPr>
          <w:lang w:val="ru-RU"/>
        </w:rPr>
        <w:t xml:space="preserve">са </w:t>
      </w:r>
      <w:r w:rsidR="00881504">
        <w:rPr>
          <w:lang w:val="ru-RU"/>
        </w:rPr>
        <w:t>45 314</w:t>
      </w:r>
      <w:r w:rsidRPr="00853D7B">
        <w:rPr>
          <w:lang w:val="ru-RU"/>
        </w:rPr>
        <w:t xml:space="preserve"> хил</w:t>
      </w:r>
      <w:r w:rsidRPr="00C56C6D">
        <w:t xml:space="preserve">. лева. В сравнение със същия период на предходната година се отчита намаление на приходите в размер на </w:t>
      </w:r>
      <w:r w:rsidR="00093719">
        <w:t xml:space="preserve">4 </w:t>
      </w:r>
      <w:r w:rsidR="00881504">
        <w:t>154</w:t>
      </w:r>
      <w:r w:rsidRPr="00C56C6D">
        <w:t xml:space="preserve"> хил. лева. </w:t>
      </w:r>
      <w:r w:rsidR="00853D7B" w:rsidRPr="0066286B">
        <w:t xml:space="preserve">Влияние за намалението на приходите оказва </w:t>
      </w:r>
      <w:r w:rsidR="00847966">
        <w:t xml:space="preserve">намалението на превозените </w:t>
      </w:r>
      <w:r w:rsidR="00853D7B" w:rsidRPr="0066286B">
        <w:t xml:space="preserve">количества товари </w:t>
      </w:r>
      <w:r w:rsidR="00847966">
        <w:t xml:space="preserve"> от „</w:t>
      </w:r>
      <w:r w:rsidR="00853D7B" w:rsidRPr="00BE4242">
        <w:t>ТИ БИ ЕЛ” ЕООД</w:t>
      </w:r>
      <w:r w:rsidR="00853D7B">
        <w:t>,</w:t>
      </w:r>
      <w:r w:rsidR="00853D7B" w:rsidRPr="00BE4242">
        <w:t xml:space="preserve"> </w:t>
      </w:r>
      <w:r w:rsidR="00847966" w:rsidRPr="003B15B7">
        <w:t>„Вулкан цимент” АД, „Прайм спед” АД и др.</w:t>
      </w:r>
      <w:r w:rsidR="00853D7B">
        <w:t xml:space="preserve"> </w:t>
      </w:r>
      <w:r w:rsidRPr="00C56C6D">
        <w:t xml:space="preserve">Спрямо бизнес плана приходите от превоз на товари са </w:t>
      </w:r>
      <w:r w:rsidR="0085207F">
        <w:t xml:space="preserve">с </w:t>
      </w:r>
      <w:r w:rsidR="00881504">
        <w:t>2 700</w:t>
      </w:r>
      <w:r w:rsidRPr="00C56C6D">
        <w:t xml:space="preserve"> хил. лева</w:t>
      </w:r>
      <w:r w:rsidR="00192BCC">
        <w:t xml:space="preserve"> по</w:t>
      </w:r>
      <w:r w:rsidR="009C75AB">
        <w:t>-малко</w:t>
      </w:r>
      <w:r w:rsidR="00847966">
        <w:t>.</w:t>
      </w:r>
      <w:r w:rsidRPr="00C56C6D">
        <w:t xml:space="preserve"> </w:t>
      </w:r>
    </w:p>
    <w:p w:rsidR="00B50013" w:rsidRPr="00F3564D" w:rsidRDefault="00B50013" w:rsidP="00D5386E">
      <w:pPr>
        <w:numPr>
          <w:ilvl w:val="0"/>
          <w:numId w:val="16"/>
        </w:numPr>
        <w:tabs>
          <w:tab w:val="num" w:pos="851"/>
        </w:tabs>
        <w:spacing w:after="120"/>
        <w:ind w:left="850" w:hanging="425"/>
        <w:jc w:val="both"/>
      </w:pPr>
      <w:r w:rsidRPr="00E54FDF">
        <w:t>В сравнение с</w:t>
      </w:r>
      <w:r>
        <w:t xml:space="preserve"> </w:t>
      </w:r>
      <w:r w:rsidR="00881504">
        <w:t>6</w:t>
      </w:r>
      <w:r w:rsidR="00847966">
        <w:t>-те мес</w:t>
      </w:r>
      <w:r w:rsidR="00D5386E">
        <w:t>е</w:t>
      </w:r>
      <w:r w:rsidR="00847966">
        <w:t xml:space="preserve">ца на </w:t>
      </w:r>
      <w:r>
        <w:t>201</w:t>
      </w:r>
      <w:r w:rsidR="00847966">
        <w:t>6</w:t>
      </w:r>
      <w:r w:rsidR="002E1163" w:rsidRPr="0063644C">
        <w:rPr>
          <w:lang w:val="en-US"/>
        </w:rPr>
        <w:t xml:space="preserve"> </w:t>
      </w:r>
      <w:r>
        <w:t xml:space="preserve">г. през </w:t>
      </w:r>
      <w:r w:rsidR="00847966">
        <w:t xml:space="preserve">отчетния период на </w:t>
      </w:r>
      <w:r>
        <w:t>201</w:t>
      </w:r>
      <w:r w:rsidR="00847966">
        <w:t>7</w:t>
      </w:r>
      <w:r w:rsidR="002E1163" w:rsidRPr="0063644C">
        <w:rPr>
          <w:lang w:val="en-US"/>
        </w:rPr>
        <w:t xml:space="preserve"> </w:t>
      </w:r>
      <w:r w:rsidRPr="00E54FDF">
        <w:t>г</w:t>
      </w:r>
      <w:r w:rsidRPr="00F3564D">
        <w:t>. приходи</w:t>
      </w:r>
      <w:r w:rsidR="0085207F">
        <w:t xml:space="preserve">те </w:t>
      </w:r>
      <w:r w:rsidRPr="00F3564D">
        <w:t xml:space="preserve">от </w:t>
      </w:r>
      <w:r w:rsidR="0085207F">
        <w:t>превоз на пътници</w:t>
      </w:r>
      <w:r w:rsidRPr="00F3564D">
        <w:t xml:space="preserve"> са намалени с </w:t>
      </w:r>
      <w:r w:rsidR="00881504">
        <w:t>829</w:t>
      </w:r>
      <w:r w:rsidRPr="00F3564D">
        <w:t xml:space="preserve"> хил. лева</w:t>
      </w:r>
      <w:r w:rsidR="0085207F">
        <w:t xml:space="preserve"> от намаления обем пътниккилометри. </w:t>
      </w:r>
      <w:r w:rsidR="0063644C">
        <w:t>С</w:t>
      </w:r>
      <w:r w:rsidR="00A60FB2">
        <w:t xml:space="preserve">прямо бизнес плана </w:t>
      </w:r>
      <w:r w:rsidR="00847966">
        <w:t xml:space="preserve">са </w:t>
      </w:r>
      <w:r w:rsidR="00A60FB2">
        <w:t xml:space="preserve">с </w:t>
      </w:r>
      <w:r w:rsidR="00881504">
        <w:t>632</w:t>
      </w:r>
      <w:r w:rsidR="00A60FB2">
        <w:t xml:space="preserve"> хил. лева</w:t>
      </w:r>
      <w:r w:rsidR="00847966">
        <w:t xml:space="preserve"> по</w:t>
      </w:r>
      <w:r w:rsidR="00063653">
        <w:t>-малко</w:t>
      </w:r>
      <w:r w:rsidR="00847966">
        <w:t xml:space="preserve"> по отчет</w:t>
      </w:r>
      <w:r w:rsidR="00A60FB2">
        <w:t>.</w:t>
      </w:r>
    </w:p>
    <w:p w:rsidR="00B50013" w:rsidRPr="00F3564D" w:rsidRDefault="0085207F" w:rsidP="00737763">
      <w:pPr>
        <w:numPr>
          <w:ilvl w:val="0"/>
          <w:numId w:val="16"/>
        </w:numPr>
        <w:tabs>
          <w:tab w:val="num" w:pos="851"/>
        </w:tabs>
        <w:spacing w:after="120"/>
        <w:ind w:left="850" w:hanging="425"/>
        <w:jc w:val="both"/>
      </w:pPr>
      <w:r>
        <w:t>Компенсациите по договор за ЗОУ</w:t>
      </w:r>
      <w:r w:rsidR="00847966">
        <w:t xml:space="preserve">са на нивото на </w:t>
      </w:r>
      <w:r w:rsidR="009C75AB">
        <w:t xml:space="preserve">съответния период на </w:t>
      </w:r>
      <w:r w:rsidR="00B50013" w:rsidRPr="00F3564D">
        <w:t>201</w:t>
      </w:r>
      <w:r w:rsidR="00847966">
        <w:t>6</w:t>
      </w:r>
      <w:r w:rsidR="002E1163">
        <w:rPr>
          <w:lang w:val="en-US"/>
        </w:rPr>
        <w:t xml:space="preserve"> </w:t>
      </w:r>
      <w:r w:rsidR="00B50013" w:rsidRPr="00F3564D">
        <w:t xml:space="preserve">г. </w:t>
      </w:r>
    </w:p>
    <w:p w:rsidR="006F78CD" w:rsidRDefault="00C605ED" w:rsidP="00737763">
      <w:pPr>
        <w:spacing w:after="120"/>
        <w:jc w:val="both"/>
        <w:rPr>
          <w:color w:val="000000"/>
        </w:rPr>
      </w:pPr>
      <w:r w:rsidRPr="000C0AE7">
        <w:rPr>
          <w:b/>
          <w:color w:val="000000"/>
        </w:rPr>
        <w:t>Оперативните разходи</w:t>
      </w:r>
      <w:r w:rsidRPr="000C0AE7">
        <w:rPr>
          <w:color w:val="000000"/>
        </w:rPr>
        <w:t xml:space="preserve"> </w:t>
      </w:r>
      <w:r w:rsidR="00847966">
        <w:rPr>
          <w:color w:val="000000"/>
        </w:rPr>
        <w:t xml:space="preserve">за </w:t>
      </w:r>
      <w:r w:rsidR="00881504">
        <w:rPr>
          <w:color w:val="000000"/>
        </w:rPr>
        <w:t>6</w:t>
      </w:r>
      <w:r w:rsidR="00847966">
        <w:rPr>
          <w:color w:val="000000"/>
        </w:rPr>
        <w:t>-те месеца н</w:t>
      </w:r>
      <w:r w:rsidRPr="000C0AE7">
        <w:rPr>
          <w:color w:val="000000"/>
        </w:rPr>
        <w:t>а 201</w:t>
      </w:r>
      <w:r w:rsidR="00847966">
        <w:rPr>
          <w:color w:val="000000"/>
        </w:rPr>
        <w:t>7</w:t>
      </w:r>
      <w:r w:rsidRPr="000C0AE7">
        <w:rPr>
          <w:color w:val="000000"/>
        </w:rPr>
        <w:t xml:space="preserve"> г. са </w:t>
      </w:r>
      <w:r w:rsidR="00881504">
        <w:rPr>
          <w:color w:val="000000"/>
        </w:rPr>
        <w:t>153 019</w:t>
      </w:r>
      <w:r w:rsidRPr="000C0AE7">
        <w:rPr>
          <w:color w:val="000000"/>
        </w:rPr>
        <w:t xml:space="preserve"> хил. лева</w:t>
      </w:r>
      <w:r w:rsidR="00847966">
        <w:rPr>
          <w:color w:val="000000"/>
        </w:rPr>
        <w:t xml:space="preserve"> при </w:t>
      </w:r>
      <w:r w:rsidR="00881504">
        <w:rPr>
          <w:color w:val="000000"/>
        </w:rPr>
        <w:t>148 586</w:t>
      </w:r>
      <w:r w:rsidR="00093719">
        <w:rPr>
          <w:color w:val="000000"/>
        </w:rPr>
        <w:t xml:space="preserve"> </w:t>
      </w:r>
      <w:r w:rsidR="00847966">
        <w:rPr>
          <w:color w:val="000000"/>
        </w:rPr>
        <w:t>хил. лева за съответния период на 2016 г.</w:t>
      </w:r>
      <w:r w:rsidR="004C0B47" w:rsidRPr="000C0AE7">
        <w:rPr>
          <w:color w:val="000000"/>
        </w:rPr>
        <w:t xml:space="preserve"> </w:t>
      </w:r>
      <w:r w:rsidR="0085207F">
        <w:rPr>
          <w:color w:val="000000"/>
        </w:rPr>
        <w:t>или се</w:t>
      </w:r>
      <w:r w:rsidR="004C0B47" w:rsidRPr="000C0AE7">
        <w:rPr>
          <w:color w:val="000000"/>
        </w:rPr>
        <w:t xml:space="preserve"> наблюдава </w:t>
      </w:r>
      <w:r w:rsidR="002E1163">
        <w:rPr>
          <w:color w:val="000000"/>
        </w:rPr>
        <w:t xml:space="preserve">увеличение </w:t>
      </w:r>
      <w:r w:rsidR="0085207F">
        <w:rPr>
          <w:color w:val="000000"/>
        </w:rPr>
        <w:t xml:space="preserve">с </w:t>
      </w:r>
      <w:r w:rsidR="00881504">
        <w:rPr>
          <w:color w:val="000000"/>
        </w:rPr>
        <w:t>4 433</w:t>
      </w:r>
      <w:r w:rsidR="0057368C" w:rsidRPr="000C0AE7">
        <w:rPr>
          <w:color w:val="000000"/>
        </w:rPr>
        <w:t xml:space="preserve"> </w:t>
      </w:r>
      <w:r w:rsidR="004C0B47" w:rsidRPr="000C0AE7">
        <w:rPr>
          <w:color w:val="000000"/>
        </w:rPr>
        <w:t xml:space="preserve">хил. лева. </w:t>
      </w:r>
      <w:r w:rsidR="00A10F59">
        <w:rPr>
          <w:color w:val="000000"/>
        </w:rPr>
        <w:t xml:space="preserve">Дължи се предимно на увеличението на разходите за персонал от привеждането </w:t>
      </w:r>
      <w:r w:rsidR="00093719">
        <w:rPr>
          <w:color w:val="000000"/>
        </w:rPr>
        <w:t xml:space="preserve">на възнагражденията </w:t>
      </w:r>
      <w:r w:rsidR="00A10F59">
        <w:rPr>
          <w:color w:val="000000"/>
        </w:rPr>
        <w:t xml:space="preserve">в съответствие </w:t>
      </w:r>
      <w:r w:rsidR="00881504">
        <w:rPr>
          <w:color w:val="000000"/>
        </w:rPr>
        <w:t>с</w:t>
      </w:r>
      <w:r w:rsidR="00A10F59">
        <w:rPr>
          <w:color w:val="000000"/>
        </w:rPr>
        <w:t xml:space="preserve"> увеличената минимална работна заплата за страната от 01.01.2017 г.</w:t>
      </w:r>
      <w:r w:rsidR="0063644C">
        <w:rPr>
          <w:color w:val="000000"/>
        </w:rPr>
        <w:t xml:space="preserve"> </w:t>
      </w:r>
      <w:r w:rsidR="004C0B47" w:rsidRPr="000C0AE7">
        <w:rPr>
          <w:color w:val="000000"/>
        </w:rPr>
        <w:t>С</w:t>
      </w:r>
      <w:r w:rsidR="0057368C" w:rsidRPr="000C0AE7">
        <w:rPr>
          <w:color w:val="000000"/>
        </w:rPr>
        <w:t>прямо бизнес плана с</w:t>
      </w:r>
      <w:r w:rsidR="006F78CD">
        <w:rPr>
          <w:color w:val="000000"/>
        </w:rPr>
        <w:t xml:space="preserve">е отчитат </w:t>
      </w:r>
      <w:r w:rsidR="00881504">
        <w:rPr>
          <w:color w:val="000000"/>
        </w:rPr>
        <w:t>2 194</w:t>
      </w:r>
      <w:r w:rsidRPr="000C0AE7">
        <w:rPr>
          <w:color w:val="000000"/>
        </w:rPr>
        <w:t xml:space="preserve"> </w:t>
      </w:r>
      <w:r w:rsidR="004C0B47" w:rsidRPr="000C0AE7">
        <w:rPr>
          <w:color w:val="000000"/>
        </w:rPr>
        <w:t>хил. лева</w:t>
      </w:r>
      <w:r w:rsidR="006F78CD">
        <w:rPr>
          <w:color w:val="000000"/>
        </w:rPr>
        <w:t xml:space="preserve"> по-малко</w:t>
      </w:r>
      <w:r w:rsidR="004C0B47" w:rsidRPr="000C0AE7">
        <w:rPr>
          <w:color w:val="000000"/>
        </w:rPr>
        <w:t>.</w:t>
      </w:r>
      <w:r w:rsidR="0063644C">
        <w:rPr>
          <w:color w:val="000000"/>
        </w:rPr>
        <w:t xml:space="preserve"> Направените разходи за материали, </w:t>
      </w:r>
      <w:r w:rsidR="006A7994">
        <w:rPr>
          <w:color w:val="000000"/>
        </w:rPr>
        <w:t xml:space="preserve">горива, </w:t>
      </w:r>
      <w:r w:rsidR="0063644C">
        <w:rPr>
          <w:color w:val="000000"/>
        </w:rPr>
        <w:t>външни услуги</w:t>
      </w:r>
      <w:r w:rsidR="00881504">
        <w:rPr>
          <w:color w:val="000000"/>
        </w:rPr>
        <w:t>, други разходи</w:t>
      </w:r>
      <w:r w:rsidR="0063644C">
        <w:rPr>
          <w:color w:val="000000"/>
        </w:rPr>
        <w:t xml:space="preserve"> и персонал са по-малко спрямо планираните.</w:t>
      </w:r>
      <w:r w:rsidR="004C0B47" w:rsidRPr="000C0AE7">
        <w:rPr>
          <w:color w:val="000000"/>
        </w:rPr>
        <w:t xml:space="preserve"> </w:t>
      </w:r>
    </w:p>
    <w:p w:rsidR="00887C9B" w:rsidRPr="000C0AE7" w:rsidRDefault="00B2634E" w:rsidP="00737763">
      <w:pPr>
        <w:spacing w:after="120"/>
        <w:jc w:val="both"/>
        <w:rPr>
          <w:color w:val="000000"/>
        </w:rPr>
      </w:pPr>
      <w:r w:rsidRPr="000C0AE7">
        <w:rPr>
          <w:b/>
          <w:color w:val="000000"/>
        </w:rPr>
        <w:t xml:space="preserve">EBITDA </w:t>
      </w:r>
      <w:r w:rsidRPr="000C0AE7">
        <w:rPr>
          <w:color w:val="000000"/>
        </w:rPr>
        <w:t>–</w:t>
      </w:r>
      <w:r w:rsidR="006F78CD">
        <w:rPr>
          <w:color w:val="000000"/>
        </w:rPr>
        <w:t xml:space="preserve"> </w:t>
      </w:r>
      <w:r w:rsidR="00105E5A" w:rsidRPr="000C0AE7">
        <w:rPr>
          <w:color w:val="000000"/>
        </w:rPr>
        <w:t>за</w:t>
      </w:r>
      <w:r w:rsidR="006F78CD">
        <w:rPr>
          <w:color w:val="000000"/>
        </w:rPr>
        <w:t xml:space="preserve"> </w:t>
      </w:r>
      <w:r w:rsidR="00881504">
        <w:rPr>
          <w:color w:val="000000"/>
        </w:rPr>
        <w:t>6</w:t>
      </w:r>
      <w:r w:rsidR="006F78CD">
        <w:rPr>
          <w:color w:val="000000"/>
        </w:rPr>
        <w:t xml:space="preserve">-те месеца на </w:t>
      </w:r>
      <w:r w:rsidR="00006724" w:rsidRPr="000C0AE7">
        <w:rPr>
          <w:color w:val="000000"/>
        </w:rPr>
        <w:t>201</w:t>
      </w:r>
      <w:r w:rsidR="006F78CD">
        <w:rPr>
          <w:color w:val="000000"/>
        </w:rPr>
        <w:t>7</w:t>
      </w:r>
      <w:r w:rsidRPr="000C0AE7">
        <w:rPr>
          <w:color w:val="000000"/>
        </w:rPr>
        <w:t xml:space="preserve"> г. е</w:t>
      </w:r>
      <w:r w:rsidR="007D7B85">
        <w:rPr>
          <w:color w:val="000000"/>
        </w:rPr>
        <w:t xml:space="preserve"> </w:t>
      </w:r>
      <w:r w:rsidR="006F78CD">
        <w:rPr>
          <w:color w:val="000000"/>
        </w:rPr>
        <w:t xml:space="preserve">в размер на </w:t>
      </w:r>
      <w:r w:rsidR="00881504">
        <w:rPr>
          <w:color w:val="000000"/>
        </w:rPr>
        <w:t>11 206</w:t>
      </w:r>
      <w:r w:rsidRPr="000C0AE7">
        <w:rPr>
          <w:color w:val="000000"/>
        </w:rPr>
        <w:t xml:space="preserve"> </w:t>
      </w:r>
      <w:r w:rsidR="008C32B5" w:rsidRPr="000C0AE7">
        <w:rPr>
          <w:color w:val="000000"/>
        </w:rPr>
        <w:t>хил. лева</w:t>
      </w:r>
      <w:r w:rsidRPr="000C0AE7">
        <w:rPr>
          <w:color w:val="000000"/>
        </w:rPr>
        <w:t xml:space="preserve">, при </w:t>
      </w:r>
      <w:r w:rsidR="00093719">
        <w:rPr>
          <w:color w:val="000000"/>
        </w:rPr>
        <w:t>1</w:t>
      </w:r>
      <w:r w:rsidR="00881504">
        <w:rPr>
          <w:color w:val="000000"/>
        </w:rPr>
        <w:t>8 201</w:t>
      </w:r>
      <w:r w:rsidR="00AA28D1" w:rsidRPr="000C0AE7">
        <w:rPr>
          <w:color w:val="000000"/>
        </w:rPr>
        <w:t xml:space="preserve"> </w:t>
      </w:r>
      <w:r w:rsidRPr="000C0AE7">
        <w:rPr>
          <w:color w:val="000000"/>
        </w:rPr>
        <w:t>хил. л</w:t>
      </w:r>
      <w:r w:rsidR="000616A8">
        <w:rPr>
          <w:color w:val="000000"/>
        </w:rPr>
        <w:t>ева</w:t>
      </w:r>
      <w:r w:rsidRPr="000C0AE7">
        <w:rPr>
          <w:color w:val="000000"/>
        </w:rPr>
        <w:t xml:space="preserve"> за </w:t>
      </w:r>
      <w:r w:rsidR="006F78CD">
        <w:rPr>
          <w:color w:val="000000"/>
        </w:rPr>
        <w:t xml:space="preserve">съответния период на </w:t>
      </w:r>
      <w:r w:rsidRPr="000C0AE7">
        <w:rPr>
          <w:color w:val="000000"/>
        </w:rPr>
        <w:t>201</w:t>
      </w:r>
      <w:r w:rsidR="006F78CD">
        <w:rPr>
          <w:color w:val="000000"/>
        </w:rPr>
        <w:t>6</w:t>
      </w:r>
      <w:r w:rsidRPr="000C0AE7">
        <w:rPr>
          <w:color w:val="000000"/>
        </w:rPr>
        <w:t xml:space="preserve"> г.</w:t>
      </w:r>
      <w:r w:rsidR="000346C9" w:rsidRPr="000C0AE7">
        <w:rPr>
          <w:color w:val="000000"/>
        </w:rPr>
        <w:t xml:space="preserve"> Наблюдава се </w:t>
      </w:r>
      <w:r w:rsidR="008C32B5" w:rsidRPr="000C0AE7">
        <w:rPr>
          <w:color w:val="000000"/>
        </w:rPr>
        <w:t>влошаване</w:t>
      </w:r>
      <w:r w:rsidR="00905BB8" w:rsidRPr="000C0AE7">
        <w:rPr>
          <w:color w:val="000000"/>
        </w:rPr>
        <w:t xml:space="preserve"> </w:t>
      </w:r>
      <w:r w:rsidR="00093719">
        <w:rPr>
          <w:color w:val="000000"/>
        </w:rPr>
        <w:t>с</w:t>
      </w:r>
      <w:r w:rsidR="00EB3D55">
        <w:rPr>
          <w:color w:val="000000"/>
        </w:rPr>
        <w:t xml:space="preserve"> </w:t>
      </w:r>
      <w:r w:rsidR="00E64560">
        <w:rPr>
          <w:color w:val="000000"/>
        </w:rPr>
        <w:t>6 995</w:t>
      </w:r>
      <w:r w:rsidR="008C32B5" w:rsidRPr="000C0AE7">
        <w:rPr>
          <w:color w:val="000000"/>
        </w:rPr>
        <w:t xml:space="preserve"> хил. лева</w:t>
      </w:r>
      <w:r w:rsidR="00C06FCE" w:rsidRPr="000C0AE7">
        <w:rPr>
          <w:color w:val="000000"/>
        </w:rPr>
        <w:t>, поради</w:t>
      </w:r>
      <w:r w:rsidR="000346C9" w:rsidRPr="000C0AE7">
        <w:rPr>
          <w:color w:val="000000"/>
        </w:rPr>
        <w:t xml:space="preserve"> </w:t>
      </w:r>
      <w:r w:rsidR="007D7B85">
        <w:rPr>
          <w:color w:val="000000"/>
        </w:rPr>
        <w:t>увеличените разходи</w:t>
      </w:r>
      <w:r w:rsidR="006A7994">
        <w:rPr>
          <w:color w:val="000000"/>
        </w:rPr>
        <w:t xml:space="preserve"> и намалените приходи</w:t>
      </w:r>
      <w:r w:rsidR="0000694A">
        <w:rPr>
          <w:color w:val="000000"/>
        </w:rPr>
        <w:t>.</w:t>
      </w:r>
    </w:p>
    <w:p w:rsidR="0096308C" w:rsidRPr="000C0AE7" w:rsidRDefault="00B2634E" w:rsidP="00737763">
      <w:pPr>
        <w:spacing w:after="120"/>
        <w:jc w:val="both"/>
        <w:rPr>
          <w:color w:val="000000"/>
        </w:rPr>
      </w:pPr>
      <w:r w:rsidRPr="000C0AE7">
        <w:rPr>
          <w:color w:val="000000"/>
        </w:rPr>
        <w:t xml:space="preserve">По бизнес план EBITDA е </w:t>
      </w:r>
      <w:r w:rsidR="00E64560">
        <w:rPr>
          <w:color w:val="000000"/>
        </w:rPr>
        <w:t>10 608</w:t>
      </w:r>
      <w:r w:rsidR="0014748B">
        <w:rPr>
          <w:color w:val="000000"/>
        </w:rPr>
        <w:t xml:space="preserve"> </w:t>
      </w:r>
      <w:r w:rsidR="000346C9" w:rsidRPr="000C0AE7">
        <w:rPr>
          <w:color w:val="000000"/>
        </w:rPr>
        <w:t xml:space="preserve">хил. лева и </w:t>
      </w:r>
      <w:r w:rsidR="00F95CFF" w:rsidRPr="000C0AE7">
        <w:rPr>
          <w:color w:val="000000"/>
        </w:rPr>
        <w:t>през отчетния период</w:t>
      </w:r>
      <w:r w:rsidR="00887C9B" w:rsidRPr="000C0AE7">
        <w:rPr>
          <w:color w:val="000000"/>
        </w:rPr>
        <w:t xml:space="preserve"> </w:t>
      </w:r>
      <w:r w:rsidR="00926479">
        <w:rPr>
          <w:color w:val="000000"/>
        </w:rPr>
        <w:t xml:space="preserve">се </w:t>
      </w:r>
      <w:r w:rsidR="00E64560">
        <w:rPr>
          <w:color w:val="000000"/>
        </w:rPr>
        <w:t>подобрява</w:t>
      </w:r>
      <w:r w:rsidR="006F78CD">
        <w:rPr>
          <w:color w:val="000000"/>
        </w:rPr>
        <w:t xml:space="preserve"> с</w:t>
      </w:r>
      <w:r w:rsidR="000041C9" w:rsidRPr="000C0AE7">
        <w:rPr>
          <w:color w:val="000000"/>
        </w:rPr>
        <w:t xml:space="preserve"> </w:t>
      </w:r>
      <w:r w:rsidR="00E64560">
        <w:rPr>
          <w:color w:val="000000"/>
        </w:rPr>
        <w:t>5 98</w:t>
      </w:r>
      <w:r w:rsidR="000346C9" w:rsidRPr="000C0AE7">
        <w:rPr>
          <w:color w:val="000000"/>
        </w:rPr>
        <w:t xml:space="preserve"> </w:t>
      </w:r>
      <w:r w:rsidR="00A3712B" w:rsidRPr="000C0AE7">
        <w:rPr>
          <w:color w:val="000000"/>
        </w:rPr>
        <w:t>хил. лева</w:t>
      </w:r>
      <w:r w:rsidR="001756BC" w:rsidRPr="000C0AE7">
        <w:rPr>
          <w:color w:val="000000"/>
        </w:rPr>
        <w:t xml:space="preserve">, поради </w:t>
      </w:r>
      <w:r w:rsidR="00E64560">
        <w:rPr>
          <w:color w:val="000000"/>
        </w:rPr>
        <w:t>по-високия темп на на намаление на направе</w:t>
      </w:r>
      <w:r w:rsidR="006A7994">
        <w:rPr>
          <w:color w:val="000000"/>
        </w:rPr>
        <w:t xml:space="preserve">ните </w:t>
      </w:r>
      <w:r w:rsidR="00E64560">
        <w:rPr>
          <w:color w:val="000000"/>
        </w:rPr>
        <w:t xml:space="preserve">разходи в сравнение с намалението на реализираните </w:t>
      </w:r>
      <w:r w:rsidR="006A7994">
        <w:rPr>
          <w:color w:val="000000"/>
        </w:rPr>
        <w:t>приходи</w:t>
      </w:r>
      <w:r w:rsidR="0063644C">
        <w:rPr>
          <w:color w:val="000000"/>
        </w:rPr>
        <w:t xml:space="preserve"> в сравнение с планираните</w:t>
      </w:r>
      <w:r w:rsidR="006F78CD">
        <w:rPr>
          <w:color w:val="000000"/>
        </w:rPr>
        <w:t>.</w:t>
      </w:r>
      <w:r w:rsidR="00A87C49" w:rsidRPr="000C0AE7">
        <w:rPr>
          <w:color w:val="000000"/>
        </w:rPr>
        <w:t xml:space="preserve"> </w:t>
      </w:r>
    </w:p>
    <w:p w:rsidR="00C63E01" w:rsidRDefault="00B2634E" w:rsidP="00737763">
      <w:pPr>
        <w:spacing w:after="120"/>
        <w:jc w:val="both"/>
        <w:rPr>
          <w:color w:val="000000"/>
        </w:rPr>
      </w:pPr>
      <w:r w:rsidRPr="000C0AE7">
        <w:rPr>
          <w:b/>
          <w:color w:val="000000"/>
        </w:rPr>
        <w:t xml:space="preserve">EBIT  - </w:t>
      </w:r>
      <w:r w:rsidR="00F16323" w:rsidRPr="000C0AE7">
        <w:rPr>
          <w:b/>
          <w:color w:val="000000"/>
        </w:rPr>
        <w:t xml:space="preserve"> </w:t>
      </w:r>
      <w:r w:rsidR="00F16323" w:rsidRPr="000C0AE7">
        <w:rPr>
          <w:color w:val="000000"/>
        </w:rPr>
        <w:t xml:space="preserve">за </w:t>
      </w:r>
      <w:r w:rsidR="00E64560">
        <w:rPr>
          <w:color w:val="000000"/>
        </w:rPr>
        <w:t>6</w:t>
      </w:r>
      <w:r w:rsidR="00AE0F98">
        <w:rPr>
          <w:color w:val="000000"/>
        </w:rPr>
        <w:t>-</w:t>
      </w:r>
      <w:r w:rsidR="006A7994">
        <w:rPr>
          <w:color w:val="000000"/>
        </w:rPr>
        <w:t>те месеца</w:t>
      </w:r>
      <w:r w:rsidR="006F78CD">
        <w:rPr>
          <w:color w:val="000000"/>
        </w:rPr>
        <w:t xml:space="preserve"> на </w:t>
      </w:r>
      <w:r w:rsidRPr="000C0AE7">
        <w:rPr>
          <w:color w:val="000000"/>
        </w:rPr>
        <w:t>201</w:t>
      </w:r>
      <w:r w:rsidR="006F78CD">
        <w:rPr>
          <w:color w:val="000000"/>
        </w:rPr>
        <w:t>7</w:t>
      </w:r>
      <w:r w:rsidRPr="000C0AE7">
        <w:rPr>
          <w:color w:val="000000"/>
        </w:rPr>
        <w:t xml:space="preserve"> г. е </w:t>
      </w:r>
      <w:r w:rsidR="00610D17">
        <w:rPr>
          <w:color w:val="000000"/>
        </w:rPr>
        <w:t xml:space="preserve">отрицателна величина в размер на </w:t>
      </w:r>
      <w:r w:rsidR="00E64560">
        <w:rPr>
          <w:color w:val="000000"/>
        </w:rPr>
        <w:t>7 227</w:t>
      </w:r>
      <w:r w:rsidR="000F739C" w:rsidRPr="000C0AE7">
        <w:rPr>
          <w:color w:val="000000"/>
        </w:rPr>
        <w:t xml:space="preserve"> </w:t>
      </w:r>
      <w:r w:rsidRPr="000C0AE7">
        <w:rPr>
          <w:color w:val="000000"/>
        </w:rPr>
        <w:t xml:space="preserve">хил. лева, а </w:t>
      </w:r>
      <w:r w:rsidR="002C021E">
        <w:rPr>
          <w:color w:val="000000"/>
        </w:rPr>
        <w:t xml:space="preserve">за </w:t>
      </w:r>
      <w:r w:rsidR="006F78CD">
        <w:rPr>
          <w:color w:val="000000"/>
        </w:rPr>
        <w:t>съответ</w:t>
      </w:r>
      <w:r w:rsidR="000C0489">
        <w:rPr>
          <w:color w:val="000000"/>
        </w:rPr>
        <w:t>ния период на 2016</w:t>
      </w:r>
      <w:r w:rsidR="00D03A7F">
        <w:rPr>
          <w:color w:val="000000"/>
        </w:rPr>
        <w:t xml:space="preserve"> г.</w:t>
      </w:r>
      <w:r w:rsidR="000616A8">
        <w:rPr>
          <w:color w:val="000000"/>
        </w:rPr>
        <w:t xml:space="preserve"> е бил отрицателна величина от </w:t>
      </w:r>
      <w:r w:rsidR="00AE0F98">
        <w:rPr>
          <w:color w:val="000000"/>
        </w:rPr>
        <w:t xml:space="preserve">5 </w:t>
      </w:r>
      <w:r w:rsidR="00E64560">
        <w:rPr>
          <w:color w:val="000000"/>
        </w:rPr>
        <w:t>438</w:t>
      </w:r>
      <w:r w:rsidR="000616A8">
        <w:rPr>
          <w:color w:val="000000"/>
        </w:rPr>
        <w:t xml:space="preserve"> хил. лева</w:t>
      </w:r>
      <w:r w:rsidR="00D03A7F">
        <w:rPr>
          <w:color w:val="000000"/>
        </w:rPr>
        <w:t xml:space="preserve"> или </w:t>
      </w:r>
      <w:r w:rsidR="006A7994">
        <w:rPr>
          <w:color w:val="000000"/>
        </w:rPr>
        <w:t>влоша</w:t>
      </w:r>
      <w:r w:rsidR="000C0489">
        <w:rPr>
          <w:color w:val="000000"/>
        </w:rPr>
        <w:t xml:space="preserve">ване </w:t>
      </w:r>
      <w:r w:rsidRPr="000C0AE7">
        <w:rPr>
          <w:color w:val="000000"/>
        </w:rPr>
        <w:t xml:space="preserve">с </w:t>
      </w:r>
      <w:r w:rsidR="00E64560">
        <w:rPr>
          <w:color w:val="000000"/>
        </w:rPr>
        <w:t>1789</w:t>
      </w:r>
      <w:r w:rsidRPr="000C0AE7">
        <w:rPr>
          <w:color w:val="000000"/>
        </w:rPr>
        <w:t xml:space="preserve"> хил. лева</w:t>
      </w:r>
      <w:r w:rsidR="006E4F47" w:rsidRPr="000C0AE7">
        <w:rPr>
          <w:color w:val="000000"/>
        </w:rPr>
        <w:t>.</w:t>
      </w:r>
      <w:r w:rsidR="00A4480E" w:rsidRPr="000C0AE7">
        <w:rPr>
          <w:color w:val="000000"/>
        </w:rPr>
        <w:t xml:space="preserve"> </w:t>
      </w:r>
      <w:r w:rsidR="00C63E01" w:rsidRPr="00C63E01">
        <w:rPr>
          <w:color w:val="000000"/>
        </w:rPr>
        <w:t xml:space="preserve">Дължи се на </w:t>
      </w:r>
      <w:r w:rsidR="00A10F59">
        <w:rPr>
          <w:color w:val="000000"/>
        </w:rPr>
        <w:t xml:space="preserve">влошената </w:t>
      </w:r>
      <w:r w:rsidR="00A10F59">
        <w:rPr>
          <w:color w:val="000000"/>
          <w:lang w:val="en-US"/>
        </w:rPr>
        <w:t xml:space="preserve">EBITDA </w:t>
      </w:r>
      <w:r w:rsidR="00A10F59">
        <w:rPr>
          <w:color w:val="000000"/>
        </w:rPr>
        <w:t xml:space="preserve">въпреки </w:t>
      </w:r>
      <w:r w:rsidR="00C63E01" w:rsidRPr="00C63E01">
        <w:rPr>
          <w:color w:val="000000"/>
        </w:rPr>
        <w:t xml:space="preserve">намалените амортизации с </w:t>
      </w:r>
      <w:r w:rsidR="00AE0F98">
        <w:rPr>
          <w:color w:val="000000"/>
        </w:rPr>
        <w:t>8</w:t>
      </w:r>
      <w:r w:rsidR="00E64560">
        <w:rPr>
          <w:color w:val="000000"/>
        </w:rPr>
        <w:t>04</w:t>
      </w:r>
      <w:r w:rsidR="00C63E01" w:rsidRPr="00C63E01">
        <w:rPr>
          <w:color w:val="000000"/>
        </w:rPr>
        <w:t xml:space="preserve"> хил. </w:t>
      </w:r>
      <w:r w:rsidR="00AE0F98">
        <w:rPr>
          <w:color w:val="000000"/>
        </w:rPr>
        <w:t>лева и увеличените приходи от амортизиране на други финансирания от ДБ</w:t>
      </w:r>
      <w:r w:rsidR="00E64560">
        <w:rPr>
          <w:color w:val="000000"/>
        </w:rPr>
        <w:t xml:space="preserve"> с 4 402 хил. лева</w:t>
      </w:r>
      <w:r w:rsidR="00AE0F98">
        <w:rPr>
          <w:color w:val="000000"/>
        </w:rPr>
        <w:t>.</w:t>
      </w:r>
    </w:p>
    <w:p w:rsidR="00B2634E" w:rsidRPr="000C0AE7" w:rsidRDefault="00B2634E" w:rsidP="00737763">
      <w:pPr>
        <w:spacing w:after="120"/>
        <w:jc w:val="both"/>
        <w:rPr>
          <w:color w:val="000000"/>
        </w:rPr>
      </w:pPr>
      <w:r w:rsidRPr="000C0AE7">
        <w:rPr>
          <w:color w:val="000000"/>
        </w:rPr>
        <w:t xml:space="preserve">Спрямо бизнес плана </w:t>
      </w:r>
      <w:r w:rsidR="00F16323" w:rsidRPr="000C0AE7">
        <w:rPr>
          <w:color w:val="000000"/>
        </w:rPr>
        <w:t>показателя</w:t>
      </w:r>
      <w:r w:rsidR="00E2720B" w:rsidRPr="000C0AE7">
        <w:rPr>
          <w:color w:val="000000"/>
        </w:rPr>
        <w:t xml:space="preserve"> </w:t>
      </w:r>
      <w:r w:rsidR="00D03A7F">
        <w:rPr>
          <w:color w:val="000000"/>
        </w:rPr>
        <w:t xml:space="preserve">се </w:t>
      </w:r>
      <w:r w:rsidR="00E64560">
        <w:rPr>
          <w:color w:val="000000"/>
        </w:rPr>
        <w:t>подобряв</w:t>
      </w:r>
      <w:r w:rsidR="006D3A7C">
        <w:rPr>
          <w:color w:val="000000"/>
        </w:rPr>
        <w:t>а</w:t>
      </w:r>
      <w:r w:rsidR="00E2720B" w:rsidRPr="000C0AE7">
        <w:rPr>
          <w:color w:val="000000"/>
        </w:rPr>
        <w:t xml:space="preserve"> </w:t>
      </w:r>
      <w:r w:rsidRPr="000C0AE7">
        <w:rPr>
          <w:color w:val="000000"/>
        </w:rPr>
        <w:t xml:space="preserve">с </w:t>
      </w:r>
      <w:r w:rsidR="00E64560">
        <w:rPr>
          <w:color w:val="000000"/>
        </w:rPr>
        <w:t>2 778</w:t>
      </w:r>
      <w:r w:rsidRPr="000C0AE7">
        <w:rPr>
          <w:color w:val="000000"/>
        </w:rPr>
        <w:t xml:space="preserve"> хил. лева.</w:t>
      </w:r>
    </w:p>
    <w:p w:rsidR="00F97CA2" w:rsidRPr="00216D6D" w:rsidRDefault="00C605ED" w:rsidP="00CF393E">
      <w:pPr>
        <w:tabs>
          <w:tab w:val="left" w:pos="5940"/>
        </w:tabs>
        <w:spacing w:after="120"/>
        <w:jc w:val="both"/>
      </w:pPr>
      <w:r w:rsidRPr="00987146">
        <w:rPr>
          <w:b/>
          <w:color w:val="000000"/>
        </w:rPr>
        <w:t xml:space="preserve">Нетна печалба (загуба) – </w:t>
      </w:r>
      <w:r w:rsidRPr="00987146">
        <w:rPr>
          <w:color w:val="000000"/>
        </w:rPr>
        <w:t xml:space="preserve"> </w:t>
      </w:r>
      <w:r w:rsidR="00DE7612" w:rsidRPr="00987146">
        <w:rPr>
          <w:color w:val="000000"/>
        </w:rPr>
        <w:t xml:space="preserve">„Холдинг БДЖ ЕАД” Група приключи </w:t>
      </w:r>
      <w:r w:rsidR="00987146" w:rsidRPr="00987146">
        <w:rPr>
          <w:color w:val="000000"/>
        </w:rPr>
        <w:t>6</w:t>
      </w:r>
      <w:r w:rsidR="006D3A7C" w:rsidRPr="00987146">
        <w:rPr>
          <w:color w:val="000000"/>
        </w:rPr>
        <w:t xml:space="preserve">-те месеца на 2017 г. </w:t>
      </w:r>
      <w:r w:rsidR="00DF239B" w:rsidRPr="00987146">
        <w:rPr>
          <w:color w:val="000000"/>
        </w:rPr>
        <w:t>с</w:t>
      </w:r>
      <w:r w:rsidR="00D03A7F" w:rsidRPr="00987146">
        <w:rPr>
          <w:color w:val="000000"/>
        </w:rPr>
        <w:t xml:space="preserve">ъс загуба </w:t>
      </w:r>
      <w:r w:rsidRPr="00987146">
        <w:rPr>
          <w:color w:val="000000"/>
        </w:rPr>
        <w:t>в ра</w:t>
      </w:r>
      <w:r w:rsidR="00426306" w:rsidRPr="00987146">
        <w:rPr>
          <w:color w:val="000000"/>
        </w:rPr>
        <w:t>з</w:t>
      </w:r>
      <w:r w:rsidRPr="00987146">
        <w:rPr>
          <w:color w:val="000000"/>
        </w:rPr>
        <w:t xml:space="preserve">мер на </w:t>
      </w:r>
      <w:r w:rsidR="00987146">
        <w:rPr>
          <w:color w:val="000000"/>
        </w:rPr>
        <w:t>3 047</w:t>
      </w:r>
      <w:r w:rsidR="00905BB8" w:rsidRPr="00987146">
        <w:rPr>
          <w:color w:val="000000"/>
        </w:rPr>
        <w:t xml:space="preserve"> </w:t>
      </w:r>
      <w:r w:rsidRPr="00987146">
        <w:rPr>
          <w:color w:val="000000"/>
        </w:rPr>
        <w:t xml:space="preserve">хил. </w:t>
      </w:r>
      <w:r w:rsidR="004F723A" w:rsidRPr="00987146">
        <w:rPr>
          <w:color w:val="000000"/>
        </w:rPr>
        <w:t>лева</w:t>
      </w:r>
      <w:r w:rsidRPr="00987146">
        <w:rPr>
          <w:color w:val="000000"/>
        </w:rPr>
        <w:t xml:space="preserve">, при отчетена </w:t>
      </w:r>
      <w:r w:rsidR="0012650D" w:rsidRPr="00987146">
        <w:rPr>
          <w:color w:val="000000"/>
        </w:rPr>
        <w:t xml:space="preserve">печалба от </w:t>
      </w:r>
      <w:r w:rsidR="00987146">
        <w:rPr>
          <w:color w:val="000000"/>
        </w:rPr>
        <w:t>868</w:t>
      </w:r>
      <w:r w:rsidR="000616A8" w:rsidRPr="00987146">
        <w:rPr>
          <w:color w:val="000000"/>
        </w:rPr>
        <w:t xml:space="preserve"> хил. лева </w:t>
      </w:r>
      <w:r w:rsidRPr="00987146">
        <w:rPr>
          <w:color w:val="000000"/>
        </w:rPr>
        <w:t xml:space="preserve">за </w:t>
      </w:r>
      <w:r w:rsidR="006D3A7C" w:rsidRPr="00987146">
        <w:rPr>
          <w:color w:val="000000"/>
        </w:rPr>
        <w:t xml:space="preserve">съответния период на </w:t>
      </w:r>
      <w:r w:rsidRPr="00987146">
        <w:rPr>
          <w:color w:val="000000"/>
        </w:rPr>
        <w:t>201</w:t>
      </w:r>
      <w:r w:rsidR="006D3A7C" w:rsidRPr="00987146">
        <w:rPr>
          <w:color w:val="000000"/>
        </w:rPr>
        <w:t>6</w:t>
      </w:r>
      <w:r w:rsidRPr="00987146">
        <w:rPr>
          <w:color w:val="000000"/>
        </w:rPr>
        <w:t xml:space="preserve"> г</w:t>
      </w:r>
      <w:r w:rsidR="006D3A7C" w:rsidRPr="00987146">
        <w:rPr>
          <w:color w:val="000000"/>
        </w:rPr>
        <w:t>.</w:t>
      </w:r>
      <w:r w:rsidR="00267635" w:rsidRPr="00987146">
        <w:rPr>
          <w:color w:val="000000"/>
        </w:rPr>
        <w:t>,</w:t>
      </w:r>
      <w:r w:rsidRPr="00987146">
        <w:rPr>
          <w:color w:val="000000"/>
        </w:rPr>
        <w:t xml:space="preserve"> </w:t>
      </w:r>
      <w:r w:rsidR="00267635" w:rsidRPr="00987146">
        <w:rPr>
          <w:color w:val="000000"/>
        </w:rPr>
        <w:t xml:space="preserve">т.е. </w:t>
      </w:r>
      <w:r w:rsidR="005458BC" w:rsidRPr="00987146">
        <w:rPr>
          <w:color w:val="000000"/>
        </w:rPr>
        <w:t>финансовият резултат</w:t>
      </w:r>
      <w:r w:rsidR="005458BC" w:rsidRPr="000C0AE7">
        <w:rPr>
          <w:color w:val="000000"/>
        </w:rPr>
        <w:t xml:space="preserve"> </w:t>
      </w:r>
      <w:r w:rsidR="00926479">
        <w:rPr>
          <w:color w:val="000000"/>
        </w:rPr>
        <w:t xml:space="preserve">е </w:t>
      </w:r>
      <w:r w:rsidR="00C63E01">
        <w:rPr>
          <w:color w:val="000000"/>
        </w:rPr>
        <w:t>влош</w:t>
      </w:r>
      <w:r w:rsidR="00926479">
        <w:rPr>
          <w:color w:val="000000"/>
        </w:rPr>
        <w:t xml:space="preserve">ен </w:t>
      </w:r>
      <w:r w:rsidR="005B13EF">
        <w:rPr>
          <w:color w:val="000000"/>
        </w:rPr>
        <w:t>с</w:t>
      </w:r>
      <w:r w:rsidR="00B453DB">
        <w:rPr>
          <w:color w:val="000000"/>
        </w:rPr>
        <w:t xml:space="preserve"> </w:t>
      </w:r>
      <w:r w:rsidR="00987146">
        <w:rPr>
          <w:color w:val="000000"/>
        </w:rPr>
        <w:t>3 915</w:t>
      </w:r>
      <w:r w:rsidR="00926479">
        <w:rPr>
          <w:color w:val="000000"/>
        </w:rPr>
        <w:t xml:space="preserve"> </w:t>
      </w:r>
      <w:r w:rsidR="00267635" w:rsidRPr="000C0AE7">
        <w:rPr>
          <w:color w:val="000000"/>
        </w:rPr>
        <w:t>хил. лева</w:t>
      </w:r>
      <w:r w:rsidR="0057368C" w:rsidRPr="000C0AE7">
        <w:rPr>
          <w:color w:val="000000"/>
        </w:rPr>
        <w:t>.</w:t>
      </w:r>
      <w:r w:rsidR="00466F41" w:rsidRPr="000C0AE7">
        <w:rPr>
          <w:color w:val="000000"/>
        </w:rPr>
        <w:t xml:space="preserve"> </w:t>
      </w:r>
      <w:r w:rsidR="00F97CA2">
        <w:rPr>
          <w:color w:val="000000"/>
        </w:rPr>
        <w:t>Ф</w:t>
      </w:r>
      <w:r w:rsidR="00466F41" w:rsidRPr="000C0AE7">
        <w:rPr>
          <w:color w:val="000000"/>
        </w:rPr>
        <w:t>актор</w:t>
      </w:r>
      <w:r w:rsidR="00F97CA2">
        <w:rPr>
          <w:color w:val="000000"/>
        </w:rPr>
        <w:t>и повлияли на изменението на финансовия резултат са</w:t>
      </w:r>
      <w:r w:rsidR="005B13EF">
        <w:rPr>
          <w:color w:val="000000"/>
        </w:rPr>
        <w:t>:</w:t>
      </w:r>
      <w:r w:rsidR="008E5AAC" w:rsidRPr="000C0AE7">
        <w:rPr>
          <w:color w:val="000000"/>
        </w:rPr>
        <w:t xml:space="preserve"> </w:t>
      </w:r>
      <w:r w:rsidR="00A10F59">
        <w:rPr>
          <w:color w:val="000000"/>
        </w:rPr>
        <w:t>намалени</w:t>
      </w:r>
      <w:r w:rsidR="00D13113">
        <w:rPr>
          <w:color w:val="000000"/>
        </w:rPr>
        <w:t xml:space="preserve">ето на </w:t>
      </w:r>
      <w:r w:rsidR="00A10F59">
        <w:rPr>
          <w:color w:val="000000"/>
        </w:rPr>
        <w:t>приходи</w:t>
      </w:r>
      <w:r w:rsidR="00987146">
        <w:rPr>
          <w:color w:val="000000"/>
        </w:rPr>
        <w:t xml:space="preserve">те </w:t>
      </w:r>
      <w:r w:rsidR="00D13113">
        <w:rPr>
          <w:color w:val="000000"/>
        </w:rPr>
        <w:t>с</w:t>
      </w:r>
      <w:r w:rsidR="00987146">
        <w:rPr>
          <w:color w:val="000000"/>
        </w:rPr>
        <w:t>ъс</w:t>
      </w:r>
      <w:r w:rsidR="00D13113">
        <w:rPr>
          <w:color w:val="000000"/>
        </w:rPr>
        <w:t xml:space="preserve"> </w:t>
      </w:r>
      <w:r w:rsidR="00987146">
        <w:rPr>
          <w:color w:val="000000"/>
        </w:rPr>
        <w:t>7 562</w:t>
      </w:r>
      <w:r w:rsidR="00D13113">
        <w:rPr>
          <w:color w:val="000000"/>
        </w:rPr>
        <w:t xml:space="preserve"> хил. лева</w:t>
      </w:r>
      <w:r w:rsidR="0012650D">
        <w:rPr>
          <w:color w:val="000000"/>
        </w:rPr>
        <w:t xml:space="preserve"> ( в т.ч.</w:t>
      </w:r>
      <w:r w:rsidR="0038342C">
        <w:rPr>
          <w:color w:val="000000"/>
        </w:rPr>
        <w:t>:</w:t>
      </w:r>
      <w:r w:rsidR="0012650D">
        <w:rPr>
          <w:color w:val="000000"/>
        </w:rPr>
        <w:t xml:space="preserve"> </w:t>
      </w:r>
      <w:r w:rsidR="0038342C">
        <w:rPr>
          <w:color w:val="000000"/>
        </w:rPr>
        <w:t xml:space="preserve">от намалените приходи с еднократен характер представляващи </w:t>
      </w:r>
      <w:r w:rsidR="0038342C">
        <w:t xml:space="preserve">изплатени от ЗАД „Булстрад Виена Иншуранс Груп” към </w:t>
      </w:r>
      <w:r w:rsidR="0038342C" w:rsidRPr="00561BA0">
        <w:t xml:space="preserve">KfW IPEX Bank </w:t>
      </w:r>
      <w:r w:rsidR="0038342C">
        <w:t>Германия застрахователни обезщетения в размер на 5 000 хил. лева през 2016 г.)</w:t>
      </w:r>
      <w:r w:rsidR="00D13113">
        <w:rPr>
          <w:color w:val="000000"/>
        </w:rPr>
        <w:t>;</w:t>
      </w:r>
      <w:r w:rsidR="00A10F59">
        <w:rPr>
          <w:color w:val="000000"/>
        </w:rPr>
        <w:t xml:space="preserve"> увеличени</w:t>
      </w:r>
      <w:r w:rsidR="00D13113">
        <w:rPr>
          <w:color w:val="000000"/>
        </w:rPr>
        <w:t>ето на</w:t>
      </w:r>
      <w:r w:rsidR="00A10F59">
        <w:rPr>
          <w:color w:val="000000"/>
        </w:rPr>
        <w:t xml:space="preserve"> оперативни</w:t>
      </w:r>
      <w:r w:rsidR="00D13113">
        <w:rPr>
          <w:color w:val="000000"/>
        </w:rPr>
        <w:t>те</w:t>
      </w:r>
      <w:r w:rsidR="00A10F59">
        <w:rPr>
          <w:color w:val="000000"/>
        </w:rPr>
        <w:t xml:space="preserve"> разходи</w:t>
      </w:r>
      <w:r w:rsidR="00D13113">
        <w:rPr>
          <w:color w:val="000000"/>
        </w:rPr>
        <w:t xml:space="preserve"> с </w:t>
      </w:r>
      <w:r w:rsidR="0012650D">
        <w:rPr>
          <w:color w:val="000000"/>
        </w:rPr>
        <w:t>4 4</w:t>
      </w:r>
      <w:r w:rsidR="00987146">
        <w:rPr>
          <w:color w:val="000000"/>
        </w:rPr>
        <w:t>33</w:t>
      </w:r>
      <w:r w:rsidR="00D13113">
        <w:rPr>
          <w:color w:val="000000"/>
        </w:rPr>
        <w:t xml:space="preserve"> хил. лева;</w:t>
      </w:r>
      <w:r w:rsidR="00A10F59">
        <w:rPr>
          <w:color w:val="000000"/>
        </w:rPr>
        <w:t xml:space="preserve"> </w:t>
      </w:r>
      <w:r w:rsidR="008E5AAC" w:rsidRPr="000C0AE7">
        <w:rPr>
          <w:color w:val="000000"/>
        </w:rPr>
        <w:t>намаление</w:t>
      </w:r>
      <w:r w:rsidR="00926479">
        <w:rPr>
          <w:color w:val="000000"/>
        </w:rPr>
        <w:t>то</w:t>
      </w:r>
      <w:r w:rsidR="008E5AAC" w:rsidRPr="000C0AE7">
        <w:rPr>
          <w:color w:val="000000"/>
        </w:rPr>
        <w:t xml:space="preserve"> на</w:t>
      </w:r>
      <w:r w:rsidR="00EB41C2" w:rsidRPr="000C0AE7">
        <w:rPr>
          <w:color w:val="000000"/>
        </w:rPr>
        <w:t xml:space="preserve"> разходите за амортизации с </w:t>
      </w:r>
      <w:r w:rsidR="0012650D">
        <w:rPr>
          <w:color w:val="000000"/>
        </w:rPr>
        <w:t>8</w:t>
      </w:r>
      <w:r w:rsidR="00987146">
        <w:rPr>
          <w:color w:val="000000"/>
        </w:rPr>
        <w:t>04</w:t>
      </w:r>
      <w:r w:rsidR="00EB41C2" w:rsidRPr="000C0AE7">
        <w:rPr>
          <w:color w:val="000000"/>
        </w:rPr>
        <w:t xml:space="preserve"> хил. лева</w:t>
      </w:r>
      <w:r w:rsidR="005B13EF">
        <w:rPr>
          <w:color w:val="000000"/>
        </w:rPr>
        <w:t>;</w:t>
      </w:r>
      <w:r w:rsidR="00F97CA2">
        <w:rPr>
          <w:color w:val="000000"/>
        </w:rPr>
        <w:t xml:space="preserve"> </w:t>
      </w:r>
      <w:r w:rsidR="00C63E01">
        <w:rPr>
          <w:color w:val="000000"/>
        </w:rPr>
        <w:t>увеличе</w:t>
      </w:r>
      <w:r w:rsidR="00F97CA2">
        <w:rPr>
          <w:color w:val="000000"/>
        </w:rPr>
        <w:t xml:space="preserve">нието на приходите от амортизиране на други финансирания от ДБ </w:t>
      </w:r>
      <w:r w:rsidR="005B13EF">
        <w:rPr>
          <w:color w:val="000000"/>
        </w:rPr>
        <w:t xml:space="preserve">с </w:t>
      </w:r>
      <w:r w:rsidR="00987146">
        <w:rPr>
          <w:color w:val="000000"/>
        </w:rPr>
        <w:t>4 402</w:t>
      </w:r>
      <w:r w:rsidR="005B13EF">
        <w:rPr>
          <w:color w:val="000000"/>
        </w:rPr>
        <w:t xml:space="preserve"> хил. лева</w:t>
      </w:r>
      <w:r w:rsidR="00987146">
        <w:rPr>
          <w:color w:val="000000"/>
        </w:rPr>
        <w:t xml:space="preserve"> </w:t>
      </w:r>
      <w:r w:rsidR="002E1B99">
        <w:t>от изписване финансиране на бракувани ДМА в края на 2016 г. в размер на 2 281 хил. лева</w:t>
      </w:r>
      <w:r w:rsidR="005B13EF">
        <w:rPr>
          <w:color w:val="000000"/>
        </w:rPr>
        <w:t>;</w:t>
      </w:r>
      <w:r w:rsidR="00CF393E">
        <w:rPr>
          <w:color w:val="000000"/>
        </w:rPr>
        <w:t xml:space="preserve"> увеличението на финансовите приходи с 1 0</w:t>
      </w:r>
      <w:r w:rsidR="0012650D">
        <w:rPr>
          <w:color w:val="000000"/>
        </w:rPr>
        <w:t>90</w:t>
      </w:r>
      <w:r w:rsidR="00CF393E">
        <w:rPr>
          <w:color w:val="000000"/>
        </w:rPr>
        <w:t xml:space="preserve"> хил. лева от </w:t>
      </w:r>
      <w:r w:rsidR="0012650D">
        <w:rPr>
          <w:color w:val="000000"/>
        </w:rPr>
        <w:t xml:space="preserve">печалбата на осъществената публична продан на </w:t>
      </w:r>
      <w:r w:rsidR="00CF393E">
        <w:rPr>
          <w:color w:val="000000"/>
        </w:rPr>
        <w:t>притежаваните 202 500 бр. акции, представляващи 2,80% от капитала на ЗАД „Алианц България” и</w:t>
      </w:r>
      <w:r w:rsidR="00F97CA2">
        <w:rPr>
          <w:color w:val="000000"/>
        </w:rPr>
        <w:t xml:space="preserve"> </w:t>
      </w:r>
      <w:r w:rsidR="005B13EF">
        <w:t xml:space="preserve">на реализираните в повече печалби от продажба на активи с </w:t>
      </w:r>
      <w:r w:rsidR="00C63E01">
        <w:t xml:space="preserve">1 </w:t>
      </w:r>
      <w:r w:rsidR="00987146">
        <w:t>160</w:t>
      </w:r>
      <w:r w:rsidR="005B13EF">
        <w:t xml:space="preserve"> хил. лева</w:t>
      </w:r>
      <w:r w:rsidR="00CF393E">
        <w:t>.</w:t>
      </w:r>
    </w:p>
    <w:p w:rsidR="00466F41" w:rsidRDefault="008E5AAC" w:rsidP="00737763">
      <w:pPr>
        <w:spacing w:after="120"/>
        <w:jc w:val="both"/>
        <w:rPr>
          <w:color w:val="000000"/>
        </w:rPr>
      </w:pPr>
      <w:r w:rsidRPr="00A136B1">
        <w:rPr>
          <w:color w:val="000000"/>
        </w:rPr>
        <w:t>Планираният</w:t>
      </w:r>
      <w:r w:rsidR="0057368C" w:rsidRPr="00A136B1">
        <w:rPr>
          <w:color w:val="000000"/>
        </w:rPr>
        <w:t xml:space="preserve"> в бизнес</w:t>
      </w:r>
      <w:r w:rsidR="0057368C" w:rsidRPr="000C0AE7">
        <w:rPr>
          <w:color w:val="000000"/>
        </w:rPr>
        <w:t xml:space="preserve"> плана за 201</w:t>
      </w:r>
      <w:r w:rsidR="00CF393E">
        <w:rPr>
          <w:color w:val="000000"/>
        </w:rPr>
        <w:t>7</w:t>
      </w:r>
      <w:r w:rsidR="0057368C" w:rsidRPr="000C0AE7">
        <w:rPr>
          <w:color w:val="000000"/>
        </w:rPr>
        <w:t xml:space="preserve"> г. финансов резултат е заг</w:t>
      </w:r>
      <w:r w:rsidR="00B2634E" w:rsidRPr="000C0AE7">
        <w:rPr>
          <w:color w:val="000000"/>
        </w:rPr>
        <w:t>уба в размер на</w:t>
      </w:r>
      <w:r w:rsidR="001756BC" w:rsidRPr="000C0AE7">
        <w:rPr>
          <w:color w:val="000000"/>
        </w:rPr>
        <w:t xml:space="preserve"> </w:t>
      </w:r>
      <w:r w:rsidR="00987146">
        <w:rPr>
          <w:color w:val="000000"/>
        </w:rPr>
        <w:t>3 621</w:t>
      </w:r>
      <w:r w:rsidR="00657DE5">
        <w:rPr>
          <w:color w:val="000000"/>
        </w:rPr>
        <w:t xml:space="preserve"> хил. лева</w:t>
      </w:r>
      <w:r w:rsidR="00BA4DFC">
        <w:rPr>
          <w:color w:val="000000"/>
        </w:rPr>
        <w:t>.</w:t>
      </w:r>
      <w:r w:rsidR="003B0C84">
        <w:rPr>
          <w:color w:val="000000"/>
        </w:rPr>
        <w:t xml:space="preserve"> </w:t>
      </w:r>
      <w:r w:rsidR="00735099">
        <w:rPr>
          <w:color w:val="000000"/>
        </w:rPr>
        <w:t xml:space="preserve">По отчет за </w:t>
      </w:r>
      <w:r w:rsidR="00987146">
        <w:rPr>
          <w:color w:val="000000"/>
        </w:rPr>
        <w:t>6</w:t>
      </w:r>
      <w:r w:rsidR="00C63E01">
        <w:rPr>
          <w:color w:val="000000"/>
        </w:rPr>
        <w:t>-те месеца</w:t>
      </w:r>
      <w:r w:rsidR="00CF393E">
        <w:rPr>
          <w:color w:val="000000"/>
        </w:rPr>
        <w:t xml:space="preserve"> на </w:t>
      </w:r>
      <w:r w:rsidR="00006724" w:rsidRPr="000C0AE7">
        <w:rPr>
          <w:color w:val="000000"/>
        </w:rPr>
        <w:t>201</w:t>
      </w:r>
      <w:r w:rsidR="00CF393E">
        <w:rPr>
          <w:color w:val="000000"/>
        </w:rPr>
        <w:t>7</w:t>
      </w:r>
      <w:r w:rsidR="00B2634E" w:rsidRPr="000C0AE7">
        <w:rPr>
          <w:color w:val="000000"/>
        </w:rPr>
        <w:t xml:space="preserve"> г</w:t>
      </w:r>
      <w:r w:rsidR="00260C28" w:rsidRPr="000C0AE7">
        <w:rPr>
          <w:color w:val="000000"/>
        </w:rPr>
        <w:t>.</w:t>
      </w:r>
      <w:r w:rsidR="00B2634E" w:rsidRPr="000C0AE7">
        <w:rPr>
          <w:color w:val="000000"/>
        </w:rPr>
        <w:t xml:space="preserve"> се отчита </w:t>
      </w:r>
      <w:r w:rsidR="00CF393E">
        <w:rPr>
          <w:color w:val="000000"/>
        </w:rPr>
        <w:t xml:space="preserve">подобряване на </w:t>
      </w:r>
      <w:r w:rsidR="000616A8">
        <w:rPr>
          <w:color w:val="000000"/>
        </w:rPr>
        <w:t xml:space="preserve">финансовия резултат </w:t>
      </w:r>
      <w:r w:rsidR="00C63E01">
        <w:rPr>
          <w:color w:val="000000"/>
        </w:rPr>
        <w:t>с</w:t>
      </w:r>
      <w:r w:rsidR="00B2634E" w:rsidRPr="000C0AE7">
        <w:rPr>
          <w:color w:val="000000"/>
        </w:rPr>
        <w:t xml:space="preserve"> </w:t>
      </w:r>
      <w:r w:rsidR="00987146">
        <w:rPr>
          <w:color w:val="000000"/>
        </w:rPr>
        <w:t>574</w:t>
      </w:r>
      <w:r w:rsidR="00657DE5">
        <w:rPr>
          <w:color w:val="000000"/>
        </w:rPr>
        <w:t xml:space="preserve"> </w:t>
      </w:r>
      <w:r w:rsidR="00B2634E" w:rsidRPr="000C0AE7">
        <w:rPr>
          <w:color w:val="000000"/>
        </w:rPr>
        <w:t>хил. лева.</w:t>
      </w:r>
      <w:r w:rsidR="00466F41" w:rsidRPr="000C0AE7">
        <w:rPr>
          <w:color w:val="000000"/>
        </w:rPr>
        <w:t xml:space="preserve"> </w:t>
      </w:r>
      <w:r w:rsidRPr="000C0AE7">
        <w:rPr>
          <w:color w:val="000000"/>
        </w:rPr>
        <w:lastRenderedPageBreak/>
        <w:t>Причина за това са намалени</w:t>
      </w:r>
      <w:r w:rsidR="00BA4DFC">
        <w:rPr>
          <w:color w:val="000000"/>
        </w:rPr>
        <w:t>те</w:t>
      </w:r>
      <w:r w:rsidRPr="000C0AE7">
        <w:rPr>
          <w:color w:val="000000"/>
        </w:rPr>
        <w:t xml:space="preserve"> </w:t>
      </w:r>
      <w:r w:rsidR="00CF393E">
        <w:rPr>
          <w:color w:val="000000"/>
        </w:rPr>
        <w:t>оперативни разходи, увеличен</w:t>
      </w:r>
      <w:r w:rsidR="00987146">
        <w:rPr>
          <w:color w:val="000000"/>
        </w:rPr>
        <w:t>ите приходи от амортизиране на други финансирания от ДБ</w:t>
      </w:r>
      <w:r w:rsidR="00CF393E">
        <w:rPr>
          <w:color w:val="000000"/>
        </w:rPr>
        <w:t xml:space="preserve"> и </w:t>
      </w:r>
      <w:r w:rsidR="003B0C84">
        <w:rPr>
          <w:color w:val="000000"/>
        </w:rPr>
        <w:t xml:space="preserve">увеличените </w:t>
      </w:r>
      <w:r w:rsidR="00CF393E">
        <w:rPr>
          <w:color w:val="000000"/>
        </w:rPr>
        <w:t>финансови приходи</w:t>
      </w:r>
      <w:r w:rsidR="003B0C84">
        <w:rPr>
          <w:color w:val="000000"/>
        </w:rPr>
        <w:t>.</w:t>
      </w:r>
    </w:p>
    <w:p w:rsidR="00040DE5" w:rsidRPr="004C56CE" w:rsidRDefault="000E208C" w:rsidP="00737763">
      <w:pPr>
        <w:spacing w:after="120"/>
        <w:jc w:val="both"/>
        <w:rPr>
          <w:color w:val="000000"/>
          <w:lang w:val="en-US"/>
        </w:rPr>
      </w:pPr>
      <w:r w:rsidRPr="002E7BBE">
        <w:rPr>
          <w:b/>
          <w:color w:val="000000"/>
        </w:rPr>
        <w:t>Собственият капитал</w:t>
      </w:r>
      <w:r w:rsidR="00C14751" w:rsidRPr="002E7BBE">
        <w:rPr>
          <w:b/>
          <w:color w:val="000000"/>
        </w:rPr>
        <w:t xml:space="preserve"> </w:t>
      </w:r>
      <w:r w:rsidR="009B450B" w:rsidRPr="002E7BBE">
        <w:rPr>
          <w:color w:val="000000"/>
        </w:rPr>
        <w:t>намалява</w:t>
      </w:r>
      <w:r w:rsidRPr="002E7BBE">
        <w:rPr>
          <w:color w:val="000000"/>
        </w:rPr>
        <w:t xml:space="preserve"> сво</w:t>
      </w:r>
      <w:r w:rsidR="00C14751" w:rsidRPr="002E7BBE">
        <w:rPr>
          <w:color w:val="000000"/>
        </w:rPr>
        <w:t>ята</w:t>
      </w:r>
      <w:r w:rsidRPr="002E7BBE">
        <w:rPr>
          <w:color w:val="000000"/>
        </w:rPr>
        <w:t xml:space="preserve"> стойност</w:t>
      </w:r>
      <w:r w:rsidRPr="00660A1F">
        <w:rPr>
          <w:color w:val="000000"/>
        </w:rPr>
        <w:t xml:space="preserve"> през </w:t>
      </w:r>
      <w:r w:rsidR="00E5145B">
        <w:rPr>
          <w:color w:val="000000"/>
        </w:rPr>
        <w:t>6</w:t>
      </w:r>
      <w:r w:rsidR="009B450B">
        <w:rPr>
          <w:color w:val="000000"/>
        </w:rPr>
        <w:t xml:space="preserve">-те месеца на </w:t>
      </w:r>
      <w:r w:rsidRPr="00660A1F">
        <w:rPr>
          <w:color w:val="000000"/>
        </w:rPr>
        <w:t>20</w:t>
      </w:r>
      <w:r w:rsidR="00973B32" w:rsidRPr="00660A1F">
        <w:rPr>
          <w:color w:val="000000"/>
        </w:rPr>
        <w:t>1</w:t>
      </w:r>
      <w:r w:rsidR="009B450B">
        <w:rPr>
          <w:color w:val="000000"/>
        </w:rPr>
        <w:t>7</w:t>
      </w:r>
      <w:r w:rsidR="008D54F9" w:rsidRPr="00660A1F">
        <w:rPr>
          <w:color w:val="000000"/>
        </w:rPr>
        <w:t xml:space="preserve"> </w:t>
      </w:r>
      <w:r w:rsidRPr="00660A1F">
        <w:rPr>
          <w:color w:val="000000"/>
        </w:rPr>
        <w:t xml:space="preserve">г. в сравнение с предходната година. </w:t>
      </w:r>
      <w:r w:rsidR="009B450B">
        <w:rPr>
          <w:color w:val="000000"/>
        </w:rPr>
        <w:t>Намалението на</w:t>
      </w:r>
      <w:r w:rsidRPr="00660A1F">
        <w:rPr>
          <w:color w:val="000000"/>
        </w:rPr>
        <w:t xml:space="preserve"> собствения</w:t>
      </w:r>
      <w:r w:rsidR="00190F7E" w:rsidRPr="00660A1F">
        <w:rPr>
          <w:color w:val="000000"/>
        </w:rPr>
        <w:t>т</w:t>
      </w:r>
      <w:r w:rsidRPr="00660A1F">
        <w:rPr>
          <w:color w:val="000000"/>
        </w:rPr>
        <w:t xml:space="preserve"> капитал е в размер на </w:t>
      </w:r>
      <w:r w:rsidR="00E5145B">
        <w:rPr>
          <w:color w:val="000000"/>
        </w:rPr>
        <w:t>3 124</w:t>
      </w:r>
      <w:r w:rsidR="00370B02" w:rsidRPr="00660A1F">
        <w:rPr>
          <w:color w:val="000000"/>
        </w:rPr>
        <w:t xml:space="preserve"> </w:t>
      </w:r>
      <w:r w:rsidR="00040DE5" w:rsidRPr="00660A1F">
        <w:rPr>
          <w:color w:val="000000"/>
        </w:rPr>
        <w:t xml:space="preserve">хил. лева </w:t>
      </w:r>
      <w:r w:rsidR="00370B02" w:rsidRPr="00660A1F">
        <w:rPr>
          <w:color w:val="000000"/>
        </w:rPr>
        <w:t>спрямо</w:t>
      </w:r>
      <w:r w:rsidR="007A7D71" w:rsidRPr="00660A1F">
        <w:rPr>
          <w:color w:val="000000"/>
        </w:rPr>
        <w:t xml:space="preserve"> </w:t>
      </w:r>
      <w:r w:rsidR="00FA1653">
        <w:rPr>
          <w:color w:val="000000"/>
        </w:rPr>
        <w:t>31.12.</w:t>
      </w:r>
      <w:r w:rsidR="00370B02" w:rsidRPr="00660A1F">
        <w:rPr>
          <w:color w:val="000000"/>
        </w:rPr>
        <w:t>20</w:t>
      </w:r>
      <w:r w:rsidR="008D54F9" w:rsidRPr="00660A1F">
        <w:rPr>
          <w:color w:val="000000"/>
        </w:rPr>
        <w:t>1</w:t>
      </w:r>
      <w:r w:rsidR="009B450B">
        <w:rPr>
          <w:color w:val="000000"/>
        </w:rPr>
        <w:t>6</w:t>
      </w:r>
      <w:r w:rsidR="003C463B" w:rsidRPr="00660A1F">
        <w:rPr>
          <w:color w:val="000000"/>
        </w:rPr>
        <w:t xml:space="preserve"> г</w:t>
      </w:r>
      <w:r w:rsidR="003C463B" w:rsidRPr="00660A1F">
        <w:rPr>
          <w:color w:val="000000"/>
          <w:lang w:val="en-US"/>
        </w:rPr>
        <w:t>.</w:t>
      </w:r>
      <w:r w:rsidR="00921BF5" w:rsidRPr="00660A1F">
        <w:rPr>
          <w:color w:val="000000"/>
        </w:rPr>
        <w:t xml:space="preserve"> Дължи се на</w:t>
      </w:r>
      <w:r w:rsidR="00A6734A">
        <w:rPr>
          <w:color w:val="000000"/>
        </w:rPr>
        <w:t xml:space="preserve"> </w:t>
      </w:r>
      <w:r w:rsidR="00C63E01">
        <w:rPr>
          <w:color w:val="000000"/>
        </w:rPr>
        <w:t>отчетената загуба за периода</w:t>
      </w:r>
      <w:r w:rsidR="00921BF5" w:rsidRPr="00660A1F">
        <w:rPr>
          <w:color w:val="000000"/>
        </w:rPr>
        <w:t>.</w:t>
      </w:r>
      <w:r w:rsidR="00921BF5">
        <w:rPr>
          <w:color w:val="000000"/>
        </w:rPr>
        <w:t xml:space="preserve"> </w:t>
      </w:r>
      <w:r w:rsidR="00315286">
        <w:rPr>
          <w:color w:val="000000"/>
        </w:rPr>
        <w:t xml:space="preserve"> </w:t>
      </w:r>
    </w:p>
    <w:p w:rsidR="00040DE5" w:rsidRPr="000C0AE7" w:rsidRDefault="00C80EED" w:rsidP="00737763">
      <w:pPr>
        <w:spacing w:after="120"/>
        <w:jc w:val="both"/>
        <w:rPr>
          <w:color w:val="000000"/>
        </w:rPr>
      </w:pPr>
      <w:r w:rsidRPr="000C0AE7">
        <w:rPr>
          <w:color w:val="000000"/>
        </w:rPr>
        <w:t xml:space="preserve">Спрямо плана </w:t>
      </w:r>
      <w:r w:rsidR="00B43D95" w:rsidRPr="000C0AE7">
        <w:rPr>
          <w:color w:val="000000"/>
        </w:rPr>
        <w:t xml:space="preserve">собствения капитал </w:t>
      </w:r>
      <w:r w:rsidR="00214457" w:rsidRPr="000C0AE7">
        <w:rPr>
          <w:color w:val="000000"/>
        </w:rPr>
        <w:t>е по-малък</w:t>
      </w:r>
      <w:r w:rsidRPr="000C0AE7">
        <w:rPr>
          <w:color w:val="000000"/>
        </w:rPr>
        <w:t xml:space="preserve"> с </w:t>
      </w:r>
      <w:r w:rsidR="002E7BBE">
        <w:rPr>
          <w:color w:val="000000"/>
        </w:rPr>
        <w:t xml:space="preserve">5 </w:t>
      </w:r>
      <w:r w:rsidR="00E5145B">
        <w:rPr>
          <w:color w:val="000000"/>
        </w:rPr>
        <w:t>131</w:t>
      </w:r>
      <w:r w:rsidR="00921BF5">
        <w:rPr>
          <w:color w:val="000000"/>
        </w:rPr>
        <w:t xml:space="preserve"> </w:t>
      </w:r>
      <w:r w:rsidR="00040DE5" w:rsidRPr="000C0AE7">
        <w:rPr>
          <w:color w:val="000000"/>
        </w:rPr>
        <w:t>хил. лева</w:t>
      </w:r>
      <w:r w:rsidR="00CF6D2F" w:rsidRPr="000C0AE7">
        <w:rPr>
          <w:color w:val="000000"/>
        </w:rPr>
        <w:t xml:space="preserve">, вследствие </w:t>
      </w:r>
      <w:r w:rsidR="009B450B">
        <w:rPr>
          <w:color w:val="000000"/>
        </w:rPr>
        <w:t>намаления преоценъчен резерв и увеличената натрупана загуба.</w:t>
      </w:r>
    </w:p>
    <w:p w:rsidR="00EC5CF4" w:rsidRPr="000C0AE7" w:rsidRDefault="00EC5CF4" w:rsidP="00737763">
      <w:pPr>
        <w:spacing w:after="120"/>
        <w:jc w:val="both"/>
        <w:rPr>
          <w:color w:val="000000"/>
        </w:rPr>
      </w:pPr>
      <w:r w:rsidRPr="00E132C9">
        <w:rPr>
          <w:b/>
          <w:color w:val="000000"/>
        </w:rPr>
        <w:t xml:space="preserve">Нетните активи </w:t>
      </w:r>
      <w:r w:rsidR="00333D4E" w:rsidRPr="00E132C9">
        <w:rPr>
          <w:b/>
          <w:color w:val="000000"/>
        </w:rPr>
        <w:t xml:space="preserve">увеличават </w:t>
      </w:r>
      <w:r w:rsidRPr="00E132C9">
        <w:rPr>
          <w:color w:val="000000"/>
        </w:rPr>
        <w:t>сво</w:t>
      </w:r>
      <w:r w:rsidR="00B25EFF" w:rsidRPr="00E132C9">
        <w:rPr>
          <w:color w:val="000000"/>
        </w:rPr>
        <w:t>ята</w:t>
      </w:r>
      <w:r w:rsidRPr="000C0AE7">
        <w:rPr>
          <w:color w:val="000000"/>
        </w:rPr>
        <w:t xml:space="preserve"> стойност </w:t>
      </w:r>
      <w:r w:rsidR="009B450B">
        <w:rPr>
          <w:color w:val="000000"/>
        </w:rPr>
        <w:t xml:space="preserve">за </w:t>
      </w:r>
      <w:r w:rsidR="00E5145B">
        <w:rPr>
          <w:color w:val="000000"/>
        </w:rPr>
        <w:t>6</w:t>
      </w:r>
      <w:r w:rsidR="00C63E01">
        <w:rPr>
          <w:color w:val="000000"/>
        </w:rPr>
        <w:t>-те месеца</w:t>
      </w:r>
      <w:r w:rsidR="009B450B">
        <w:rPr>
          <w:color w:val="000000"/>
        </w:rPr>
        <w:t xml:space="preserve"> на 2017</w:t>
      </w:r>
      <w:r w:rsidRPr="000C0AE7">
        <w:rPr>
          <w:color w:val="000000"/>
        </w:rPr>
        <w:t xml:space="preserve"> г. в сравнение с </w:t>
      </w:r>
      <w:r w:rsidR="009B450B">
        <w:rPr>
          <w:color w:val="000000"/>
        </w:rPr>
        <w:t>31.12.2016 г.</w:t>
      </w:r>
      <w:r w:rsidRPr="000C0AE7">
        <w:rPr>
          <w:color w:val="000000"/>
        </w:rPr>
        <w:t xml:space="preserve"> с</w:t>
      </w:r>
      <w:r w:rsidR="003E572B">
        <w:rPr>
          <w:color w:val="000000"/>
        </w:rPr>
        <w:t xml:space="preserve"> </w:t>
      </w:r>
      <w:r w:rsidR="00E5145B">
        <w:rPr>
          <w:color w:val="000000"/>
        </w:rPr>
        <w:t>13 724</w:t>
      </w:r>
      <w:r w:rsidRPr="000C0AE7">
        <w:rPr>
          <w:color w:val="000000"/>
        </w:rPr>
        <w:t xml:space="preserve"> хил. лева. </w:t>
      </w:r>
    </w:p>
    <w:p w:rsidR="00EC5CF4" w:rsidRPr="000C0AE7" w:rsidRDefault="00EC5CF4" w:rsidP="00737763">
      <w:pPr>
        <w:spacing w:after="120"/>
        <w:jc w:val="both"/>
        <w:rPr>
          <w:color w:val="000000"/>
        </w:rPr>
      </w:pPr>
      <w:r w:rsidRPr="000C0AE7">
        <w:rPr>
          <w:color w:val="000000"/>
        </w:rPr>
        <w:t xml:space="preserve">Спрямо плана </w:t>
      </w:r>
      <w:r w:rsidR="009B450B">
        <w:rPr>
          <w:color w:val="000000"/>
        </w:rPr>
        <w:t>се увеличават с</w:t>
      </w:r>
      <w:r w:rsidR="00E5145B">
        <w:rPr>
          <w:color w:val="000000"/>
        </w:rPr>
        <w:t>ъс</w:t>
      </w:r>
      <w:r w:rsidR="009B450B">
        <w:rPr>
          <w:color w:val="000000"/>
        </w:rPr>
        <w:t xml:space="preserve"> </w:t>
      </w:r>
      <w:r w:rsidR="00710AEB">
        <w:rPr>
          <w:color w:val="000000"/>
        </w:rPr>
        <w:t>1</w:t>
      </w:r>
      <w:r w:rsidR="00E5145B">
        <w:rPr>
          <w:color w:val="000000"/>
        </w:rPr>
        <w:t>51</w:t>
      </w:r>
      <w:r w:rsidRPr="000C0AE7">
        <w:rPr>
          <w:color w:val="000000"/>
        </w:rPr>
        <w:t xml:space="preserve"> хил. лева</w:t>
      </w:r>
      <w:r w:rsidR="009B450B">
        <w:rPr>
          <w:color w:val="000000"/>
        </w:rPr>
        <w:t>.</w:t>
      </w:r>
    </w:p>
    <w:p w:rsidR="008B3A14" w:rsidRPr="000C0AE7" w:rsidRDefault="00675770" w:rsidP="00737763">
      <w:pPr>
        <w:spacing w:after="120"/>
        <w:jc w:val="both"/>
        <w:rPr>
          <w:color w:val="000000"/>
        </w:rPr>
      </w:pPr>
      <w:r w:rsidRPr="000C0AE7">
        <w:rPr>
          <w:b/>
          <w:color w:val="000000"/>
        </w:rPr>
        <w:t>Задлъжнялостта</w:t>
      </w:r>
      <w:r w:rsidRPr="000C0AE7">
        <w:rPr>
          <w:color w:val="000000"/>
        </w:rPr>
        <w:t xml:space="preserve"> (дългосрочни заеми +</w:t>
      </w:r>
      <w:r w:rsidR="008A0AA3" w:rsidRPr="000C0AE7">
        <w:rPr>
          <w:color w:val="000000"/>
        </w:rPr>
        <w:t xml:space="preserve"> краткосрочни задължения) </w:t>
      </w:r>
      <w:r w:rsidR="00F600A0">
        <w:rPr>
          <w:color w:val="000000"/>
        </w:rPr>
        <w:t>към 3</w:t>
      </w:r>
      <w:r w:rsidR="00E5145B">
        <w:rPr>
          <w:color w:val="000000"/>
        </w:rPr>
        <w:t>0</w:t>
      </w:r>
      <w:r w:rsidR="00F600A0">
        <w:rPr>
          <w:color w:val="000000"/>
        </w:rPr>
        <w:t>.0</w:t>
      </w:r>
      <w:r w:rsidR="00E5145B">
        <w:rPr>
          <w:color w:val="000000"/>
        </w:rPr>
        <w:t>6</w:t>
      </w:r>
      <w:r w:rsidR="00F600A0">
        <w:rPr>
          <w:color w:val="000000"/>
        </w:rPr>
        <w:t xml:space="preserve">.2017 г. </w:t>
      </w:r>
      <w:r w:rsidR="009921C4">
        <w:rPr>
          <w:color w:val="000000"/>
        </w:rPr>
        <w:t xml:space="preserve">е в размер </w:t>
      </w:r>
      <w:r w:rsidR="00E5145B">
        <w:rPr>
          <w:color w:val="000000"/>
        </w:rPr>
        <w:t>407 642</w:t>
      </w:r>
      <w:r w:rsidR="00915C13" w:rsidRPr="000C0AE7">
        <w:rPr>
          <w:color w:val="000000"/>
        </w:rPr>
        <w:t xml:space="preserve"> хил. лева</w:t>
      </w:r>
      <w:r w:rsidRPr="000C0AE7">
        <w:rPr>
          <w:color w:val="000000"/>
        </w:rPr>
        <w:t xml:space="preserve">, докато </w:t>
      </w:r>
      <w:r w:rsidR="002D0D40">
        <w:rPr>
          <w:color w:val="000000"/>
        </w:rPr>
        <w:t xml:space="preserve">в края на </w:t>
      </w:r>
      <w:r w:rsidRPr="000C0AE7">
        <w:rPr>
          <w:color w:val="000000"/>
        </w:rPr>
        <w:t>201</w:t>
      </w:r>
      <w:r w:rsidR="00F600A0">
        <w:rPr>
          <w:color w:val="000000"/>
        </w:rPr>
        <w:t>6</w:t>
      </w:r>
      <w:r w:rsidR="00915C13" w:rsidRPr="000C0AE7">
        <w:rPr>
          <w:color w:val="000000"/>
        </w:rPr>
        <w:t xml:space="preserve"> г. е била </w:t>
      </w:r>
      <w:r w:rsidR="00F600A0">
        <w:rPr>
          <w:color w:val="000000"/>
        </w:rPr>
        <w:t xml:space="preserve">450 </w:t>
      </w:r>
      <w:r w:rsidR="00E5145B">
        <w:rPr>
          <w:color w:val="000000"/>
        </w:rPr>
        <w:t>624</w:t>
      </w:r>
      <w:r w:rsidR="00666AC7" w:rsidRPr="000C0AE7">
        <w:rPr>
          <w:color w:val="000000"/>
        </w:rPr>
        <w:t xml:space="preserve"> </w:t>
      </w:r>
      <w:r w:rsidR="007A07F3" w:rsidRPr="000C0AE7">
        <w:rPr>
          <w:color w:val="000000"/>
        </w:rPr>
        <w:t xml:space="preserve">хил. </w:t>
      </w:r>
      <w:r w:rsidR="00915C13" w:rsidRPr="000C0AE7">
        <w:rPr>
          <w:color w:val="000000"/>
        </w:rPr>
        <w:t>лева</w:t>
      </w:r>
      <w:r w:rsidRPr="000C0AE7">
        <w:rPr>
          <w:color w:val="000000"/>
        </w:rPr>
        <w:t>, т.</w:t>
      </w:r>
      <w:r w:rsidR="008A0AA3" w:rsidRPr="000C0AE7">
        <w:rPr>
          <w:color w:val="000000"/>
        </w:rPr>
        <w:t>е</w:t>
      </w:r>
      <w:r w:rsidRPr="000C0AE7">
        <w:rPr>
          <w:color w:val="000000"/>
        </w:rPr>
        <w:t>. за</w:t>
      </w:r>
      <w:r w:rsidR="008A0AA3" w:rsidRPr="000C0AE7">
        <w:rPr>
          <w:color w:val="000000"/>
        </w:rPr>
        <w:t xml:space="preserve">длъжнялостта </w:t>
      </w:r>
      <w:r w:rsidR="00D918A8" w:rsidRPr="000C0AE7">
        <w:rPr>
          <w:color w:val="000000"/>
        </w:rPr>
        <w:t xml:space="preserve">е </w:t>
      </w:r>
      <w:r w:rsidR="009561C4" w:rsidRPr="000C0AE7">
        <w:rPr>
          <w:color w:val="000000"/>
        </w:rPr>
        <w:t>намаляла</w:t>
      </w:r>
      <w:r w:rsidR="008A0AA3" w:rsidRPr="000C0AE7">
        <w:rPr>
          <w:color w:val="000000"/>
        </w:rPr>
        <w:t xml:space="preserve"> </w:t>
      </w:r>
      <w:r w:rsidR="009561C4" w:rsidRPr="000C0AE7">
        <w:rPr>
          <w:color w:val="000000"/>
        </w:rPr>
        <w:t>с</w:t>
      </w:r>
      <w:r w:rsidR="00B25EFF">
        <w:rPr>
          <w:color w:val="000000"/>
        </w:rPr>
        <w:t xml:space="preserve"> </w:t>
      </w:r>
      <w:r w:rsidR="00E5145B">
        <w:rPr>
          <w:color w:val="000000"/>
        </w:rPr>
        <w:t>42 982</w:t>
      </w:r>
      <w:r w:rsidR="009B40D0" w:rsidRPr="000C0AE7">
        <w:rPr>
          <w:color w:val="000000"/>
        </w:rPr>
        <w:t xml:space="preserve"> </w:t>
      </w:r>
      <w:r w:rsidRPr="000C0AE7">
        <w:rPr>
          <w:color w:val="000000"/>
        </w:rPr>
        <w:t>хил</w:t>
      </w:r>
      <w:r w:rsidR="007A07F3" w:rsidRPr="000C0AE7">
        <w:rPr>
          <w:color w:val="000000"/>
        </w:rPr>
        <w:t xml:space="preserve">. </w:t>
      </w:r>
      <w:r w:rsidRPr="000C0AE7">
        <w:rPr>
          <w:color w:val="000000"/>
        </w:rPr>
        <w:t>лева.</w:t>
      </w:r>
      <w:r w:rsidR="00C80EED" w:rsidRPr="000C0AE7">
        <w:rPr>
          <w:color w:val="000000"/>
        </w:rPr>
        <w:t xml:space="preserve"> </w:t>
      </w:r>
    </w:p>
    <w:p w:rsidR="00310FE6" w:rsidRDefault="007F6F7A" w:rsidP="00737763">
      <w:pPr>
        <w:spacing w:after="120"/>
        <w:jc w:val="both"/>
        <w:rPr>
          <w:color w:val="000000"/>
        </w:rPr>
      </w:pPr>
      <w:r w:rsidRPr="0088045A">
        <w:rPr>
          <w:color w:val="000000"/>
        </w:rPr>
        <w:t>Спрямо</w:t>
      </w:r>
      <w:r w:rsidR="00C80EED" w:rsidRPr="0088045A">
        <w:rPr>
          <w:color w:val="000000"/>
        </w:rPr>
        <w:t xml:space="preserve"> бизнес план</w:t>
      </w:r>
      <w:r w:rsidR="008B3A14" w:rsidRPr="0088045A">
        <w:rPr>
          <w:color w:val="000000"/>
        </w:rPr>
        <w:t>а</w:t>
      </w:r>
      <w:r w:rsidR="00B43D95" w:rsidRPr="0088045A">
        <w:rPr>
          <w:color w:val="000000"/>
        </w:rPr>
        <w:t xml:space="preserve"> задлъжнялостта </w:t>
      </w:r>
      <w:r w:rsidR="00A0613E" w:rsidRPr="0088045A">
        <w:rPr>
          <w:color w:val="000000"/>
        </w:rPr>
        <w:t>е по-</w:t>
      </w:r>
      <w:r w:rsidR="00F600A0">
        <w:rPr>
          <w:color w:val="000000"/>
        </w:rPr>
        <w:t>малка</w:t>
      </w:r>
      <w:r w:rsidR="00B43D95" w:rsidRPr="0088045A">
        <w:rPr>
          <w:color w:val="000000"/>
        </w:rPr>
        <w:t xml:space="preserve"> </w:t>
      </w:r>
      <w:r w:rsidR="009561C4" w:rsidRPr="0088045A">
        <w:rPr>
          <w:color w:val="000000"/>
        </w:rPr>
        <w:t>с</w:t>
      </w:r>
      <w:r w:rsidR="00B25EFF" w:rsidRPr="0088045A">
        <w:rPr>
          <w:color w:val="000000"/>
        </w:rPr>
        <w:t xml:space="preserve"> </w:t>
      </w:r>
      <w:r w:rsidR="00E5145B">
        <w:rPr>
          <w:color w:val="000000"/>
        </w:rPr>
        <w:t>6 433</w:t>
      </w:r>
      <w:r w:rsidR="008B1C5F" w:rsidRPr="0088045A">
        <w:rPr>
          <w:color w:val="000000"/>
        </w:rPr>
        <w:t xml:space="preserve"> </w:t>
      </w:r>
      <w:r w:rsidR="005F050F" w:rsidRPr="0088045A">
        <w:rPr>
          <w:color w:val="000000"/>
        </w:rPr>
        <w:t xml:space="preserve">хил. </w:t>
      </w:r>
      <w:r w:rsidRPr="0088045A">
        <w:rPr>
          <w:color w:val="000000"/>
        </w:rPr>
        <w:t>лева</w:t>
      </w:r>
      <w:r w:rsidR="00660A1F">
        <w:rPr>
          <w:color w:val="000000"/>
        </w:rPr>
        <w:t>.</w:t>
      </w:r>
      <w:r w:rsidR="00DD5BC7" w:rsidRPr="0088045A">
        <w:rPr>
          <w:color w:val="000000"/>
        </w:rPr>
        <w:t xml:space="preserve"> </w:t>
      </w:r>
    </w:p>
    <w:p w:rsidR="00F600A0" w:rsidRDefault="00F600A0" w:rsidP="00F600A0">
      <w:pPr>
        <w:spacing w:after="120"/>
        <w:jc w:val="both"/>
        <w:rPr>
          <w:color w:val="000000"/>
        </w:rPr>
      </w:pPr>
      <w:r>
        <w:rPr>
          <w:color w:val="000000"/>
        </w:rPr>
        <w:t>Към 3</w:t>
      </w:r>
      <w:r w:rsidR="00E5145B">
        <w:rPr>
          <w:color w:val="000000"/>
        </w:rPr>
        <w:t>0</w:t>
      </w:r>
      <w:r>
        <w:rPr>
          <w:color w:val="000000"/>
        </w:rPr>
        <w:t>.0</w:t>
      </w:r>
      <w:r w:rsidR="00E5145B">
        <w:rPr>
          <w:color w:val="000000"/>
        </w:rPr>
        <w:t>6</w:t>
      </w:r>
      <w:r>
        <w:rPr>
          <w:color w:val="000000"/>
        </w:rPr>
        <w:t xml:space="preserve">.2017 г. </w:t>
      </w:r>
      <w:r w:rsidRPr="00C42DB6">
        <w:rPr>
          <w:color w:val="000000"/>
        </w:rPr>
        <w:t xml:space="preserve">дружеството е изплатило задължения </w:t>
      </w:r>
      <w:r>
        <w:rPr>
          <w:color w:val="000000"/>
        </w:rPr>
        <w:t xml:space="preserve">към финансови институции </w:t>
      </w:r>
      <w:r w:rsidRPr="00C42DB6">
        <w:rPr>
          <w:color w:val="000000"/>
        </w:rPr>
        <w:t xml:space="preserve">в общ размер </w:t>
      </w:r>
      <w:r w:rsidR="00E5145B">
        <w:rPr>
          <w:color w:val="000000"/>
        </w:rPr>
        <w:t>46 467</w:t>
      </w:r>
      <w:r w:rsidRPr="00C42DB6">
        <w:rPr>
          <w:color w:val="000000"/>
        </w:rPr>
        <w:t xml:space="preserve"> хил. лева, от които главница </w:t>
      </w:r>
      <w:r w:rsidR="00E5145B">
        <w:rPr>
          <w:color w:val="000000"/>
        </w:rPr>
        <w:t>46 077</w:t>
      </w:r>
      <w:r w:rsidRPr="00C42DB6">
        <w:rPr>
          <w:color w:val="000000"/>
        </w:rPr>
        <w:t xml:space="preserve"> хил. лева и лихва </w:t>
      </w:r>
      <w:r w:rsidR="00E5145B">
        <w:rPr>
          <w:color w:val="000000"/>
        </w:rPr>
        <w:t>390</w:t>
      </w:r>
      <w:r w:rsidRPr="00C42DB6">
        <w:rPr>
          <w:color w:val="000000"/>
        </w:rPr>
        <w:t xml:space="preserve"> хил. лева.</w:t>
      </w:r>
    </w:p>
    <w:p w:rsidR="001F362B" w:rsidRPr="00344265" w:rsidRDefault="001F362B" w:rsidP="009B1385">
      <w:pPr>
        <w:pStyle w:val="30"/>
        <w:shd w:val="clear" w:color="auto" w:fill="auto"/>
        <w:spacing w:before="0" w:after="120" w:line="240" w:lineRule="auto"/>
        <w:ind w:left="737" w:right="45"/>
        <w:rPr>
          <w:b w:val="0"/>
          <w:sz w:val="24"/>
          <w:szCs w:val="24"/>
        </w:rPr>
      </w:pPr>
    </w:p>
    <w:p w:rsidR="00224076" w:rsidRPr="00B94762" w:rsidRDefault="000E208C" w:rsidP="00197139">
      <w:pPr>
        <w:numPr>
          <w:ilvl w:val="0"/>
          <w:numId w:val="10"/>
        </w:numPr>
        <w:spacing w:line="276" w:lineRule="auto"/>
        <w:jc w:val="both"/>
        <w:rPr>
          <w:b/>
          <w:sz w:val="28"/>
          <w:szCs w:val="28"/>
        </w:rPr>
      </w:pPr>
      <w:r w:rsidRPr="00B94762">
        <w:rPr>
          <w:b/>
          <w:sz w:val="28"/>
          <w:szCs w:val="28"/>
        </w:rPr>
        <w:t>Обемни показатели</w:t>
      </w:r>
    </w:p>
    <w:p w:rsidR="001235EB" w:rsidRDefault="00D27774" w:rsidP="000832FD">
      <w:pPr>
        <w:pStyle w:val="Title"/>
        <w:tabs>
          <w:tab w:val="clear" w:pos="6840"/>
        </w:tabs>
        <w:spacing w:after="120"/>
        <w:ind w:left="0"/>
        <w:jc w:val="both"/>
        <w:rPr>
          <w:b w:val="0"/>
          <w:color w:val="000000"/>
        </w:rPr>
      </w:pPr>
      <w:r w:rsidRPr="000C0AE7">
        <w:rPr>
          <w:b w:val="0"/>
          <w:color w:val="000000"/>
        </w:rPr>
        <w:t>Анализът на развитието и резултатите от дейност</w:t>
      </w:r>
      <w:r w:rsidR="00233E23">
        <w:rPr>
          <w:b w:val="0"/>
          <w:color w:val="000000"/>
        </w:rPr>
        <w:t>та</w:t>
      </w:r>
      <w:r w:rsidRPr="000C0AE7">
        <w:rPr>
          <w:b w:val="0"/>
          <w:color w:val="000000"/>
        </w:rPr>
        <w:t xml:space="preserve"> на дружествата в групата включват и нефинансови (количествени) показатели, относими към съответната дейност. </w:t>
      </w:r>
      <w:r w:rsidR="00DE7612">
        <w:rPr>
          <w:b w:val="0"/>
          <w:color w:val="000000"/>
        </w:rPr>
        <w:t>Изпълнението на о</w:t>
      </w:r>
      <w:r w:rsidRPr="000C0AE7">
        <w:rPr>
          <w:b w:val="0"/>
          <w:color w:val="000000"/>
        </w:rPr>
        <w:t xml:space="preserve">сновните обемни показатели </w:t>
      </w:r>
      <w:r w:rsidR="00DE7612">
        <w:rPr>
          <w:b w:val="0"/>
          <w:color w:val="000000"/>
        </w:rPr>
        <w:t xml:space="preserve">е показано в следващата </w:t>
      </w:r>
      <w:r w:rsidRPr="000C0AE7">
        <w:rPr>
          <w:b w:val="0"/>
          <w:color w:val="000000"/>
        </w:rPr>
        <w:t xml:space="preserve">таблица. </w:t>
      </w:r>
    </w:p>
    <w:p w:rsidR="007F14CB" w:rsidRDefault="007F14CB" w:rsidP="000832FD">
      <w:pPr>
        <w:pStyle w:val="Title"/>
        <w:tabs>
          <w:tab w:val="clear" w:pos="6840"/>
        </w:tabs>
        <w:spacing w:after="120"/>
        <w:ind w:left="0"/>
        <w:jc w:val="both"/>
        <w:rPr>
          <w:b w:val="0"/>
          <w:color w:val="000000"/>
        </w:rPr>
      </w:pPr>
    </w:p>
    <w:tbl>
      <w:tblPr>
        <w:tblW w:w="5000" w:type="pct"/>
        <w:tblLook w:val="04A0" w:firstRow="1" w:lastRow="0" w:firstColumn="1" w:lastColumn="0" w:noHBand="0" w:noVBand="1"/>
      </w:tblPr>
      <w:tblGrid>
        <w:gridCol w:w="4553"/>
        <w:gridCol w:w="958"/>
        <w:gridCol w:w="959"/>
        <w:gridCol w:w="959"/>
        <w:gridCol w:w="1223"/>
        <w:gridCol w:w="1261"/>
      </w:tblGrid>
      <w:tr w:rsidR="00E5145B" w:rsidRPr="00E5145B" w:rsidTr="00E5145B">
        <w:trPr>
          <w:trHeight w:val="255"/>
        </w:trPr>
        <w:tc>
          <w:tcPr>
            <w:tcW w:w="2313" w:type="pct"/>
            <w:vMerge w:val="restart"/>
            <w:tcBorders>
              <w:top w:val="single" w:sz="4" w:space="0" w:color="auto"/>
              <w:left w:val="single" w:sz="4" w:space="0" w:color="auto"/>
              <w:bottom w:val="single" w:sz="4" w:space="0" w:color="000000"/>
              <w:right w:val="single" w:sz="4" w:space="0" w:color="auto"/>
            </w:tcBorders>
            <w:shd w:val="clear" w:color="000000" w:fill="F2F2F2"/>
            <w:vAlign w:val="center"/>
            <w:hideMark/>
          </w:tcPr>
          <w:p w:rsidR="00E5145B" w:rsidRPr="00E5145B" w:rsidRDefault="00E5145B" w:rsidP="00E5145B">
            <w:pPr>
              <w:jc w:val="center"/>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ПОКАЗАТЕЛИ</w:t>
            </w:r>
          </w:p>
        </w:tc>
        <w:tc>
          <w:tcPr>
            <w:tcW w:w="2688" w:type="pct"/>
            <w:gridSpan w:val="5"/>
            <w:tcBorders>
              <w:top w:val="single" w:sz="4" w:space="0" w:color="auto"/>
              <w:left w:val="nil"/>
              <w:bottom w:val="single" w:sz="4" w:space="0" w:color="auto"/>
              <w:right w:val="single" w:sz="4" w:space="0" w:color="auto"/>
            </w:tcBorders>
            <w:shd w:val="clear" w:color="000000" w:fill="F2F2F2"/>
            <w:noWrap/>
            <w:vAlign w:val="bottom"/>
            <w:hideMark/>
          </w:tcPr>
          <w:p w:rsidR="00E5145B" w:rsidRPr="00E5145B" w:rsidRDefault="00E5145B" w:rsidP="00E5145B">
            <w:pPr>
              <w:jc w:val="center"/>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ЯНУАРИ - ЮНИ</w:t>
            </w:r>
          </w:p>
        </w:tc>
      </w:tr>
      <w:tr w:rsidR="00E5145B" w:rsidRPr="00E5145B" w:rsidTr="00E5145B">
        <w:trPr>
          <w:trHeight w:val="450"/>
        </w:trPr>
        <w:tc>
          <w:tcPr>
            <w:tcW w:w="2313" w:type="pct"/>
            <w:vMerge/>
            <w:tcBorders>
              <w:top w:val="single" w:sz="4" w:space="0" w:color="auto"/>
              <w:left w:val="single" w:sz="4" w:space="0" w:color="auto"/>
              <w:bottom w:val="single" w:sz="4" w:space="0" w:color="000000"/>
              <w:right w:val="single" w:sz="4" w:space="0" w:color="auto"/>
            </w:tcBorders>
            <w:vAlign w:val="center"/>
            <w:hideMark/>
          </w:tcPr>
          <w:p w:rsidR="00E5145B" w:rsidRPr="00E5145B" w:rsidRDefault="00E5145B" w:rsidP="00E5145B">
            <w:pPr>
              <w:rPr>
                <w:rFonts w:ascii="Calibri" w:eastAsia="Times New Roman" w:hAnsi="Calibri" w:cs="Calibri"/>
                <w:b/>
                <w:bCs/>
                <w:sz w:val="16"/>
                <w:szCs w:val="16"/>
                <w:lang w:val="en-US" w:eastAsia="en-US"/>
              </w:rPr>
            </w:pPr>
          </w:p>
        </w:tc>
        <w:tc>
          <w:tcPr>
            <w:tcW w:w="500" w:type="pct"/>
            <w:tcBorders>
              <w:top w:val="nil"/>
              <w:left w:val="nil"/>
              <w:bottom w:val="single" w:sz="4" w:space="0" w:color="auto"/>
              <w:right w:val="single" w:sz="4" w:space="0" w:color="auto"/>
            </w:tcBorders>
            <w:shd w:val="clear" w:color="000000" w:fill="F2F2F2"/>
            <w:vAlign w:val="bottom"/>
            <w:hideMark/>
          </w:tcPr>
          <w:p w:rsidR="00E5145B" w:rsidRPr="00E5145B" w:rsidRDefault="00E5145B" w:rsidP="00E5145B">
            <w:pPr>
              <w:jc w:val="center"/>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2016 г.</w:t>
            </w:r>
          </w:p>
        </w:tc>
        <w:tc>
          <w:tcPr>
            <w:tcW w:w="500" w:type="pct"/>
            <w:tcBorders>
              <w:top w:val="nil"/>
              <w:left w:val="nil"/>
              <w:bottom w:val="single" w:sz="4" w:space="0" w:color="auto"/>
              <w:right w:val="single" w:sz="4" w:space="0" w:color="auto"/>
            </w:tcBorders>
            <w:shd w:val="clear" w:color="000000" w:fill="F2F2F2"/>
            <w:vAlign w:val="bottom"/>
            <w:hideMark/>
          </w:tcPr>
          <w:p w:rsidR="00E5145B" w:rsidRPr="00E5145B" w:rsidRDefault="00E5145B" w:rsidP="00E5145B">
            <w:pPr>
              <w:jc w:val="center"/>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бизнес план</w:t>
            </w:r>
          </w:p>
        </w:tc>
        <w:tc>
          <w:tcPr>
            <w:tcW w:w="500" w:type="pct"/>
            <w:tcBorders>
              <w:top w:val="nil"/>
              <w:left w:val="nil"/>
              <w:bottom w:val="single" w:sz="4" w:space="0" w:color="auto"/>
              <w:right w:val="single" w:sz="4" w:space="0" w:color="auto"/>
            </w:tcBorders>
            <w:shd w:val="clear" w:color="000000" w:fill="F2F2F2"/>
            <w:vAlign w:val="bottom"/>
            <w:hideMark/>
          </w:tcPr>
          <w:p w:rsidR="00E5145B" w:rsidRPr="00E5145B" w:rsidRDefault="00E5145B" w:rsidP="00E5145B">
            <w:pPr>
              <w:jc w:val="center"/>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2017 г.</w:t>
            </w:r>
          </w:p>
        </w:tc>
        <w:tc>
          <w:tcPr>
            <w:tcW w:w="573" w:type="pct"/>
            <w:tcBorders>
              <w:top w:val="nil"/>
              <w:left w:val="nil"/>
              <w:bottom w:val="single" w:sz="4" w:space="0" w:color="auto"/>
              <w:right w:val="single" w:sz="4" w:space="0" w:color="auto"/>
            </w:tcBorders>
            <w:shd w:val="clear" w:color="000000" w:fill="F2F2F2"/>
            <w:noWrap/>
            <w:vAlign w:val="bottom"/>
            <w:hideMark/>
          </w:tcPr>
          <w:p w:rsidR="00E5145B" w:rsidRPr="00E5145B" w:rsidRDefault="00E5145B" w:rsidP="00E5145B">
            <w:pPr>
              <w:jc w:val="center"/>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 2017/2016 (%)</w:t>
            </w:r>
          </w:p>
        </w:tc>
        <w:tc>
          <w:tcPr>
            <w:tcW w:w="615" w:type="pct"/>
            <w:tcBorders>
              <w:top w:val="nil"/>
              <w:left w:val="nil"/>
              <w:bottom w:val="single" w:sz="4" w:space="0" w:color="auto"/>
              <w:right w:val="single" w:sz="4" w:space="0" w:color="auto"/>
            </w:tcBorders>
            <w:shd w:val="clear" w:color="000000" w:fill="F2F2F2"/>
            <w:noWrap/>
            <w:vAlign w:val="bottom"/>
            <w:hideMark/>
          </w:tcPr>
          <w:p w:rsidR="00E5145B" w:rsidRPr="00E5145B" w:rsidRDefault="00E5145B" w:rsidP="00E5145B">
            <w:pPr>
              <w:jc w:val="center"/>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2017/ПЛАН (%)</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Превозени пътници (хил. бр.)</w:t>
            </w:r>
          </w:p>
        </w:tc>
        <w:tc>
          <w:tcPr>
            <w:tcW w:w="500" w:type="pct"/>
            <w:tcBorders>
              <w:top w:val="nil"/>
              <w:left w:val="nil"/>
              <w:bottom w:val="nil"/>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10 546,0</w:t>
            </w:r>
          </w:p>
        </w:tc>
        <w:tc>
          <w:tcPr>
            <w:tcW w:w="500" w:type="pct"/>
            <w:tcBorders>
              <w:top w:val="nil"/>
              <w:left w:val="nil"/>
              <w:bottom w:val="nil"/>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10 388,8</w:t>
            </w:r>
          </w:p>
        </w:tc>
        <w:tc>
          <w:tcPr>
            <w:tcW w:w="500" w:type="pct"/>
            <w:tcBorders>
              <w:top w:val="nil"/>
              <w:left w:val="nil"/>
              <w:bottom w:val="nil"/>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10 395,3</w:t>
            </w:r>
          </w:p>
        </w:tc>
        <w:tc>
          <w:tcPr>
            <w:tcW w:w="573" w:type="pct"/>
            <w:tcBorders>
              <w:top w:val="nil"/>
              <w:left w:val="nil"/>
              <w:bottom w:val="nil"/>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-1,4%</w:t>
            </w:r>
          </w:p>
        </w:tc>
        <w:tc>
          <w:tcPr>
            <w:tcW w:w="615" w:type="pct"/>
            <w:tcBorders>
              <w:top w:val="nil"/>
              <w:left w:val="nil"/>
              <w:bottom w:val="nil"/>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0,1%</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Пътниккилометри (млн)</w:t>
            </w:r>
          </w:p>
        </w:tc>
        <w:tc>
          <w:tcPr>
            <w:tcW w:w="500" w:type="pct"/>
            <w:tcBorders>
              <w:top w:val="single" w:sz="4" w:space="0" w:color="auto"/>
              <w:left w:val="nil"/>
              <w:bottom w:val="nil"/>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703,2</w:t>
            </w:r>
          </w:p>
        </w:tc>
        <w:tc>
          <w:tcPr>
            <w:tcW w:w="500" w:type="pct"/>
            <w:tcBorders>
              <w:top w:val="single" w:sz="4" w:space="0" w:color="auto"/>
              <w:left w:val="nil"/>
              <w:bottom w:val="nil"/>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689,3</w:t>
            </w:r>
          </w:p>
        </w:tc>
        <w:tc>
          <w:tcPr>
            <w:tcW w:w="500" w:type="pct"/>
            <w:tcBorders>
              <w:top w:val="single" w:sz="4" w:space="0" w:color="auto"/>
              <w:left w:val="nil"/>
              <w:bottom w:val="nil"/>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682,7</w:t>
            </w:r>
          </w:p>
        </w:tc>
        <w:tc>
          <w:tcPr>
            <w:tcW w:w="573" w:type="pct"/>
            <w:tcBorders>
              <w:top w:val="single" w:sz="4" w:space="0" w:color="auto"/>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-2,9%</w:t>
            </w:r>
          </w:p>
        </w:tc>
        <w:tc>
          <w:tcPr>
            <w:tcW w:w="615" w:type="pct"/>
            <w:tcBorders>
              <w:top w:val="single" w:sz="4" w:space="0" w:color="auto"/>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-1,0%</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xml:space="preserve">         - вътрешно съобщение</w:t>
            </w:r>
          </w:p>
        </w:tc>
        <w:tc>
          <w:tcPr>
            <w:tcW w:w="500" w:type="pct"/>
            <w:tcBorders>
              <w:top w:val="single" w:sz="4" w:space="0" w:color="auto"/>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w:t>
            </w:r>
          </w:p>
        </w:tc>
        <w:tc>
          <w:tcPr>
            <w:tcW w:w="500" w:type="pct"/>
            <w:tcBorders>
              <w:top w:val="single" w:sz="4" w:space="0" w:color="auto"/>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w:t>
            </w:r>
          </w:p>
        </w:tc>
        <w:tc>
          <w:tcPr>
            <w:tcW w:w="500" w:type="pct"/>
            <w:tcBorders>
              <w:top w:val="single" w:sz="4" w:space="0" w:color="auto"/>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 </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 </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xml:space="preserve">                      - пътници - хил. бр.</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10 516,9</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10 339,3</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10 008,9</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-4,8%</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-3,2%</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xml:space="preserve">                      - пътниккилометри - млн.</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699,0</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686,2</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673,8</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-3,6%</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-1,8%</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xml:space="preserve">         - международно съобщение</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 </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 </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xml:space="preserve">                      - пътници - хил. бр.</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29,2</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49,5</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386,4</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1225,4%</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680,6%</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xml:space="preserve">                      - пътниккилометри - млн.</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4,2</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3,1</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8,9</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113,8%</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188,9%</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Превозени товари (хил. тона)</w:t>
            </w:r>
          </w:p>
        </w:tc>
        <w:tc>
          <w:tcPr>
            <w:tcW w:w="500" w:type="pct"/>
            <w:tcBorders>
              <w:top w:val="nil"/>
              <w:left w:val="nil"/>
              <w:bottom w:val="nil"/>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3 115,5</w:t>
            </w:r>
          </w:p>
        </w:tc>
        <w:tc>
          <w:tcPr>
            <w:tcW w:w="500" w:type="pct"/>
            <w:tcBorders>
              <w:top w:val="nil"/>
              <w:left w:val="nil"/>
              <w:bottom w:val="nil"/>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2 909,1</w:t>
            </w:r>
          </w:p>
        </w:tc>
        <w:tc>
          <w:tcPr>
            <w:tcW w:w="500" w:type="pct"/>
            <w:tcBorders>
              <w:top w:val="nil"/>
              <w:left w:val="nil"/>
              <w:bottom w:val="nil"/>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2 997,2</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-3,8%</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3,0%</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Тонкилометри(млн)</w:t>
            </w:r>
          </w:p>
        </w:tc>
        <w:tc>
          <w:tcPr>
            <w:tcW w:w="500" w:type="pct"/>
            <w:tcBorders>
              <w:top w:val="single" w:sz="4" w:space="0" w:color="auto"/>
              <w:left w:val="nil"/>
              <w:bottom w:val="nil"/>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800,3</w:t>
            </w:r>
          </w:p>
        </w:tc>
        <w:tc>
          <w:tcPr>
            <w:tcW w:w="500" w:type="pct"/>
            <w:tcBorders>
              <w:top w:val="single" w:sz="4" w:space="0" w:color="auto"/>
              <w:left w:val="nil"/>
              <w:bottom w:val="nil"/>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784,0</w:t>
            </w:r>
          </w:p>
        </w:tc>
        <w:tc>
          <w:tcPr>
            <w:tcW w:w="500" w:type="pct"/>
            <w:tcBorders>
              <w:top w:val="single" w:sz="4" w:space="0" w:color="auto"/>
              <w:left w:val="nil"/>
              <w:bottom w:val="nil"/>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773,5</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-3,3%</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-1,3%</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xml:space="preserve">         - вътрешно съобщение</w:t>
            </w:r>
          </w:p>
        </w:tc>
        <w:tc>
          <w:tcPr>
            <w:tcW w:w="500" w:type="pct"/>
            <w:tcBorders>
              <w:top w:val="single" w:sz="4" w:space="0" w:color="auto"/>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w:t>
            </w:r>
          </w:p>
        </w:tc>
        <w:tc>
          <w:tcPr>
            <w:tcW w:w="500" w:type="pct"/>
            <w:tcBorders>
              <w:top w:val="single" w:sz="4" w:space="0" w:color="auto"/>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w:t>
            </w:r>
          </w:p>
        </w:tc>
        <w:tc>
          <w:tcPr>
            <w:tcW w:w="500" w:type="pct"/>
            <w:tcBorders>
              <w:top w:val="single" w:sz="4" w:space="0" w:color="auto"/>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 </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 </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xml:space="preserve">                      - превозени товари ( хил.тона)</w:t>
            </w:r>
          </w:p>
        </w:tc>
        <w:tc>
          <w:tcPr>
            <w:tcW w:w="500" w:type="pct"/>
            <w:tcBorders>
              <w:top w:val="nil"/>
              <w:left w:val="nil"/>
              <w:bottom w:val="single" w:sz="4" w:space="0" w:color="auto"/>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1 899,10</w:t>
            </w:r>
          </w:p>
        </w:tc>
        <w:tc>
          <w:tcPr>
            <w:tcW w:w="500" w:type="pct"/>
            <w:tcBorders>
              <w:top w:val="nil"/>
              <w:left w:val="nil"/>
              <w:bottom w:val="single" w:sz="4" w:space="0" w:color="auto"/>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1 660,81</w:t>
            </w:r>
          </w:p>
        </w:tc>
        <w:tc>
          <w:tcPr>
            <w:tcW w:w="500" w:type="pct"/>
            <w:tcBorders>
              <w:top w:val="nil"/>
              <w:left w:val="nil"/>
              <w:bottom w:val="single" w:sz="4" w:space="0" w:color="auto"/>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1 805,71</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-4,9%</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8,7%</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xml:space="preserve">                      - тонкилометри - млн.</w:t>
            </w:r>
          </w:p>
        </w:tc>
        <w:tc>
          <w:tcPr>
            <w:tcW w:w="500" w:type="pct"/>
            <w:tcBorders>
              <w:top w:val="nil"/>
              <w:left w:val="nil"/>
              <w:bottom w:val="single" w:sz="4" w:space="0" w:color="auto"/>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484,07</w:t>
            </w:r>
          </w:p>
        </w:tc>
        <w:tc>
          <w:tcPr>
            <w:tcW w:w="500" w:type="pct"/>
            <w:tcBorders>
              <w:top w:val="nil"/>
              <w:left w:val="nil"/>
              <w:bottom w:val="single" w:sz="4" w:space="0" w:color="auto"/>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465,29</w:t>
            </w:r>
          </w:p>
        </w:tc>
        <w:tc>
          <w:tcPr>
            <w:tcW w:w="500" w:type="pct"/>
            <w:tcBorders>
              <w:top w:val="nil"/>
              <w:left w:val="nil"/>
              <w:bottom w:val="single" w:sz="4" w:space="0" w:color="auto"/>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495,4</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2,3%</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6,5%</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xml:space="preserve">         - международно съобщение</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xml:space="preserve">                      - превозени товари ( хил.тона)</w:t>
            </w:r>
          </w:p>
        </w:tc>
        <w:tc>
          <w:tcPr>
            <w:tcW w:w="500" w:type="pct"/>
            <w:tcBorders>
              <w:top w:val="nil"/>
              <w:left w:val="nil"/>
              <w:bottom w:val="single" w:sz="4" w:space="0" w:color="auto"/>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1 216,39</w:t>
            </w:r>
          </w:p>
        </w:tc>
        <w:tc>
          <w:tcPr>
            <w:tcW w:w="500" w:type="pct"/>
            <w:tcBorders>
              <w:top w:val="nil"/>
              <w:left w:val="nil"/>
              <w:bottom w:val="single" w:sz="4" w:space="0" w:color="auto"/>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1 248,24</w:t>
            </w:r>
          </w:p>
        </w:tc>
        <w:tc>
          <w:tcPr>
            <w:tcW w:w="500" w:type="pct"/>
            <w:tcBorders>
              <w:top w:val="nil"/>
              <w:left w:val="nil"/>
              <w:bottom w:val="single" w:sz="4" w:space="0" w:color="auto"/>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1 191,46</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-2,0%</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-4,5%</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 xml:space="preserve">                      - тонкилометри - млн.</w:t>
            </w:r>
          </w:p>
        </w:tc>
        <w:tc>
          <w:tcPr>
            <w:tcW w:w="500" w:type="pct"/>
            <w:tcBorders>
              <w:top w:val="nil"/>
              <w:left w:val="nil"/>
              <w:bottom w:val="single" w:sz="4" w:space="0" w:color="auto"/>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316,23</w:t>
            </w:r>
          </w:p>
        </w:tc>
        <w:tc>
          <w:tcPr>
            <w:tcW w:w="500" w:type="pct"/>
            <w:tcBorders>
              <w:top w:val="nil"/>
              <w:left w:val="nil"/>
              <w:bottom w:val="single" w:sz="4" w:space="0" w:color="auto"/>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318,69</w:t>
            </w:r>
          </w:p>
        </w:tc>
        <w:tc>
          <w:tcPr>
            <w:tcW w:w="500" w:type="pct"/>
            <w:tcBorders>
              <w:top w:val="nil"/>
              <w:left w:val="nil"/>
              <w:bottom w:val="single" w:sz="4" w:space="0" w:color="auto"/>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278,09</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-12,1%</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-12,7%</w:t>
            </w:r>
          </w:p>
        </w:tc>
      </w:tr>
      <w:tr w:rsidR="00E5145B" w:rsidRPr="00E5145B" w:rsidTr="00E5145B">
        <w:trPr>
          <w:trHeight w:val="255"/>
        </w:trPr>
        <w:tc>
          <w:tcPr>
            <w:tcW w:w="2313" w:type="pct"/>
            <w:tcBorders>
              <w:top w:val="nil"/>
              <w:left w:val="single" w:sz="4" w:space="0" w:color="auto"/>
              <w:bottom w:val="single" w:sz="4" w:space="0" w:color="auto"/>
              <w:right w:val="single" w:sz="4" w:space="0" w:color="auto"/>
            </w:tcBorders>
            <w:shd w:val="clear" w:color="auto" w:fill="auto"/>
            <w:noWrap/>
            <w:vAlign w:val="bottom"/>
            <w:hideMark/>
          </w:tcPr>
          <w:p w:rsidR="00E5145B" w:rsidRPr="00E5145B" w:rsidRDefault="00E5145B" w:rsidP="00E5145B">
            <w:pPr>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Средно превозно разстояние (км)</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256,9</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269,5</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258,1</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0,5%</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-4,2%</w:t>
            </w:r>
          </w:p>
        </w:tc>
      </w:tr>
      <w:tr w:rsidR="00E5145B" w:rsidRPr="00E5145B" w:rsidTr="00E5145B">
        <w:trPr>
          <w:trHeight w:val="285"/>
        </w:trPr>
        <w:tc>
          <w:tcPr>
            <w:tcW w:w="2313" w:type="pct"/>
            <w:tcBorders>
              <w:top w:val="nil"/>
              <w:left w:val="single" w:sz="4" w:space="0" w:color="auto"/>
              <w:bottom w:val="single" w:sz="4" w:space="0" w:color="auto"/>
              <w:right w:val="single" w:sz="4" w:space="0" w:color="auto"/>
            </w:tcBorders>
            <w:shd w:val="clear" w:color="auto" w:fill="auto"/>
            <w:vAlign w:val="bottom"/>
            <w:hideMark/>
          </w:tcPr>
          <w:p w:rsidR="00E5145B" w:rsidRPr="00E5145B" w:rsidRDefault="00E5145B" w:rsidP="00E5145B">
            <w:pPr>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Средносписъчен брой на служителите за периода</w:t>
            </w:r>
          </w:p>
        </w:tc>
        <w:tc>
          <w:tcPr>
            <w:tcW w:w="500" w:type="pct"/>
            <w:tcBorders>
              <w:top w:val="nil"/>
              <w:left w:val="nil"/>
              <w:bottom w:val="single" w:sz="4" w:space="0" w:color="auto"/>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color w:val="000000"/>
                <w:sz w:val="16"/>
                <w:szCs w:val="16"/>
                <w:lang w:val="en-US" w:eastAsia="en-US"/>
              </w:rPr>
            </w:pPr>
            <w:r w:rsidRPr="00E5145B">
              <w:rPr>
                <w:rFonts w:ascii="Calibri" w:eastAsia="Times New Roman" w:hAnsi="Calibri" w:cs="Calibri"/>
                <w:color w:val="000000"/>
                <w:sz w:val="16"/>
                <w:szCs w:val="16"/>
                <w:lang w:val="en-US" w:eastAsia="en-US"/>
              </w:rPr>
              <w:t>9 409</w:t>
            </w:r>
          </w:p>
        </w:tc>
        <w:tc>
          <w:tcPr>
            <w:tcW w:w="500" w:type="pct"/>
            <w:tcBorders>
              <w:top w:val="nil"/>
              <w:left w:val="nil"/>
              <w:bottom w:val="single" w:sz="4" w:space="0" w:color="auto"/>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color w:val="000000"/>
                <w:sz w:val="16"/>
                <w:szCs w:val="16"/>
                <w:lang w:val="en-US" w:eastAsia="en-US"/>
              </w:rPr>
            </w:pPr>
            <w:r w:rsidRPr="00E5145B">
              <w:rPr>
                <w:rFonts w:ascii="Calibri" w:eastAsia="Times New Roman" w:hAnsi="Calibri" w:cs="Calibri"/>
                <w:color w:val="000000"/>
                <w:sz w:val="16"/>
                <w:szCs w:val="16"/>
                <w:lang w:val="en-US" w:eastAsia="en-US"/>
              </w:rPr>
              <w:t>9 373</w:t>
            </w:r>
          </w:p>
        </w:tc>
        <w:tc>
          <w:tcPr>
            <w:tcW w:w="500" w:type="pct"/>
            <w:tcBorders>
              <w:top w:val="nil"/>
              <w:left w:val="nil"/>
              <w:bottom w:val="single" w:sz="4" w:space="0" w:color="auto"/>
              <w:right w:val="single" w:sz="4" w:space="0" w:color="auto"/>
            </w:tcBorders>
            <w:shd w:val="clear" w:color="auto" w:fill="auto"/>
            <w:noWrap/>
            <w:vAlign w:val="bottom"/>
            <w:hideMark/>
          </w:tcPr>
          <w:p w:rsidR="00E5145B" w:rsidRPr="00E5145B" w:rsidRDefault="00E5145B" w:rsidP="00E5145B">
            <w:pPr>
              <w:jc w:val="right"/>
              <w:rPr>
                <w:rFonts w:ascii="Calibri" w:eastAsia="Times New Roman" w:hAnsi="Calibri" w:cs="Calibri"/>
                <w:color w:val="000000"/>
                <w:sz w:val="16"/>
                <w:szCs w:val="16"/>
                <w:lang w:val="en-US" w:eastAsia="en-US"/>
              </w:rPr>
            </w:pPr>
            <w:r w:rsidRPr="00E5145B">
              <w:rPr>
                <w:rFonts w:ascii="Calibri" w:eastAsia="Times New Roman" w:hAnsi="Calibri" w:cs="Calibri"/>
                <w:color w:val="000000"/>
                <w:sz w:val="16"/>
                <w:szCs w:val="16"/>
                <w:lang w:val="en-US" w:eastAsia="en-US"/>
              </w:rPr>
              <w:t>9 386</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-0,2%</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0,1%</w:t>
            </w:r>
          </w:p>
        </w:tc>
      </w:tr>
      <w:tr w:rsidR="00E5145B" w:rsidRPr="00E5145B" w:rsidTr="00E5145B">
        <w:trPr>
          <w:trHeight w:val="285"/>
        </w:trPr>
        <w:tc>
          <w:tcPr>
            <w:tcW w:w="2313" w:type="pct"/>
            <w:tcBorders>
              <w:top w:val="nil"/>
              <w:left w:val="single" w:sz="4" w:space="0" w:color="auto"/>
              <w:bottom w:val="single" w:sz="4" w:space="0" w:color="auto"/>
              <w:right w:val="single" w:sz="4" w:space="0" w:color="auto"/>
            </w:tcBorders>
            <w:shd w:val="clear" w:color="auto" w:fill="auto"/>
            <w:vAlign w:val="bottom"/>
            <w:hideMark/>
          </w:tcPr>
          <w:p w:rsidR="00E5145B" w:rsidRPr="00E5145B" w:rsidRDefault="00E5145B" w:rsidP="00E5145B">
            <w:pPr>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Приведени единици (пкм+нткм млн)</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1 503,5</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1 473,3</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1 456,2</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-3,1%</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-1,2%</w:t>
            </w:r>
          </w:p>
        </w:tc>
      </w:tr>
      <w:tr w:rsidR="00E5145B" w:rsidRPr="00E5145B" w:rsidTr="00E5145B">
        <w:trPr>
          <w:trHeight w:val="285"/>
        </w:trPr>
        <w:tc>
          <w:tcPr>
            <w:tcW w:w="2313" w:type="pct"/>
            <w:tcBorders>
              <w:top w:val="nil"/>
              <w:left w:val="single" w:sz="4" w:space="0" w:color="auto"/>
              <w:bottom w:val="single" w:sz="4" w:space="0" w:color="auto"/>
              <w:right w:val="single" w:sz="4" w:space="0" w:color="auto"/>
            </w:tcBorders>
            <w:shd w:val="clear" w:color="auto" w:fill="auto"/>
            <w:vAlign w:val="bottom"/>
            <w:hideMark/>
          </w:tcPr>
          <w:p w:rsidR="00E5145B" w:rsidRPr="00E5145B" w:rsidRDefault="00E5145B" w:rsidP="00E5145B">
            <w:pPr>
              <w:rPr>
                <w:rFonts w:ascii="Calibri" w:eastAsia="Times New Roman" w:hAnsi="Calibri" w:cs="Calibri"/>
                <w:b/>
                <w:bCs/>
                <w:sz w:val="16"/>
                <w:szCs w:val="16"/>
                <w:lang w:val="en-US" w:eastAsia="en-US"/>
              </w:rPr>
            </w:pPr>
            <w:r w:rsidRPr="00E5145B">
              <w:rPr>
                <w:rFonts w:ascii="Calibri" w:eastAsia="Times New Roman" w:hAnsi="Calibri" w:cs="Calibri"/>
                <w:b/>
                <w:bCs/>
                <w:sz w:val="16"/>
                <w:szCs w:val="16"/>
                <w:lang w:val="en-US" w:eastAsia="en-US"/>
              </w:rPr>
              <w:t>Производителност на едно лице (хил/ 1 лице )</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159,8</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157,2</w:t>
            </w:r>
          </w:p>
        </w:tc>
        <w:tc>
          <w:tcPr>
            <w:tcW w:w="500"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155,1</w:t>
            </w:r>
          </w:p>
        </w:tc>
        <w:tc>
          <w:tcPr>
            <w:tcW w:w="573"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-2,9%</w:t>
            </w:r>
          </w:p>
        </w:tc>
        <w:tc>
          <w:tcPr>
            <w:tcW w:w="615" w:type="pct"/>
            <w:tcBorders>
              <w:top w:val="nil"/>
              <w:left w:val="nil"/>
              <w:bottom w:val="single" w:sz="4" w:space="0" w:color="auto"/>
              <w:right w:val="single" w:sz="4" w:space="0" w:color="auto"/>
            </w:tcBorders>
            <w:shd w:val="clear" w:color="auto" w:fill="auto"/>
            <w:vAlign w:val="bottom"/>
            <w:hideMark/>
          </w:tcPr>
          <w:p w:rsidR="00E5145B" w:rsidRPr="00E5145B" w:rsidRDefault="00E5145B" w:rsidP="00E5145B">
            <w:pPr>
              <w:jc w:val="right"/>
              <w:rPr>
                <w:rFonts w:ascii="Calibri" w:eastAsia="Times New Roman" w:hAnsi="Calibri" w:cs="Calibri"/>
                <w:sz w:val="16"/>
                <w:szCs w:val="16"/>
                <w:lang w:val="en-US" w:eastAsia="en-US"/>
              </w:rPr>
            </w:pPr>
            <w:r w:rsidRPr="00E5145B">
              <w:rPr>
                <w:rFonts w:ascii="Calibri" w:eastAsia="Times New Roman" w:hAnsi="Calibri" w:cs="Calibri"/>
                <w:sz w:val="16"/>
                <w:szCs w:val="16"/>
                <w:lang w:val="en-US" w:eastAsia="en-US"/>
              </w:rPr>
              <w:t>-1,3%</w:t>
            </w:r>
          </w:p>
        </w:tc>
      </w:tr>
    </w:tbl>
    <w:p w:rsidR="00686299" w:rsidRDefault="00686299" w:rsidP="00F15613">
      <w:pPr>
        <w:spacing w:after="120" w:line="276" w:lineRule="auto"/>
        <w:ind w:left="720"/>
        <w:jc w:val="both"/>
        <w:rPr>
          <w:b/>
          <w:i/>
          <w:highlight w:val="yellow"/>
        </w:rPr>
      </w:pPr>
    </w:p>
    <w:p w:rsidR="00433909" w:rsidRPr="0004055F" w:rsidRDefault="00433909" w:rsidP="00433909">
      <w:pPr>
        <w:shd w:val="clear" w:color="auto" w:fill="FFFFFF"/>
        <w:spacing w:after="120"/>
        <w:jc w:val="both"/>
        <w:rPr>
          <w:lang w:val="en-US"/>
        </w:rPr>
      </w:pPr>
      <w:r w:rsidRPr="00CC4526">
        <w:rPr>
          <w:b/>
        </w:rPr>
        <w:t>Производителността на едно лице от персонала</w:t>
      </w:r>
      <w:r w:rsidRPr="00CC4526">
        <w:t xml:space="preserve"> на база произведените приведени единици работа /пътниккилометри + нетотонкилометри/ е</w:t>
      </w:r>
      <w:r w:rsidRPr="00CC4526">
        <w:rPr>
          <w:lang w:val="en-US"/>
        </w:rPr>
        <w:t xml:space="preserve"> </w:t>
      </w:r>
      <w:r>
        <w:t>155,1</w:t>
      </w:r>
      <w:r w:rsidRPr="00CC4526">
        <w:t xml:space="preserve"> хил. приведени единици </w:t>
      </w:r>
      <w:r>
        <w:t xml:space="preserve">за 6-те месеца на </w:t>
      </w:r>
      <w:r>
        <w:lastRenderedPageBreak/>
        <w:t xml:space="preserve">2017 г. </w:t>
      </w:r>
      <w:r w:rsidRPr="00CC4526">
        <w:t xml:space="preserve">при </w:t>
      </w:r>
      <w:r>
        <w:t>159,8</w:t>
      </w:r>
      <w:r w:rsidRPr="00CC4526">
        <w:t xml:space="preserve"> хил. за </w:t>
      </w:r>
      <w:r>
        <w:t xml:space="preserve">съответния период на </w:t>
      </w:r>
      <w:r w:rsidRPr="00CC4526">
        <w:t>201</w:t>
      </w:r>
      <w:r>
        <w:t>6</w:t>
      </w:r>
      <w:r w:rsidRPr="00CC4526">
        <w:t xml:space="preserve"> г., или  намалява с </w:t>
      </w:r>
      <w:r w:rsidR="00BB5C7F">
        <w:t>2</w:t>
      </w:r>
      <w:r>
        <w:t>,9</w:t>
      </w:r>
      <w:r w:rsidRPr="00CC4526">
        <w:t xml:space="preserve">% </w:t>
      </w:r>
      <w:r>
        <w:t>спрямо</w:t>
      </w:r>
      <w:r w:rsidRPr="00CC4526">
        <w:t xml:space="preserve"> 2016 г. Намалението се дължи на </w:t>
      </w:r>
      <w:r>
        <w:t xml:space="preserve">намалението </w:t>
      </w:r>
      <w:r w:rsidRPr="00CC4526">
        <w:t>на произведените приведени единици работа</w:t>
      </w:r>
      <w:r w:rsidR="00BB5C7F">
        <w:t xml:space="preserve"> въпреки намалението на</w:t>
      </w:r>
      <w:r w:rsidR="00BB5C7F" w:rsidRPr="00BB5C7F">
        <w:t xml:space="preserve"> </w:t>
      </w:r>
      <w:r w:rsidR="00BB5C7F">
        <w:t>средно списъчните бройки персонал</w:t>
      </w:r>
      <w:r w:rsidRPr="00CC4526">
        <w:t>. Тук отрицателно влияние оказва</w:t>
      </w:r>
      <w:r>
        <w:t>т</w:t>
      </w:r>
      <w:r w:rsidRPr="00CC4526">
        <w:t xml:space="preserve"> и назначените с времен щат охранители в дъщерните дружеств</w:t>
      </w:r>
      <w:r>
        <w:t>а</w:t>
      </w:r>
      <w:r w:rsidR="00BB5C7F">
        <w:t>, които са назначени от м. май 2016 г.</w:t>
      </w:r>
    </w:p>
    <w:p w:rsidR="00686299" w:rsidRDefault="00686299" w:rsidP="00F15613">
      <w:pPr>
        <w:spacing w:after="120" w:line="276" w:lineRule="auto"/>
        <w:ind w:left="720"/>
        <w:jc w:val="both"/>
        <w:rPr>
          <w:b/>
          <w:i/>
          <w:highlight w:val="yellow"/>
        </w:rPr>
      </w:pPr>
    </w:p>
    <w:p w:rsidR="00DB5FE6" w:rsidRPr="00541FC1" w:rsidRDefault="00A059FA" w:rsidP="00F15613">
      <w:pPr>
        <w:spacing w:after="120" w:line="276" w:lineRule="auto"/>
        <w:ind w:left="720"/>
        <w:jc w:val="both"/>
        <w:rPr>
          <w:b/>
          <w:i/>
        </w:rPr>
      </w:pPr>
      <w:r w:rsidRPr="00541FC1">
        <w:rPr>
          <w:b/>
          <w:i/>
        </w:rPr>
        <w:t>Обемни показатели при пътнически превози</w:t>
      </w:r>
    </w:p>
    <w:p w:rsidR="00E5145B" w:rsidRPr="00DB49CE" w:rsidRDefault="00E5145B" w:rsidP="00E5145B">
      <w:pPr>
        <w:spacing w:before="120" w:after="120"/>
        <w:jc w:val="both"/>
      </w:pPr>
      <w:r w:rsidRPr="00DB49CE">
        <w:t xml:space="preserve">През </w:t>
      </w:r>
      <w:r>
        <w:rPr>
          <w:lang w:val="en-US"/>
        </w:rPr>
        <w:t>6</w:t>
      </w:r>
      <w:r w:rsidRPr="003A60B7">
        <w:rPr>
          <w:vertAlign w:val="superscript"/>
        </w:rPr>
        <w:t>-те</w:t>
      </w:r>
      <w:r>
        <w:t xml:space="preserve"> месеца на </w:t>
      </w:r>
      <w:r w:rsidRPr="00DB49CE">
        <w:t>201</w:t>
      </w:r>
      <w:r>
        <w:t>7</w:t>
      </w:r>
      <w:r w:rsidRPr="00DB49CE">
        <w:t xml:space="preserve"> г. са превозени </w:t>
      </w:r>
      <w:r>
        <w:rPr>
          <w:lang w:val="en-US"/>
        </w:rPr>
        <w:t>10</w:t>
      </w:r>
      <w:r w:rsidRPr="00DB49CE">
        <w:t xml:space="preserve"> </w:t>
      </w:r>
      <w:r>
        <w:rPr>
          <w:lang w:val="en-US"/>
        </w:rPr>
        <w:t>395</w:t>
      </w:r>
      <w:r w:rsidRPr="00DB49CE">
        <w:t>,</w:t>
      </w:r>
      <w:r>
        <w:rPr>
          <w:lang w:val="en-US"/>
        </w:rPr>
        <w:t>29</w:t>
      </w:r>
      <w:r w:rsidRPr="00DB49CE">
        <w:t xml:space="preserve"> хил. пътници, с </w:t>
      </w:r>
      <w:r>
        <w:rPr>
          <w:lang w:val="en-US"/>
        </w:rPr>
        <w:t>1</w:t>
      </w:r>
      <w:r w:rsidRPr="00DB49CE">
        <w:t>,</w:t>
      </w:r>
      <w:r>
        <w:rPr>
          <w:lang w:val="en-US"/>
        </w:rPr>
        <w:t>43</w:t>
      </w:r>
      <w:r w:rsidRPr="00DB49CE">
        <w:t xml:space="preserve">% или с </w:t>
      </w:r>
      <w:r>
        <w:rPr>
          <w:lang w:val="en-US"/>
        </w:rPr>
        <w:t>150</w:t>
      </w:r>
      <w:r w:rsidRPr="00DB49CE">
        <w:t>,</w:t>
      </w:r>
      <w:r>
        <w:rPr>
          <w:lang w:val="en-US"/>
        </w:rPr>
        <w:t>73</w:t>
      </w:r>
      <w:r w:rsidRPr="00DB49CE">
        <w:t xml:space="preserve"> хил. пътника по-малко в сравнение с</w:t>
      </w:r>
      <w:r>
        <w:t xml:space="preserve">ъс същият период на </w:t>
      </w:r>
      <w:r w:rsidRPr="00DB49CE">
        <w:t>201</w:t>
      </w:r>
      <w:r>
        <w:t>6</w:t>
      </w:r>
      <w:r w:rsidRPr="00DB49CE">
        <w:t xml:space="preserve">г. и с </w:t>
      </w:r>
      <w:r>
        <w:rPr>
          <w:lang w:val="en-US"/>
        </w:rPr>
        <w:t>0</w:t>
      </w:r>
      <w:r w:rsidRPr="00DB49CE">
        <w:t>,</w:t>
      </w:r>
      <w:r>
        <w:rPr>
          <w:lang w:val="en-US"/>
        </w:rPr>
        <w:t>06</w:t>
      </w:r>
      <w:r w:rsidRPr="00DB49CE">
        <w:t>% по</w:t>
      </w:r>
      <w:r>
        <w:t>вече</w:t>
      </w:r>
      <w:r w:rsidRPr="00DB49CE">
        <w:t xml:space="preserve"> от бизнес плана.</w:t>
      </w:r>
    </w:p>
    <w:p w:rsidR="00E5145B" w:rsidRPr="00541FC1" w:rsidRDefault="00E5145B" w:rsidP="00E5145B">
      <w:pPr>
        <w:shd w:val="clear" w:color="auto" w:fill="FFFFFF"/>
        <w:tabs>
          <w:tab w:val="left" w:pos="720"/>
        </w:tabs>
        <w:spacing w:after="120"/>
        <w:ind w:right="-2"/>
        <w:jc w:val="both"/>
      </w:pPr>
      <w:r w:rsidRPr="00541FC1">
        <w:t xml:space="preserve">Основните причини за намаления обем превозени пътници са свързани с неизпълнението на Графика за движение на влаковете във връзка с липсата на достатъчно технически изправен подвижен състав и влошените метереологични условия в началото на годината. </w:t>
      </w:r>
    </w:p>
    <w:p w:rsidR="00E5145B" w:rsidRPr="00DB49CE" w:rsidRDefault="00E5145B" w:rsidP="00E5145B">
      <w:pPr>
        <w:spacing w:before="120" w:after="120"/>
        <w:jc w:val="both"/>
      </w:pPr>
      <w:r w:rsidRPr="00DB49CE">
        <w:t xml:space="preserve">Във вътрешно съобщение са превозени </w:t>
      </w:r>
      <w:r>
        <w:t>10</w:t>
      </w:r>
      <w:r w:rsidRPr="00DB49CE">
        <w:rPr>
          <w:lang w:val="en-US"/>
        </w:rPr>
        <w:t> </w:t>
      </w:r>
      <w:r>
        <w:t>008</w:t>
      </w:r>
      <w:r w:rsidRPr="00DB49CE">
        <w:t>,</w:t>
      </w:r>
      <w:r>
        <w:t>87</w:t>
      </w:r>
      <w:r w:rsidRPr="00DB49CE">
        <w:t xml:space="preserve"> хил. пътници, с </w:t>
      </w:r>
      <w:r>
        <w:t>507</w:t>
      </w:r>
      <w:r w:rsidRPr="00DB49CE">
        <w:t>,</w:t>
      </w:r>
      <w:r>
        <w:t>99</w:t>
      </w:r>
      <w:r w:rsidRPr="00DB49CE">
        <w:t xml:space="preserve"> хил. пътници по-малко от отчетените през </w:t>
      </w:r>
      <w:r>
        <w:t>6</w:t>
      </w:r>
      <w:r w:rsidRPr="001E391E">
        <w:rPr>
          <w:vertAlign w:val="superscript"/>
        </w:rPr>
        <w:t>-те</w:t>
      </w:r>
      <w:r>
        <w:t xml:space="preserve"> месеца на </w:t>
      </w:r>
      <w:r w:rsidRPr="00DB49CE">
        <w:t>201</w:t>
      </w:r>
      <w:r>
        <w:t>6</w:t>
      </w:r>
      <w:r w:rsidRPr="00DB49CE">
        <w:t xml:space="preserve"> г. и с </w:t>
      </w:r>
      <w:r>
        <w:rPr>
          <w:lang w:val="en-US"/>
        </w:rPr>
        <w:t>33</w:t>
      </w:r>
      <w:r>
        <w:t>0</w:t>
      </w:r>
      <w:r w:rsidRPr="00DB49CE">
        <w:t>,</w:t>
      </w:r>
      <w:r>
        <w:t>46</w:t>
      </w:r>
      <w:r w:rsidRPr="00DB49CE">
        <w:t xml:space="preserve"> хил. пътници по-малко от разчетените в бизнес плана.</w:t>
      </w:r>
    </w:p>
    <w:p w:rsidR="00C0082A" w:rsidRPr="00541FC1" w:rsidRDefault="00E5145B" w:rsidP="007C0B75">
      <w:pPr>
        <w:spacing w:before="120" w:after="240"/>
        <w:jc w:val="both"/>
        <w:rPr>
          <w:lang w:val="en-US"/>
        </w:rPr>
      </w:pPr>
      <w:r w:rsidRPr="00DB49CE">
        <w:t xml:space="preserve">В международно съобщение са превозени </w:t>
      </w:r>
      <w:r>
        <w:rPr>
          <w:lang w:val="en-US"/>
        </w:rPr>
        <w:t>3</w:t>
      </w:r>
      <w:r>
        <w:t>86</w:t>
      </w:r>
      <w:r>
        <w:rPr>
          <w:lang w:val="en-US"/>
        </w:rPr>
        <w:t>,</w:t>
      </w:r>
      <w:r>
        <w:t xml:space="preserve">41 </w:t>
      </w:r>
      <w:r w:rsidRPr="00DB49CE">
        <w:t xml:space="preserve">хил. пътници, с </w:t>
      </w:r>
      <w:r>
        <w:rPr>
          <w:lang w:val="en-US"/>
        </w:rPr>
        <w:t>3</w:t>
      </w:r>
      <w:r>
        <w:t>57</w:t>
      </w:r>
      <w:r w:rsidRPr="00DB49CE">
        <w:t>,</w:t>
      </w:r>
      <w:r>
        <w:t>26</w:t>
      </w:r>
      <w:r w:rsidRPr="00DB49CE">
        <w:t xml:space="preserve"> хил. пътни</w:t>
      </w:r>
      <w:r>
        <w:t xml:space="preserve">ка </w:t>
      </w:r>
      <w:r w:rsidRPr="00DB49CE">
        <w:t xml:space="preserve"> повече от отчета за </w:t>
      </w:r>
      <w:r>
        <w:t>6</w:t>
      </w:r>
      <w:r w:rsidRPr="008940CE">
        <w:rPr>
          <w:vertAlign w:val="superscript"/>
        </w:rPr>
        <w:t>-те</w:t>
      </w:r>
      <w:r>
        <w:t xml:space="preserve"> месеца </w:t>
      </w:r>
      <w:r w:rsidRPr="00DB49CE">
        <w:t>201</w:t>
      </w:r>
      <w:r>
        <w:t>6г.</w:t>
      </w:r>
      <w:r w:rsidRPr="00DB49CE">
        <w:t xml:space="preserve"> и с </w:t>
      </w:r>
      <w:r>
        <w:t>366</w:t>
      </w:r>
      <w:r w:rsidRPr="00DB49CE">
        <w:t>,</w:t>
      </w:r>
      <w:r>
        <w:rPr>
          <w:lang w:val="en-US"/>
        </w:rPr>
        <w:t>9</w:t>
      </w:r>
      <w:r>
        <w:t>2 хил. пътника</w:t>
      </w:r>
      <w:r w:rsidRPr="00DB49CE">
        <w:t xml:space="preserve"> повече от бизнес плана.</w:t>
      </w:r>
      <w:r>
        <w:t xml:space="preserve"> </w:t>
      </w:r>
      <w:r w:rsidR="002A645A" w:rsidRPr="00541FC1">
        <w:t xml:space="preserve">Увеличението се дължи на променена методика за отчитане на международни пътувания с карти </w:t>
      </w:r>
      <w:r w:rsidR="002A645A" w:rsidRPr="00541FC1">
        <w:rPr>
          <w:shd w:val="clear" w:color="auto" w:fill="FFFFFF"/>
        </w:rPr>
        <w:t>Interrail и Eurail и въведените нови правила за отчитане от Eurail Group GIE от средата на 2016 г. Тази промяна не е отразена и в бизнес плана на „БДЖ – Пътнически превози” ЕООД за 2017 г.</w:t>
      </w:r>
    </w:p>
    <w:p w:rsidR="00C0082A" w:rsidRPr="004753F8" w:rsidRDefault="00C0082A" w:rsidP="00C0082A">
      <w:pPr>
        <w:spacing w:after="120"/>
        <w:jc w:val="both"/>
        <w:rPr>
          <w:highlight w:val="yellow"/>
          <w:lang w:val="en-US"/>
        </w:rPr>
      </w:pPr>
    </w:p>
    <w:p w:rsidR="00541FC1" w:rsidRPr="00DB49CE" w:rsidRDefault="00DF2408" w:rsidP="00541FC1">
      <w:pPr>
        <w:spacing w:after="120"/>
        <w:jc w:val="both"/>
        <w:rPr>
          <w:noProof/>
          <w:lang w:val="en-US" w:eastAsia="bg-BG"/>
        </w:rPr>
      </w:pPr>
      <w:r>
        <w:rPr>
          <w:noProof/>
          <w:lang w:eastAsia="bg-BG"/>
        </w:rPr>
        <w:drawing>
          <wp:inline distT="0" distB="0" distL="0" distR="0">
            <wp:extent cx="6303954" cy="2317861"/>
            <wp:effectExtent l="12870" t="4991" r="7776" b="1248"/>
            <wp:docPr id="2" name="Chart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41FC1" w:rsidRPr="00DB49CE" w:rsidRDefault="00541FC1" w:rsidP="00541FC1">
      <w:pPr>
        <w:jc w:val="both"/>
      </w:pPr>
    </w:p>
    <w:p w:rsidR="00E5145B" w:rsidRPr="00DB49CE" w:rsidRDefault="00E5145B" w:rsidP="00E5145B">
      <w:pPr>
        <w:jc w:val="both"/>
      </w:pPr>
      <w:r w:rsidRPr="00DB49CE">
        <w:t xml:space="preserve">Средното пропътувано разстояние е намалено с </w:t>
      </w:r>
      <w:r>
        <w:rPr>
          <w:lang w:val="en-US"/>
        </w:rPr>
        <w:t>1</w:t>
      </w:r>
      <w:r w:rsidRPr="00DB49CE">
        <w:t>,</w:t>
      </w:r>
      <w:r>
        <w:t>0</w:t>
      </w:r>
      <w:r>
        <w:rPr>
          <w:lang w:val="en-US"/>
        </w:rPr>
        <w:t>1</w:t>
      </w:r>
      <w:r w:rsidRPr="00DB49CE">
        <w:t xml:space="preserve"> км. или с </w:t>
      </w:r>
      <w:r>
        <w:rPr>
          <w:lang w:val="en-US"/>
        </w:rPr>
        <w:t>1</w:t>
      </w:r>
      <w:r w:rsidRPr="00DB49CE">
        <w:t>,</w:t>
      </w:r>
      <w:r>
        <w:t>51</w:t>
      </w:r>
      <w:r w:rsidRPr="00DB49CE">
        <w:t>% спрямо отчетеното през</w:t>
      </w:r>
      <w:r w:rsidRPr="00DB49CE">
        <w:rPr>
          <w:lang w:val="en-US"/>
        </w:rPr>
        <w:t xml:space="preserve"> </w:t>
      </w:r>
      <w:r>
        <w:t xml:space="preserve">същият период на 2016 </w:t>
      </w:r>
      <w:r w:rsidRPr="00DB49CE">
        <w:t>г. В резултат, на което произведените пътниккилометри са</w:t>
      </w:r>
      <w:r w:rsidRPr="00DB49CE">
        <w:rPr>
          <w:lang w:val="en-US"/>
        </w:rPr>
        <w:t xml:space="preserve"> </w:t>
      </w:r>
      <w:r>
        <w:t>682</w:t>
      </w:r>
      <w:r w:rsidRPr="00DB49CE">
        <w:t>,</w:t>
      </w:r>
      <w:r>
        <w:t>66</w:t>
      </w:r>
      <w:r w:rsidRPr="00DB49CE">
        <w:t xml:space="preserve"> млн. пътниккилометри, с</w:t>
      </w:r>
      <w:r>
        <w:rPr>
          <w:lang w:val="en-US"/>
        </w:rPr>
        <w:t xml:space="preserve"> 2</w:t>
      </w:r>
      <w:r>
        <w:t>0</w:t>
      </w:r>
      <w:r w:rsidRPr="00DB49CE">
        <w:t>,</w:t>
      </w:r>
      <w:r>
        <w:t>5</w:t>
      </w:r>
      <w:r>
        <w:rPr>
          <w:lang w:val="en-US"/>
        </w:rPr>
        <w:t>1</w:t>
      </w:r>
      <w:r w:rsidRPr="00DB49CE">
        <w:t xml:space="preserve"> млн. по-малко от произведените през </w:t>
      </w:r>
      <w:r>
        <w:t>6</w:t>
      </w:r>
      <w:r w:rsidRPr="00810C19">
        <w:rPr>
          <w:vertAlign w:val="superscript"/>
        </w:rPr>
        <w:t>-те</w:t>
      </w:r>
      <w:r>
        <w:t xml:space="preserve"> месеца на </w:t>
      </w:r>
      <w:r w:rsidRPr="00DB49CE">
        <w:t>201</w:t>
      </w:r>
      <w:r>
        <w:t>6</w:t>
      </w:r>
      <w:r w:rsidRPr="00DB49CE">
        <w:t xml:space="preserve"> г. Произведените през 201</w:t>
      </w:r>
      <w:r>
        <w:t>7</w:t>
      </w:r>
      <w:r w:rsidRPr="00DB49CE">
        <w:t xml:space="preserve"> г. пътниккилометри са с </w:t>
      </w:r>
      <w:r>
        <w:t>6</w:t>
      </w:r>
      <w:r w:rsidRPr="00DB49CE">
        <w:t>,</w:t>
      </w:r>
      <w:r>
        <w:t>6</w:t>
      </w:r>
      <w:r>
        <w:rPr>
          <w:lang w:val="en-US"/>
        </w:rPr>
        <w:t>2</w:t>
      </w:r>
      <w:r w:rsidRPr="00DB49CE">
        <w:t xml:space="preserve"> млн. по-малко спрямо бизнес плана.</w:t>
      </w:r>
    </w:p>
    <w:p w:rsidR="00E5145B" w:rsidRPr="00DB49CE" w:rsidRDefault="00E5145B" w:rsidP="00E5145B">
      <w:pPr>
        <w:spacing w:before="120" w:after="120"/>
        <w:jc w:val="both"/>
      </w:pPr>
      <w:r w:rsidRPr="00DB49CE">
        <w:t xml:space="preserve">Във вътрешно съобщение са произведени </w:t>
      </w:r>
      <w:r w:rsidRPr="00DB49CE">
        <w:rPr>
          <w:lang w:val="en-US"/>
        </w:rPr>
        <w:t xml:space="preserve"> </w:t>
      </w:r>
      <w:r>
        <w:t>673</w:t>
      </w:r>
      <w:r w:rsidRPr="00DB49CE">
        <w:rPr>
          <w:lang w:val="en-US"/>
        </w:rPr>
        <w:t>,</w:t>
      </w:r>
      <w:r>
        <w:t>78</w:t>
      </w:r>
      <w:r w:rsidRPr="00DB49CE">
        <w:t xml:space="preserve"> млн. пътниккм, с </w:t>
      </w:r>
      <w:r>
        <w:t>2</w:t>
      </w:r>
      <w:r>
        <w:rPr>
          <w:lang w:val="en-US"/>
        </w:rPr>
        <w:t>5</w:t>
      </w:r>
      <w:r w:rsidRPr="00DB49CE">
        <w:t>,</w:t>
      </w:r>
      <w:r>
        <w:t>23</w:t>
      </w:r>
      <w:r w:rsidRPr="00DB49CE">
        <w:t xml:space="preserve"> млн. пътниккм по-малко от произведените през</w:t>
      </w:r>
      <w:r w:rsidRPr="00DB49CE">
        <w:rPr>
          <w:lang w:val="en-US"/>
        </w:rPr>
        <w:t xml:space="preserve"> </w:t>
      </w:r>
      <w:r>
        <w:t>6</w:t>
      </w:r>
      <w:r w:rsidRPr="00F0566D">
        <w:rPr>
          <w:vertAlign w:val="superscript"/>
        </w:rPr>
        <w:t>-те</w:t>
      </w:r>
      <w:r>
        <w:t xml:space="preserve"> месеца на </w:t>
      </w:r>
      <w:r w:rsidRPr="00DB49CE">
        <w:rPr>
          <w:lang w:val="en-US"/>
        </w:rPr>
        <w:t>2</w:t>
      </w:r>
      <w:r w:rsidRPr="00DB49CE">
        <w:t>01</w:t>
      </w:r>
      <w:r>
        <w:t>6</w:t>
      </w:r>
      <w:r w:rsidRPr="00DB49CE">
        <w:t xml:space="preserve"> г. и с</w:t>
      </w:r>
      <w:r>
        <w:t xml:space="preserve"> </w:t>
      </w:r>
      <w:r w:rsidRPr="00DB49CE">
        <w:t>1</w:t>
      </w:r>
      <w:r>
        <w:t>2</w:t>
      </w:r>
      <w:r w:rsidRPr="00DB49CE">
        <w:rPr>
          <w:lang w:val="en-US"/>
        </w:rPr>
        <w:t>,</w:t>
      </w:r>
      <w:r>
        <w:t>42</w:t>
      </w:r>
      <w:r w:rsidRPr="00DB49CE">
        <w:t xml:space="preserve"> млн. пътниккм по-малко от планираните в бизнес плана.</w:t>
      </w:r>
    </w:p>
    <w:p w:rsidR="00E5145B" w:rsidRDefault="00E5145B" w:rsidP="00E5145B">
      <w:pPr>
        <w:spacing w:before="120" w:after="240"/>
        <w:jc w:val="both"/>
      </w:pPr>
      <w:r w:rsidRPr="00DB49CE">
        <w:t xml:space="preserve">В международно съобщение са произведени </w:t>
      </w:r>
      <w:r>
        <w:t>8</w:t>
      </w:r>
      <w:r w:rsidRPr="00DB49CE">
        <w:t>,</w:t>
      </w:r>
      <w:r>
        <w:t>88</w:t>
      </w:r>
      <w:r w:rsidRPr="00DB49CE">
        <w:t xml:space="preserve"> млн. пътниккм (</w:t>
      </w:r>
      <w:r>
        <w:rPr>
          <w:lang w:val="en-US"/>
        </w:rPr>
        <w:t>1</w:t>
      </w:r>
      <w:r w:rsidRPr="00DB49CE">
        <w:t>,</w:t>
      </w:r>
      <w:r>
        <w:t>30</w:t>
      </w:r>
      <w:r w:rsidRPr="00DB49CE">
        <w:t xml:space="preserve">% от общите) срещу </w:t>
      </w:r>
      <w:r>
        <w:t>4</w:t>
      </w:r>
      <w:r w:rsidRPr="00DB49CE">
        <w:t>,</w:t>
      </w:r>
      <w:r>
        <w:t>15</w:t>
      </w:r>
      <w:r w:rsidRPr="00DB49CE">
        <w:t xml:space="preserve"> млн. пътниккм за 201</w:t>
      </w:r>
      <w:r>
        <w:t>6</w:t>
      </w:r>
      <w:r w:rsidRPr="00DB49CE">
        <w:t xml:space="preserve"> г. (0,</w:t>
      </w:r>
      <w:r>
        <w:rPr>
          <w:lang w:val="en-US"/>
        </w:rPr>
        <w:t>5</w:t>
      </w:r>
      <w:r>
        <w:t>9</w:t>
      </w:r>
      <w:r w:rsidRPr="00DB49CE">
        <w:t>% от общите).</w:t>
      </w:r>
    </w:p>
    <w:p w:rsidR="00883F3D" w:rsidRDefault="00883F3D" w:rsidP="00507DBB">
      <w:pPr>
        <w:spacing w:before="120" w:after="120"/>
        <w:ind w:left="720"/>
        <w:jc w:val="both"/>
        <w:rPr>
          <w:b/>
          <w:i/>
        </w:rPr>
      </w:pPr>
    </w:p>
    <w:p w:rsidR="00883F3D" w:rsidRDefault="00883F3D" w:rsidP="00507DBB">
      <w:pPr>
        <w:spacing w:before="120" w:after="120"/>
        <w:ind w:left="720"/>
        <w:jc w:val="both"/>
        <w:rPr>
          <w:b/>
          <w:i/>
        </w:rPr>
      </w:pPr>
    </w:p>
    <w:p w:rsidR="00A61DF8" w:rsidRPr="0066286B" w:rsidRDefault="000423E0" w:rsidP="00507DBB">
      <w:pPr>
        <w:spacing w:before="120" w:after="120"/>
        <w:ind w:left="720"/>
        <w:jc w:val="both"/>
      </w:pPr>
      <w:r w:rsidRPr="0066286B">
        <w:rPr>
          <w:b/>
          <w:i/>
        </w:rPr>
        <w:lastRenderedPageBreak/>
        <w:t>Обемни показатели при товарни превози</w:t>
      </w:r>
    </w:p>
    <w:p w:rsidR="004C2BA8" w:rsidRPr="00BB6989" w:rsidRDefault="004C2BA8" w:rsidP="004C2BA8">
      <w:pPr>
        <w:spacing w:before="360" w:after="120"/>
        <w:jc w:val="both"/>
        <w:rPr>
          <w:color w:val="FF0000"/>
          <w:lang w:val="ru-RU"/>
        </w:rPr>
      </w:pPr>
      <w:r w:rsidRPr="00BB6989">
        <w:t>Във</w:t>
      </w:r>
      <w:r w:rsidRPr="00BB6989">
        <w:rPr>
          <w:b/>
        </w:rPr>
        <w:t xml:space="preserve"> вътрешно съобщение</w:t>
      </w:r>
      <w:r w:rsidRPr="00BB6989">
        <w:t xml:space="preserve"> през шестте месеца 2017 г. с железопътен транспорт са превозени</w:t>
      </w:r>
      <w:r w:rsidRPr="00BB6989">
        <w:rPr>
          <w:b/>
        </w:rPr>
        <w:t xml:space="preserve"> </w:t>
      </w:r>
      <w:r w:rsidRPr="00BB6989">
        <w:rPr>
          <w:b/>
        </w:rPr>
        <w:br/>
      </w:r>
      <w:r w:rsidRPr="00BB6989">
        <w:t>1 805,71 хил. тона товари, което представлява 60,2% от общото количество превозени товари. Количеството превозени товари във вътрешно съобщение е с 93,39 хил. тона по-малко от превозените през същия период на предходната година и със 144,90 хил. тона повече от разчетените в бизнес плана. Произведени са 495,40 млн. нето тонкилометри, с 11,33 млн. тонкилометри повече от предходната година и с 30,11 млн. нето тонкилометри повече от бизнес плана</w:t>
      </w:r>
      <w:r w:rsidRPr="00BB6989">
        <w:rPr>
          <w:lang w:val="ru-RU"/>
        </w:rPr>
        <w:t>.</w:t>
      </w:r>
    </w:p>
    <w:p w:rsidR="004C2BA8" w:rsidRPr="00C343F7" w:rsidRDefault="004C2BA8" w:rsidP="004C2BA8">
      <w:pPr>
        <w:spacing w:after="240"/>
        <w:jc w:val="both"/>
      </w:pPr>
      <w:r w:rsidRPr="00C343F7">
        <w:t xml:space="preserve">В </w:t>
      </w:r>
      <w:r w:rsidRPr="00C343F7">
        <w:rPr>
          <w:b/>
        </w:rPr>
        <w:t>международно съобщение</w:t>
      </w:r>
      <w:r w:rsidRPr="00C343F7">
        <w:t xml:space="preserve"> са превозени 1 191,46</w:t>
      </w:r>
      <w:r w:rsidRPr="00C343F7">
        <w:rPr>
          <w:lang w:val="ru-RU"/>
        </w:rPr>
        <w:t xml:space="preserve"> </w:t>
      </w:r>
      <w:r w:rsidRPr="00C343F7">
        <w:t>хил. тона товари, което представлява 39,8% от общото количество товари, превозени през отчетния период. В сравнение със същия период</w:t>
      </w:r>
      <w:r w:rsidRPr="00C343F7">
        <w:rPr>
          <w:color w:val="FF0000"/>
        </w:rPr>
        <w:t xml:space="preserve"> </w:t>
      </w:r>
      <w:r w:rsidRPr="00C343F7">
        <w:t>на м. г. превозите са намалени с 24,93 хил. тона, а спрямо бизнес плана намалението е с 56,78 хил. тона. Произведени са 278,09 млн. тонкм, с 38,14 млн. тонкм по-малко от съответния период на м. г. и с 40,60 млн. нето тонкилометри по-малко от бизнес плана.</w:t>
      </w:r>
    </w:p>
    <w:p w:rsidR="00E5145B" w:rsidRDefault="00E5145B" w:rsidP="00E5145B">
      <w:pPr>
        <w:spacing w:after="120"/>
        <w:jc w:val="both"/>
        <w:rPr>
          <w:highlight w:val="yellow"/>
        </w:rPr>
      </w:pPr>
      <w:r w:rsidRPr="008B1593">
        <w:t xml:space="preserve">По </w:t>
      </w:r>
      <w:r w:rsidRPr="008B1593">
        <w:rPr>
          <w:b/>
        </w:rPr>
        <w:t>видове товари</w:t>
      </w:r>
      <w:r w:rsidRPr="008B1593">
        <w:t xml:space="preserve"> превозените количества са както следва:</w:t>
      </w:r>
    </w:p>
    <w:tbl>
      <w:tblPr>
        <w:tblW w:w="10770" w:type="dxa"/>
        <w:tblInd w:w="-489" w:type="dxa"/>
        <w:tblLook w:val="04A0" w:firstRow="1" w:lastRow="0" w:firstColumn="1" w:lastColumn="0" w:noHBand="0" w:noVBand="1"/>
      </w:tblPr>
      <w:tblGrid>
        <w:gridCol w:w="3257"/>
        <w:gridCol w:w="861"/>
        <w:gridCol w:w="1057"/>
        <w:gridCol w:w="908"/>
        <w:gridCol w:w="861"/>
        <w:gridCol w:w="1057"/>
        <w:gridCol w:w="908"/>
        <w:gridCol w:w="1012"/>
        <w:gridCol w:w="849"/>
      </w:tblGrid>
      <w:tr w:rsidR="00E5145B" w:rsidRPr="008B1593" w:rsidTr="00D33959">
        <w:trPr>
          <w:trHeight w:val="167"/>
        </w:trPr>
        <w:tc>
          <w:tcPr>
            <w:tcW w:w="3257"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E5145B" w:rsidRPr="008B1593" w:rsidRDefault="00E5145B" w:rsidP="00D33959">
            <w:pPr>
              <w:jc w:val="center"/>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Вид товар</w:t>
            </w:r>
          </w:p>
        </w:tc>
        <w:tc>
          <w:tcPr>
            <w:tcW w:w="2826" w:type="dxa"/>
            <w:gridSpan w:val="3"/>
            <w:tcBorders>
              <w:top w:val="single" w:sz="4" w:space="0" w:color="auto"/>
              <w:left w:val="nil"/>
              <w:bottom w:val="single" w:sz="4" w:space="0" w:color="auto"/>
              <w:right w:val="single" w:sz="4" w:space="0" w:color="auto"/>
            </w:tcBorders>
            <w:shd w:val="clear" w:color="auto" w:fill="auto"/>
            <w:noWrap/>
            <w:vAlign w:val="bottom"/>
            <w:hideMark/>
          </w:tcPr>
          <w:p w:rsidR="00E5145B" w:rsidRPr="008B1593" w:rsidRDefault="00E5145B" w:rsidP="00D33959">
            <w:pPr>
              <w:jc w:val="center"/>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6-те месеца 2016</w:t>
            </w:r>
          </w:p>
        </w:tc>
        <w:tc>
          <w:tcPr>
            <w:tcW w:w="2826" w:type="dxa"/>
            <w:gridSpan w:val="3"/>
            <w:tcBorders>
              <w:top w:val="single" w:sz="4" w:space="0" w:color="auto"/>
              <w:left w:val="nil"/>
              <w:bottom w:val="single" w:sz="4" w:space="0" w:color="auto"/>
              <w:right w:val="single" w:sz="4" w:space="0" w:color="auto"/>
            </w:tcBorders>
            <w:shd w:val="clear" w:color="auto" w:fill="auto"/>
            <w:noWrap/>
            <w:vAlign w:val="bottom"/>
            <w:hideMark/>
          </w:tcPr>
          <w:p w:rsidR="00E5145B" w:rsidRPr="008B1593" w:rsidRDefault="00E5145B" w:rsidP="00D33959">
            <w:pPr>
              <w:jc w:val="center"/>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6-те месеца 2017</w:t>
            </w:r>
          </w:p>
        </w:tc>
        <w:tc>
          <w:tcPr>
            <w:tcW w:w="1861" w:type="dxa"/>
            <w:gridSpan w:val="2"/>
            <w:tcBorders>
              <w:top w:val="single" w:sz="4" w:space="0" w:color="auto"/>
              <w:left w:val="nil"/>
              <w:bottom w:val="single" w:sz="4" w:space="0" w:color="auto"/>
              <w:right w:val="single" w:sz="4" w:space="0" w:color="auto"/>
            </w:tcBorders>
            <w:shd w:val="clear" w:color="auto" w:fill="auto"/>
            <w:noWrap/>
            <w:vAlign w:val="bottom"/>
            <w:hideMark/>
          </w:tcPr>
          <w:p w:rsidR="00E5145B" w:rsidRPr="008B1593" w:rsidRDefault="00E5145B" w:rsidP="00D33959">
            <w:pPr>
              <w:jc w:val="center"/>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2017/2016 +/-</w:t>
            </w:r>
          </w:p>
        </w:tc>
      </w:tr>
      <w:tr w:rsidR="00E5145B" w:rsidRPr="008B1593" w:rsidTr="00D33959">
        <w:trPr>
          <w:trHeight w:val="167"/>
        </w:trPr>
        <w:tc>
          <w:tcPr>
            <w:tcW w:w="3257" w:type="dxa"/>
            <w:vMerge/>
            <w:tcBorders>
              <w:top w:val="single" w:sz="4" w:space="0" w:color="auto"/>
              <w:left w:val="single" w:sz="4" w:space="0" w:color="auto"/>
              <w:bottom w:val="single" w:sz="4" w:space="0" w:color="auto"/>
              <w:right w:val="single" w:sz="4" w:space="0" w:color="auto"/>
            </w:tcBorders>
            <w:vAlign w:val="center"/>
            <w:hideMark/>
          </w:tcPr>
          <w:p w:rsidR="00E5145B" w:rsidRPr="008B1593" w:rsidRDefault="00E5145B" w:rsidP="00D33959">
            <w:pPr>
              <w:rPr>
                <w:rFonts w:ascii="Calibri" w:eastAsia="Times New Roman" w:hAnsi="Calibri" w:cs="Calibri"/>
                <w:b/>
                <w:bCs/>
                <w:color w:val="000000"/>
                <w:sz w:val="18"/>
                <w:szCs w:val="18"/>
                <w:lang w:val="en-US" w:eastAsia="en-US"/>
              </w:rPr>
            </w:pPr>
          </w:p>
        </w:tc>
        <w:tc>
          <w:tcPr>
            <w:tcW w:w="861" w:type="dxa"/>
            <w:tcBorders>
              <w:top w:val="nil"/>
              <w:left w:val="nil"/>
              <w:bottom w:val="single" w:sz="4" w:space="0" w:color="auto"/>
              <w:right w:val="single" w:sz="4" w:space="0" w:color="auto"/>
            </w:tcBorders>
            <w:shd w:val="clear" w:color="auto" w:fill="auto"/>
            <w:noWrap/>
            <w:vAlign w:val="bottom"/>
            <w:hideMark/>
          </w:tcPr>
          <w:p w:rsidR="00E5145B" w:rsidRPr="008B1593" w:rsidRDefault="00E5145B" w:rsidP="00D33959">
            <w:pPr>
              <w:jc w:val="center"/>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х. тона</w:t>
            </w:r>
          </w:p>
        </w:tc>
        <w:tc>
          <w:tcPr>
            <w:tcW w:w="1057" w:type="dxa"/>
            <w:tcBorders>
              <w:top w:val="nil"/>
              <w:left w:val="nil"/>
              <w:bottom w:val="single" w:sz="4" w:space="0" w:color="auto"/>
              <w:right w:val="single" w:sz="4" w:space="0" w:color="auto"/>
            </w:tcBorders>
            <w:shd w:val="clear" w:color="auto" w:fill="auto"/>
            <w:noWrap/>
            <w:vAlign w:val="bottom"/>
            <w:hideMark/>
          </w:tcPr>
          <w:p w:rsidR="00E5145B" w:rsidRPr="008B1593" w:rsidRDefault="00E5145B" w:rsidP="00D33959">
            <w:pPr>
              <w:jc w:val="center"/>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отн. дял %</w:t>
            </w:r>
          </w:p>
        </w:tc>
        <w:tc>
          <w:tcPr>
            <w:tcW w:w="908" w:type="dxa"/>
            <w:tcBorders>
              <w:top w:val="nil"/>
              <w:left w:val="nil"/>
              <w:bottom w:val="single" w:sz="4" w:space="0" w:color="auto"/>
              <w:right w:val="single" w:sz="4" w:space="0" w:color="auto"/>
            </w:tcBorders>
            <w:shd w:val="clear" w:color="auto" w:fill="auto"/>
            <w:noWrap/>
            <w:vAlign w:val="bottom"/>
            <w:hideMark/>
          </w:tcPr>
          <w:p w:rsidR="00E5145B" w:rsidRPr="008B1593" w:rsidRDefault="00E5145B" w:rsidP="00D33959">
            <w:pPr>
              <w:jc w:val="center"/>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млн. ткм</w:t>
            </w:r>
          </w:p>
        </w:tc>
        <w:tc>
          <w:tcPr>
            <w:tcW w:w="861" w:type="dxa"/>
            <w:tcBorders>
              <w:top w:val="nil"/>
              <w:left w:val="nil"/>
              <w:bottom w:val="single" w:sz="4" w:space="0" w:color="auto"/>
              <w:right w:val="single" w:sz="4" w:space="0" w:color="auto"/>
            </w:tcBorders>
            <w:shd w:val="clear" w:color="auto" w:fill="auto"/>
            <w:noWrap/>
            <w:vAlign w:val="bottom"/>
            <w:hideMark/>
          </w:tcPr>
          <w:p w:rsidR="00E5145B" w:rsidRPr="008B1593" w:rsidRDefault="00E5145B" w:rsidP="00D33959">
            <w:pPr>
              <w:jc w:val="center"/>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х.тона</w:t>
            </w:r>
          </w:p>
        </w:tc>
        <w:tc>
          <w:tcPr>
            <w:tcW w:w="1057" w:type="dxa"/>
            <w:tcBorders>
              <w:top w:val="nil"/>
              <w:left w:val="nil"/>
              <w:bottom w:val="single" w:sz="4" w:space="0" w:color="auto"/>
              <w:right w:val="single" w:sz="4" w:space="0" w:color="auto"/>
            </w:tcBorders>
            <w:shd w:val="clear" w:color="auto" w:fill="auto"/>
            <w:noWrap/>
            <w:vAlign w:val="bottom"/>
            <w:hideMark/>
          </w:tcPr>
          <w:p w:rsidR="00E5145B" w:rsidRPr="008B1593" w:rsidRDefault="00E5145B" w:rsidP="00D33959">
            <w:pPr>
              <w:jc w:val="center"/>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отн. дял %</w:t>
            </w:r>
          </w:p>
        </w:tc>
        <w:tc>
          <w:tcPr>
            <w:tcW w:w="908" w:type="dxa"/>
            <w:tcBorders>
              <w:top w:val="nil"/>
              <w:left w:val="nil"/>
              <w:bottom w:val="single" w:sz="4" w:space="0" w:color="auto"/>
              <w:right w:val="single" w:sz="4" w:space="0" w:color="auto"/>
            </w:tcBorders>
            <w:shd w:val="clear" w:color="auto" w:fill="auto"/>
            <w:noWrap/>
            <w:vAlign w:val="bottom"/>
            <w:hideMark/>
          </w:tcPr>
          <w:p w:rsidR="00E5145B" w:rsidRPr="008B1593" w:rsidRDefault="00E5145B" w:rsidP="00D33959">
            <w:pPr>
              <w:jc w:val="center"/>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млн. ткм</w:t>
            </w:r>
          </w:p>
        </w:tc>
        <w:tc>
          <w:tcPr>
            <w:tcW w:w="1012" w:type="dxa"/>
            <w:tcBorders>
              <w:top w:val="nil"/>
              <w:left w:val="nil"/>
              <w:bottom w:val="single" w:sz="4" w:space="0" w:color="auto"/>
              <w:right w:val="single" w:sz="4" w:space="0" w:color="auto"/>
            </w:tcBorders>
            <w:shd w:val="clear" w:color="auto" w:fill="auto"/>
            <w:noWrap/>
            <w:vAlign w:val="bottom"/>
            <w:hideMark/>
          </w:tcPr>
          <w:p w:rsidR="00E5145B" w:rsidRPr="008B1593" w:rsidRDefault="00E5145B" w:rsidP="00D33959">
            <w:pPr>
              <w:jc w:val="center"/>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х. тона</w:t>
            </w:r>
          </w:p>
        </w:tc>
        <w:tc>
          <w:tcPr>
            <w:tcW w:w="849" w:type="dxa"/>
            <w:tcBorders>
              <w:top w:val="nil"/>
              <w:left w:val="nil"/>
              <w:bottom w:val="single" w:sz="4" w:space="0" w:color="auto"/>
              <w:right w:val="single" w:sz="4" w:space="0" w:color="auto"/>
            </w:tcBorders>
            <w:shd w:val="clear" w:color="auto" w:fill="auto"/>
            <w:noWrap/>
            <w:vAlign w:val="bottom"/>
            <w:hideMark/>
          </w:tcPr>
          <w:p w:rsidR="00E5145B" w:rsidRPr="008B1593" w:rsidRDefault="00E5145B" w:rsidP="00D33959">
            <w:pPr>
              <w:jc w:val="center"/>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ткм</w:t>
            </w:r>
          </w:p>
        </w:tc>
      </w:tr>
      <w:tr w:rsidR="00E5145B" w:rsidRPr="008B1593" w:rsidTr="00D33959">
        <w:trPr>
          <w:trHeight w:val="167"/>
        </w:trPr>
        <w:tc>
          <w:tcPr>
            <w:tcW w:w="3257" w:type="dxa"/>
            <w:tcBorders>
              <w:top w:val="single" w:sz="4" w:space="0" w:color="auto"/>
              <w:left w:val="single" w:sz="4" w:space="0" w:color="auto"/>
              <w:bottom w:val="nil"/>
              <w:right w:val="single" w:sz="4" w:space="0" w:color="auto"/>
            </w:tcBorders>
            <w:shd w:val="clear" w:color="auto" w:fill="auto"/>
            <w:noWrap/>
            <w:vAlign w:val="bottom"/>
            <w:hideMark/>
          </w:tcPr>
          <w:p w:rsidR="00E5145B" w:rsidRPr="008B1593" w:rsidRDefault="00E5145B" w:rsidP="00D33959">
            <w:pPr>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Обраб. и необраб. нерудни суровини</w:t>
            </w:r>
          </w:p>
        </w:tc>
        <w:tc>
          <w:tcPr>
            <w:tcW w:w="861" w:type="dxa"/>
            <w:tcBorders>
              <w:top w:val="nil"/>
              <w:left w:val="nil"/>
              <w:bottom w:val="nil"/>
              <w:right w:val="nil"/>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473,85</w:t>
            </w:r>
          </w:p>
        </w:tc>
        <w:tc>
          <w:tcPr>
            <w:tcW w:w="10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15,2%</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149,30</w:t>
            </w:r>
          </w:p>
        </w:tc>
        <w:tc>
          <w:tcPr>
            <w:tcW w:w="861"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657,47</w:t>
            </w:r>
          </w:p>
        </w:tc>
        <w:tc>
          <w:tcPr>
            <w:tcW w:w="1057"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21,94%</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189,23</w:t>
            </w:r>
          </w:p>
        </w:tc>
        <w:tc>
          <w:tcPr>
            <w:tcW w:w="1012"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183,62</w:t>
            </w:r>
          </w:p>
        </w:tc>
        <w:tc>
          <w:tcPr>
            <w:tcW w:w="849"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39,94</w:t>
            </w:r>
          </w:p>
        </w:tc>
      </w:tr>
      <w:tr w:rsidR="00E5145B" w:rsidRPr="008B1593" w:rsidTr="00D33959">
        <w:trPr>
          <w:trHeight w:val="167"/>
        </w:trPr>
        <w:tc>
          <w:tcPr>
            <w:tcW w:w="32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Руди и метални отпадъци</w:t>
            </w:r>
          </w:p>
        </w:tc>
        <w:tc>
          <w:tcPr>
            <w:tcW w:w="861" w:type="dxa"/>
            <w:tcBorders>
              <w:top w:val="nil"/>
              <w:left w:val="nil"/>
              <w:bottom w:val="nil"/>
              <w:right w:val="nil"/>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321,33</w:t>
            </w:r>
          </w:p>
        </w:tc>
        <w:tc>
          <w:tcPr>
            <w:tcW w:w="10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10,3%</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88,74</w:t>
            </w:r>
          </w:p>
        </w:tc>
        <w:tc>
          <w:tcPr>
            <w:tcW w:w="861"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555,48</w:t>
            </w:r>
          </w:p>
        </w:tc>
        <w:tc>
          <w:tcPr>
            <w:tcW w:w="1057"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18,53%</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116,83</w:t>
            </w:r>
          </w:p>
        </w:tc>
        <w:tc>
          <w:tcPr>
            <w:tcW w:w="1012"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234,15</w:t>
            </w:r>
          </w:p>
        </w:tc>
        <w:tc>
          <w:tcPr>
            <w:tcW w:w="849"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28,09</w:t>
            </w:r>
          </w:p>
        </w:tc>
      </w:tr>
      <w:tr w:rsidR="00E5145B" w:rsidRPr="008B1593" w:rsidTr="00D33959">
        <w:trPr>
          <w:trHeight w:val="167"/>
        </w:trPr>
        <w:tc>
          <w:tcPr>
            <w:tcW w:w="32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Нефт и нефтопродукти</w:t>
            </w:r>
          </w:p>
        </w:tc>
        <w:tc>
          <w:tcPr>
            <w:tcW w:w="861" w:type="dxa"/>
            <w:tcBorders>
              <w:top w:val="nil"/>
              <w:left w:val="nil"/>
              <w:bottom w:val="nil"/>
              <w:right w:val="nil"/>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316,24</w:t>
            </w:r>
          </w:p>
        </w:tc>
        <w:tc>
          <w:tcPr>
            <w:tcW w:w="10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10,2%</w:t>
            </w:r>
          </w:p>
        </w:tc>
        <w:tc>
          <w:tcPr>
            <w:tcW w:w="908" w:type="dxa"/>
            <w:tcBorders>
              <w:top w:val="nil"/>
              <w:left w:val="nil"/>
              <w:bottom w:val="nil"/>
              <w:right w:val="nil"/>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74,24</w:t>
            </w:r>
          </w:p>
        </w:tc>
        <w:tc>
          <w:tcPr>
            <w:tcW w:w="861"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460,65</w:t>
            </w:r>
          </w:p>
        </w:tc>
        <w:tc>
          <w:tcPr>
            <w:tcW w:w="1057"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15,37%</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109,22</w:t>
            </w:r>
          </w:p>
        </w:tc>
        <w:tc>
          <w:tcPr>
            <w:tcW w:w="1012"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144,41</w:t>
            </w:r>
          </w:p>
        </w:tc>
        <w:tc>
          <w:tcPr>
            <w:tcW w:w="849"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34,98</w:t>
            </w:r>
          </w:p>
        </w:tc>
      </w:tr>
      <w:tr w:rsidR="00E5145B" w:rsidRPr="008B1593" w:rsidTr="00D33959">
        <w:trPr>
          <w:trHeight w:val="167"/>
        </w:trPr>
        <w:tc>
          <w:tcPr>
            <w:tcW w:w="32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 xml:space="preserve">Изделия </w:t>
            </w:r>
            <w:r>
              <w:rPr>
                <w:rFonts w:ascii="Calibri" w:eastAsia="Times New Roman" w:hAnsi="Calibri" w:cs="Calibri"/>
                <w:color w:val="000000"/>
                <w:sz w:val="18"/>
                <w:szCs w:val="18"/>
                <w:lang w:eastAsia="en-US"/>
              </w:rPr>
              <w:t>н</w:t>
            </w:r>
            <w:r w:rsidRPr="008B1593">
              <w:rPr>
                <w:rFonts w:ascii="Calibri" w:eastAsia="Times New Roman" w:hAnsi="Calibri" w:cs="Calibri"/>
                <w:color w:val="000000"/>
                <w:sz w:val="18"/>
                <w:szCs w:val="18"/>
                <w:lang w:val="en-US" w:eastAsia="en-US"/>
              </w:rPr>
              <w:t>а черна и цв.металургия</w:t>
            </w:r>
          </w:p>
        </w:tc>
        <w:tc>
          <w:tcPr>
            <w:tcW w:w="861" w:type="dxa"/>
            <w:tcBorders>
              <w:top w:val="nil"/>
              <w:left w:val="nil"/>
              <w:bottom w:val="nil"/>
              <w:right w:val="nil"/>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253,48</w:t>
            </w:r>
          </w:p>
        </w:tc>
        <w:tc>
          <w:tcPr>
            <w:tcW w:w="10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8,1%</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67,33</w:t>
            </w:r>
          </w:p>
        </w:tc>
        <w:tc>
          <w:tcPr>
            <w:tcW w:w="861"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267,34</w:t>
            </w:r>
          </w:p>
        </w:tc>
        <w:tc>
          <w:tcPr>
            <w:tcW w:w="1057"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8,92%</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71,08</w:t>
            </w:r>
          </w:p>
        </w:tc>
        <w:tc>
          <w:tcPr>
            <w:tcW w:w="1012"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13,87</w:t>
            </w:r>
          </w:p>
        </w:tc>
        <w:tc>
          <w:tcPr>
            <w:tcW w:w="849"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3,75</w:t>
            </w:r>
          </w:p>
        </w:tc>
      </w:tr>
      <w:tr w:rsidR="00E5145B" w:rsidRPr="008B1593" w:rsidTr="00D33959">
        <w:trPr>
          <w:trHeight w:val="167"/>
        </w:trPr>
        <w:tc>
          <w:tcPr>
            <w:tcW w:w="32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Твърди минерални горива</w:t>
            </w:r>
          </w:p>
        </w:tc>
        <w:tc>
          <w:tcPr>
            <w:tcW w:w="861" w:type="dxa"/>
            <w:tcBorders>
              <w:top w:val="nil"/>
              <w:left w:val="nil"/>
              <w:bottom w:val="nil"/>
              <w:right w:val="nil"/>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795,23</w:t>
            </w:r>
          </w:p>
        </w:tc>
        <w:tc>
          <w:tcPr>
            <w:tcW w:w="10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25,5%</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158,82</w:t>
            </w:r>
          </w:p>
        </w:tc>
        <w:tc>
          <w:tcPr>
            <w:tcW w:w="861"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264,61</w:t>
            </w:r>
          </w:p>
        </w:tc>
        <w:tc>
          <w:tcPr>
            <w:tcW w:w="1057"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8,83%</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72,81</w:t>
            </w:r>
          </w:p>
        </w:tc>
        <w:tc>
          <w:tcPr>
            <w:tcW w:w="1012"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-530,62</w:t>
            </w:r>
          </w:p>
        </w:tc>
        <w:tc>
          <w:tcPr>
            <w:tcW w:w="849"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-86,01</w:t>
            </w:r>
          </w:p>
        </w:tc>
      </w:tr>
      <w:tr w:rsidR="00E5145B" w:rsidRPr="008B1593" w:rsidTr="00D33959">
        <w:trPr>
          <w:trHeight w:val="167"/>
        </w:trPr>
        <w:tc>
          <w:tcPr>
            <w:tcW w:w="32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Химически вещества и продукти</w:t>
            </w:r>
          </w:p>
        </w:tc>
        <w:tc>
          <w:tcPr>
            <w:tcW w:w="861" w:type="dxa"/>
            <w:tcBorders>
              <w:top w:val="nil"/>
              <w:left w:val="nil"/>
              <w:bottom w:val="nil"/>
              <w:right w:val="nil"/>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240,06</w:t>
            </w:r>
          </w:p>
        </w:tc>
        <w:tc>
          <w:tcPr>
            <w:tcW w:w="10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7,7%</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73,44</w:t>
            </w:r>
          </w:p>
        </w:tc>
        <w:tc>
          <w:tcPr>
            <w:tcW w:w="861"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209,23</w:t>
            </w:r>
          </w:p>
        </w:tc>
        <w:tc>
          <w:tcPr>
            <w:tcW w:w="1057"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6,98%</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64,56</w:t>
            </w:r>
          </w:p>
        </w:tc>
        <w:tc>
          <w:tcPr>
            <w:tcW w:w="1012"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-30,82</w:t>
            </w:r>
          </w:p>
        </w:tc>
        <w:tc>
          <w:tcPr>
            <w:tcW w:w="849"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-8,87</w:t>
            </w:r>
          </w:p>
        </w:tc>
      </w:tr>
      <w:tr w:rsidR="00E5145B" w:rsidRPr="008B1593" w:rsidTr="00D33959">
        <w:trPr>
          <w:trHeight w:val="167"/>
        </w:trPr>
        <w:tc>
          <w:tcPr>
            <w:tcW w:w="32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Машини, трансп.с-ва, фабр.изделия</w:t>
            </w:r>
          </w:p>
        </w:tc>
        <w:tc>
          <w:tcPr>
            <w:tcW w:w="861" w:type="dxa"/>
            <w:tcBorders>
              <w:top w:val="nil"/>
              <w:left w:val="nil"/>
              <w:bottom w:val="nil"/>
              <w:right w:val="nil"/>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343,09</w:t>
            </w:r>
          </w:p>
        </w:tc>
        <w:tc>
          <w:tcPr>
            <w:tcW w:w="10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11,0%</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97,77</w:t>
            </w:r>
          </w:p>
        </w:tc>
        <w:tc>
          <w:tcPr>
            <w:tcW w:w="861"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202,63</w:t>
            </w:r>
          </w:p>
        </w:tc>
        <w:tc>
          <w:tcPr>
            <w:tcW w:w="1057"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6,76%</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52,75</w:t>
            </w:r>
          </w:p>
        </w:tc>
        <w:tc>
          <w:tcPr>
            <w:tcW w:w="1012"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-140,47</w:t>
            </w:r>
          </w:p>
        </w:tc>
        <w:tc>
          <w:tcPr>
            <w:tcW w:w="849"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-45,03</w:t>
            </w:r>
          </w:p>
        </w:tc>
      </w:tr>
      <w:tr w:rsidR="00E5145B" w:rsidRPr="008B1593" w:rsidTr="00D33959">
        <w:trPr>
          <w:trHeight w:val="167"/>
        </w:trPr>
        <w:tc>
          <w:tcPr>
            <w:tcW w:w="32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Хранителни продукти и фуражи</w:t>
            </w:r>
          </w:p>
        </w:tc>
        <w:tc>
          <w:tcPr>
            <w:tcW w:w="861" w:type="dxa"/>
            <w:tcBorders>
              <w:top w:val="nil"/>
              <w:left w:val="nil"/>
              <w:bottom w:val="nil"/>
              <w:right w:val="nil"/>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238,99</w:t>
            </w:r>
          </w:p>
        </w:tc>
        <w:tc>
          <w:tcPr>
            <w:tcW w:w="10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7,7%</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54,09</w:t>
            </w:r>
          </w:p>
        </w:tc>
        <w:tc>
          <w:tcPr>
            <w:tcW w:w="861"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195,73</w:t>
            </w:r>
          </w:p>
        </w:tc>
        <w:tc>
          <w:tcPr>
            <w:tcW w:w="1057"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6,53%</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40,80</w:t>
            </w:r>
          </w:p>
        </w:tc>
        <w:tc>
          <w:tcPr>
            <w:tcW w:w="1012"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-43,26</w:t>
            </w:r>
          </w:p>
        </w:tc>
        <w:tc>
          <w:tcPr>
            <w:tcW w:w="849"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-13,29</w:t>
            </w:r>
          </w:p>
        </w:tc>
      </w:tr>
      <w:tr w:rsidR="00E5145B" w:rsidRPr="008B1593" w:rsidTr="00D33959">
        <w:trPr>
          <w:trHeight w:val="167"/>
        </w:trPr>
        <w:tc>
          <w:tcPr>
            <w:tcW w:w="32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Торове</w:t>
            </w:r>
          </w:p>
        </w:tc>
        <w:tc>
          <w:tcPr>
            <w:tcW w:w="861" w:type="dxa"/>
            <w:tcBorders>
              <w:top w:val="nil"/>
              <w:left w:val="nil"/>
              <w:bottom w:val="nil"/>
              <w:right w:val="nil"/>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71,19</w:t>
            </w:r>
          </w:p>
        </w:tc>
        <w:tc>
          <w:tcPr>
            <w:tcW w:w="1057" w:type="dxa"/>
            <w:tcBorders>
              <w:top w:val="nil"/>
              <w:left w:val="single" w:sz="4" w:space="0" w:color="auto"/>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2,3%</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21,17</w:t>
            </w:r>
          </w:p>
        </w:tc>
        <w:tc>
          <w:tcPr>
            <w:tcW w:w="861"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108,12</w:t>
            </w:r>
          </w:p>
        </w:tc>
        <w:tc>
          <w:tcPr>
            <w:tcW w:w="1057"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3,61%</w:t>
            </w:r>
          </w:p>
        </w:tc>
        <w:tc>
          <w:tcPr>
            <w:tcW w:w="908"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33,12</w:t>
            </w:r>
          </w:p>
        </w:tc>
        <w:tc>
          <w:tcPr>
            <w:tcW w:w="1012"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36,93</w:t>
            </w:r>
          </w:p>
        </w:tc>
        <w:tc>
          <w:tcPr>
            <w:tcW w:w="849" w:type="dxa"/>
            <w:tcBorders>
              <w:top w:val="nil"/>
              <w:left w:val="nil"/>
              <w:bottom w:val="nil"/>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11,95</w:t>
            </w:r>
          </w:p>
        </w:tc>
      </w:tr>
      <w:tr w:rsidR="00E5145B" w:rsidRPr="008B1593" w:rsidTr="00D33959">
        <w:trPr>
          <w:trHeight w:val="167"/>
        </w:trPr>
        <w:tc>
          <w:tcPr>
            <w:tcW w:w="3257" w:type="dxa"/>
            <w:tcBorders>
              <w:top w:val="nil"/>
              <w:left w:val="single" w:sz="4" w:space="0" w:color="auto"/>
              <w:bottom w:val="single" w:sz="4" w:space="0" w:color="auto"/>
              <w:right w:val="single" w:sz="4" w:space="0" w:color="auto"/>
            </w:tcBorders>
            <w:shd w:val="clear" w:color="auto" w:fill="auto"/>
            <w:noWrap/>
            <w:vAlign w:val="bottom"/>
            <w:hideMark/>
          </w:tcPr>
          <w:p w:rsidR="00E5145B" w:rsidRPr="008B1593" w:rsidRDefault="00E5145B" w:rsidP="00D33959">
            <w:pPr>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Селскост.продукти и живи животни</w:t>
            </w:r>
          </w:p>
        </w:tc>
        <w:tc>
          <w:tcPr>
            <w:tcW w:w="861" w:type="dxa"/>
            <w:tcBorders>
              <w:top w:val="nil"/>
              <w:left w:val="nil"/>
              <w:bottom w:val="single" w:sz="4" w:space="0" w:color="auto"/>
              <w:right w:val="nil"/>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62,03</w:t>
            </w:r>
          </w:p>
        </w:tc>
        <w:tc>
          <w:tcPr>
            <w:tcW w:w="1057" w:type="dxa"/>
            <w:tcBorders>
              <w:top w:val="nil"/>
              <w:left w:val="single" w:sz="4" w:space="0" w:color="auto"/>
              <w:bottom w:val="single" w:sz="4" w:space="0" w:color="auto"/>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2,0%</w:t>
            </w:r>
          </w:p>
        </w:tc>
        <w:tc>
          <w:tcPr>
            <w:tcW w:w="908" w:type="dxa"/>
            <w:tcBorders>
              <w:top w:val="nil"/>
              <w:left w:val="nil"/>
              <w:bottom w:val="single" w:sz="4" w:space="0" w:color="auto"/>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15,41</w:t>
            </w:r>
          </w:p>
        </w:tc>
        <w:tc>
          <w:tcPr>
            <w:tcW w:w="861" w:type="dxa"/>
            <w:tcBorders>
              <w:top w:val="nil"/>
              <w:left w:val="nil"/>
              <w:bottom w:val="single" w:sz="4" w:space="0" w:color="auto"/>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75,91</w:t>
            </w:r>
          </w:p>
        </w:tc>
        <w:tc>
          <w:tcPr>
            <w:tcW w:w="1057" w:type="dxa"/>
            <w:tcBorders>
              <w:top w:val="nil"/>
              <w:left w:val="nil"/>
              <w:bottom w:val="single" w:sz="4" w:space="0" w:color="auto"/>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2,53%</w:t>
            </w:r>
          </w:p>
        </w:tc>
        <w:tc>
          <w:tcPr>
            <w:tcW w:w="908" w:type="dxa"/>
            <w:tcBorders>
              <w:top w:val="nil"/>
              <w:left w:val="nil"/>
              <w:bottom w:val="single" w:sz="4" w:space="0" w:color="auto"/>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23,09</w:t>
            </w:r>
          </w:p>
        </w:tc>
        <w:tc>
          <w:tcPr>
            <w:tcW w:w="1012" w:type="dxa"/>
            <w:tcBorders>
              <w:top w:val="nil"/>
              <w:left w:val="nil"/>
              <w:bottom w:val="single" w:sz="4" w:space="0" w:color="auto"/>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13,88</w:t>
            </w:r>
          </w:p>
        </w:tc>
        <w:tc>
          <w:tcPr>
            <w:tcW w:w="849" w:type="dxa"/>
            <w:tcBorders>
              <w:top w:val="nil"/>
              <w:left w:val="nil"/>
              <w:bottom w:val="single" w:sz="4" w:space="0" w:color="auto"/>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color w:val="000000"/>
                <w:sz w:val="18"/>
                <w:szCs w:val="18"/>
                <w:lang w:val="en-US" w:eastAsia="en-US"/>
              </w:rPr>
            </w:pPr>
            <w:r w:rsidRPr="008B1593">
              <w:rPr>
                <w:rFonts w:ascii="Calibri" w:eastAsia="Times New Roman" w:hAnsi="Calibri" w:cs="Calibri"/>
                <w:color w:val="000000"/>
                <w:sz w:val="18"/>
                <w:szCs w:val="18"/>
                <w:lang w:val="en-US" w:eastAsia="en-US"/>
              </w:rPr>
              <w:t>7,68</w:t>
            </w:r>
          </w:p>
        </w:tc>
      </w:tr>
      <w:tr w:rsidR="00E5145B" w:rsidRPr="008B1593" w:rsidTr="00D33959">
        <w:trPr>
          <w:trHeight w:val="174"/>
        </w:trPr>
        <w:tc>
          <w:tcPr>
            <w:tcW w:w="32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145B" w:rsidRPr="008B1593" w:rsidRDefault="00E5145B" w:rsidP="00D33959">
            <w:pPr>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Общо</w:t>
            </w:r>
          </w:p>
        </w:tc>
        <w:tc>
          <w:tcPr>
            <w:tcW w:w="861" w:type="dxa"/>
            <w:tcBorders>
              <w:top w:val="single" w:sz="4" w:space="0" w:color="auto"/>
              <w:left w:val="nil"/>
              <w:bottom w:val="single" w:sz="4" w:space="0" w:color="auto"/>
              <w:right w:val="nil"/>
            </w:tcBorders>
            <w:shd w:val="clear" w:color="auto" w:fill="auto"/>
            <w:noWrap/>
            <w:vAlign w:val="bottom"/>
            <w:hideMark/>
          </w:tcPr>
          <w:p w:rsidR="00E5145B" w:rsidRPr="008B1593" w:rsidRDefault="00E5145B" w:rsidP="00D33959">
            <w:pPr>
              <w:jc w:val="right"/>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3 115,48</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100,0%</w:t>
            </w:r>
          </w:p>
        </w:tc>
        <w:tc>
          <w:tcPr>
            <w:tcW w:w="908" w:type="dxa"/>
            <w:tcBorders>
              <w:top w:val="single" w:sz="4" w:space="0" w:color="auto"/>
              <w:left w:val="nil"/>
              <w:bottom w:val="single" w:sz="4" w:space="0" w:color="auto"/>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800,30</w:t>
            </w:r>
          </w:p>
        </w:tc>
        <w:tc>
          <w:tcPr>
            <w:tcW w:w="861" w:type="dxa"/>
            <w:tcBorders>
              <w:top w:val="single" w:sz="4" w:space="0" w:color="auto"/>
              <w:left w:val="nil"/>
              <w:bottom w:val="single" w:sz="4" w:space="0" w:color="auto"/>
              <w:right w:val="nil"/>
            </w:tcBorders>
            <w:shd w:val="clear" w:color="auto" w:fill="auto"/>
            <w:noWrap/>
            <w:vAlign w:val="bottom"/>
            <w:hideMark/>
          </w:tcPr>
          <w:p w:rsidR="00E5145B" w:rsidRPr="008B1593" w:rsidRDefault="00E5145B" w:rsidP="00D33959">
            <w:pPr>
              <w:jc w:val="right"/>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2 997,17</w:t>
            </w: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100,00%</w:t>
            </w:r>
          </w:p>
        </w:tc>
        <w:tc>
          <w:tcPr>
            <w:tcW w:w="908" w:type="dxa"/>
            <w:tcBorders>
              <w:top w:val="single" w:sz="4" w:space="0" w:color="auto"/>
              <w:left w:val="nil"/>
              <w:bottom w:val="single" w:sz="4" w:space="0" w:color="auto"/>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773,49</w:t>
            </w:r>
          </w:p>
        </w:tc>
        <w:tc>
          <w:tcPr>
            <w:tcW w:w="1012" w:type="dxa"/>
            <w:tcBorders>
              <w:top w:val="single" w:sz="4" w:space="0" w:color="auto"/>
              <w:left w:val="nil"/>
              <w:bottom w:val="single" w:sz="4" w:space="0" w:color="auto"/>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-118,32</w:t>
            </w:r>
          </w:p>
        </w:tc>
        <w:tc>
          <w:tcPr>
            <w:tcW w:w="849" w:type="dxa"/>
            <w:tcBorders>
              <w:top w:val="single" w:sz="4" w:space="0" w:color="auto"/>
              <w:left w:val="nil"/>
              <w:bottom w:val="single" w:sz="4" w:space="0" w:color="auto"/>
              <w:right w:val="single" w:sz="4" w:space="0" w:color="auto"/>
            </w:tcBorders>
            <w:shd w:val="clear" w:color="auto" w:fill="auto"/>
            <w:noWrap/>
            <w:vAlign w:val="bottom"/>
            <w:hideMark/>
          </w:tcPr>
          <w:p w:rsidR="00E5145B" w:rsidRPr="008B1593" w:rsidRDefault="00E5145B" w:rsidP="00D33959">
            <w:pPr>
              <w:jc w:val="right"/>
              <w:rPr>
                <w:rFonts w:ascii="Calibri" w:eastAsia="Times New Roman" w:hAnsi="Calibri" w:cs="Calibri"/>
                <w:b/>
                <w:bCs/>
                <w:color w:val="000000"/>
                <w:sz w:val="18"/>
                <w:szCs w:val="18"/>
                <w:lang w:val="en-US" w:eastAsia="en-US"/>
              </w:rPr>
            </w:pPr>
            <w:r w:rsidRPr="008B1593">
              <w:rPr>
                <w:rFonts w:ascii="Calibri" w:eastAsia="Times New Roman" w:hAnsi="Calibri" w:cs="Calibri"/>
                <w:b/>
                <w:bCs/>
                <w:color w:val="000000"/>
                <w:sz w:val="18"/>
                <w:szCs w:val="18"/>
                <w:lang w:val="en-US" w:eastAsia="en-US"/>
              </w:rPr>
              <w:t>-26,81</w:t>
            </w:r>
          </w:p>
        </w:tc>
      </w:tr>
    </w:tbl>
    <w:p w:rsidR="00E5145B" w:rsidRDefault="00E5145B" w:rsidP="00E5145B">
      <w:pPr>
        <w:pStyle w:val="BodyText"/>
        <w:spacing w:before="120" w:after="120"/>
        <w:jc w:val="both"/>
        <w:rPr>
          <w:sz w:val="24"/>
        </w:rPr>
      </w:pPr>
    </w:p>
    <w:p w:rsidR="00E5145B" w:rsidRPr="00C62DC9" w:rsidRDefault="00E5145B" w:rsidP="00E5145B">
      <w:pPr>
        <w:pStyle w:val="BodyText"/>
        <w:spacing w:before="120" w:after="120"/>
        <w:jc w:val="both"/>
        <w:rPr>
          <w:sz w:val="24"/>
        </w:rPr>
      </w:pPr>
      <w:r w:rsidRPr="00C62DC9">
        <w:rPr>
          <w:sz w:val="24"/>
        </w:rPr>
        <w:t>По Единната номенклатура</w:t>
      </w:r>
      <w:r>
        <w:rPr>
          <w:sz w:val="24"/>
        </w:rPr>
        <w:t xml:space="preserve"> на товарите</w:t>
      </w:r>
      <w:r w:rsidRPr="00C62DC9">
        <w:rPr>
          <w:sz w:val="24"/>
        </w:rPr>
        <w:t xml:space="preserve">, през шестте месеца 2017 г., в сравнение със съответния период на предходната година се отчита </w:t>
      </w:r>
      <w:r w:rsidRPr="00C62DC9">
        <w:rPr>
          <w:b/>
          <w:sz w:val="24"/>
        </w:rPr>
        <w:t xml:space="preserve">увеличение </w:t>
      </w:r>
      <w:r w:rsidRPr="00C62DC9">
        <w:rPr>
          <w:sz w:val="24"/>
        </w:rPr>
        <w:t>при:</w:t>
      </w:r>
    </w:p>
    <w:p w:rsidR="00E5145B" w:rsidRPr="006308BB" w:rsidRDefault="00E5145B" w:rsidP="00E5145B">
      <w:pPr>
        <w:pStyle w:val="BodyText"/>
        <w:numPr>
          <w:ilvl w:val="0"/>
          <w:numId w:val="26"/>
        </w:numPr>
        <w:spacing w:after="60"/>
        <w:ind w:left="284" w:firstLine="0"/>
        <w:jc w:val="both"/>
        <w:rPr>
          <w:sz w:val="24"/>
        </w:rPr>
      </w:pPr>
      <w:r w:rsidRPr="006308BB">
        <w:rPr>
          <w:sz w:val="24"/>
        </w:rPr>
        <w:t>руди и метални отпадъци с 234,15 хил. тона;</w:t>
      </w:r>
    </w:p>
    <w:p w:rsidR="00E5145B" w:rsidRPr="006308BB" w:rsidRDefault="00E5145B" w:rsidP="00E5145B">
      <w:pPr>
        <w:pStyle w:val="BodyText"/>
        <w:numPr>
          <w:ilvl w:val="0"/>
          <w:numId w:val="26"/>
        </w:numPr>
        <w:spacing w:after="60"/>
        <w:ind w:left="284" w:firstLine="0"/>
        <w:jc w:val="both"/>
        <w:rPr>
          <w:sz w:val="24"/>
        </w:rPr>
      </w:pPr>
      <w:r w:rsidRPr="006308BB">
        <w:rPr>
          <w:sz w:val="24"/>
        </w:rPr>
        <w:t>обработени и необработени нерудни суровини със 183,62 хил. тона;</w:t>
      </w:r>
    </w:p>
    <w:p w:rsidR="00E5145B" w:rsidRDefault="00E5145B" w:rsidP="00E5145B">
      <w:pPr>
        <w:pStyle w:val="BodyText"/>
        <w:numPr>
          <w:ilvl w:val="0"/>
          <w:numId w:val="26"/>
        </w:numPr>
        <w:spacing w:after="60"/>
        <w:ind w:left="284" w:firstLine="0"/>
        <w:jc w:val="both"/>
        <w:rPr>
          <w:sz w:val="24"/>
        </w:rPr>
      </w:pPr>
      <w:r w:rsidRPr="006308BB">
        <w:rPr>
          <w:sz w:val="24"/>
        </w:rPr>
        <w:t>нефт и нефтропродукти със 144,41 хил. тона;</w:t>
      </w:r>
    </w:p>
    <w:p w:rsidR="00E5145B" w:rsidRDefault="00E5145B" w:rsidP="00E5145B">
      <w:pPr>
        <w:pStyle w:val="BodyText"/>
        <w:numPr>
          <w:ilvl w:val="0"/>
          <w:numId w:val="26"/>
        </w:numPr>
        <w:spacing w:after="60"/>
        <w:ind w:left="284" w:firstLine="0"/>
        <w:jc w:val="both"/>
        <w:rPr>
          <w:sz w:val="24"/>
        </w:rPr>
      </w:pPr>
      <w:r w:rsidRPr="006308BB">
        <w:rPr>
          <w:sz w:val="24"/>
        </w:rPr>
        <w:t>торове с 36,93 хил. тона;</w:t>
      </w:r>
    </w:p>
    <w:p w:rsidR="00E5145B" w:rsidRPr="006308BB" w:rsidRDefault="00E5145B" w:rsidP="00E5145B">
      <w:pPr>
        <w:pStyle w:val="BodyText"/>
        <w:numPr>
          <w:ilvl w:val="0"/>
          <w:numId w:val="26"/>
        </w:numPr>
        <w:spacing w:after="60"/>
        <w:ind w:left="284" w:firstLine="0"/>
        <w:jc w:val="both"/>
        <w:rPr>
          <w:sz w:val="24"/>
        </w:rPr>
      </w:pPr>
      <w:r w:rsidRPr="006308BB">
        <w:rPr>
          <w:sz w:val="24"/>
        </w:rPr>
        <w:t>селско стопански продукти и живи животни с 13,88 хил.тона</w:t>
      </w:r>
      <w:r>
        <w:rPr>
          <w:sz w:val="24"/>
        </w:rPr>
        <w:t>;</w:t>
      </w:r>
    </w:p>
    <w:p w:rsidR="00E5145B" w:rsidRPr="006308BB" w:rsidRDefault="00E5145B" w:rsidP="00E5145B">
      <w:pPr>
        <w:pStyle w:val="BodyText"/>
        <w:numPr>
          <w:ilvl w:val="0"/>
          <w:numId w:val="26"/>
        </w:numPr>
        <w:spacing w:after="60"/>
        <w:ind w:left="284" w:firstLine="0"/>
        <w:jc w:val="both"/>
        <w:rPr>
          <w:sz w:val="24"/>
        </w:rPr>
      </w:pPr>
      <w:r w:rsidRPr="006308BB">
        <w:rPr>
          <w:sz w:val="24"/>
        </w:rPr>
        <w:t>изделия на черна и цветна металургия с 13,87 хил. тона</w:t>
      </w:r>
      <w:r>
        <w:rPr>
          <w:sz w:val="24"/>
        </w:rPr>
        <w:t>.</w:t>
      </w:r>
    </w:p>
    <w:p w:rsidR="00E5145B" w:rsidRPr="00893919" w:rsidRDefault="00E5145B" w:rsidP="00E5145B">
      <w:pPr>
        <w:pStyle w:val="BodyText"/>
        <w:spacing w:before="120" w:after="60"/>
        <w:ind w:left="284"/>
        <w:jc w:val="both"/>
        <w:rPr>
          <w:sz w:val="24"/>
          <w:highlight w:val="yellow"/>
        </w:rPr>
      </w:pPr>
      <w:r w:rsidRPr="000143C8">
        <w:rPr>
          <w:b/>
          <w:sz w:val="24"/>
        </w:rPr>
        <w:t xml:space="preserve">Намаление </w:t>
      </w:r>
      <w:r w:rsidRPr="000143C8">
        <w:rPr>
          <w:sz w:val="24"/>
        </w:rPr>
        <w:t xml:space="preserve">на превозения обем товари се констатира при: </w:t>
      </w:r>
    </w:p>
    <w:p w:rsidR="00E5145B" w:rsidRPr="000143C8" w:rsidRDefault="00E5145B" w:rsidP="00E5145B">
      <w:pPr>
        <w:pStyle w:val="BodyText"/>
        <w:numPr>
          <w:ilvl w:val="0"/>
          <w:numId w:val="26"/>
        </w:numPr>
        <w:spacing w:after="60"/>
        <w:ind w:left="284" w:firstLine="0"/>
        <w:jc w:val="both"/>
        <w:rPr>
          <w:sz w:val="24"/>
        </w:rPr>
      </w:pPr>
      <w:r w:rsidRPr="000143C8">
        <w:rPr>
          <w:sz w:val="24"/>
        </w:rPr>
        <w:t>твърди минерални горива с 530,62 хил. тона;</w:t>
      </w:r>
    </w:p>
    <w:p w:rsidR="00E5145B" w:rsidRPr="000143C8" w:rsidRDefault="00E5145B" w:rsidP="00E5145B">
      <w:pPr>
        <w:pStyle w:val="BodyText"/>
        <w:numPr>
          <w:ilvl w:val="0"/>
          <w:numId w:val="26"/>
        </w:numPr>
        <w:spacing w:after="60"/>
        <w:ind w:left="284" w:firstLine="0"/>
        <w:jc w:val="both"/>
        <w:rPr>
          <w:sz w:val="24"/>
        </w:rPr>
      </w:pPr>
      <w:r w:rsidRPr="000143C8">
        <w:rPr>
          <w:sz w:val="24"/>
        </w:rPr>
        <w:t>машини, трансп. средства, фабр. изделия със 140,47 хил. тона;</w:t>
      </w:r>
    </w:p>
    <w:p w:rsidR="00E5145B" w:rsidRPr="000143C8" w:rsidRDefault="00E5145B" w:rsidP="00E5145B">
      <w:pPr>
        <w:pStyle w:val="BodyText"/>
        <w:numPr>
          <w:ilvl w:val="0"/>
          <w:numId w:val="26"/>
        </w:numPr>
        <w:spacing w:after="60"/>
        <w:ind w:left="284" w:firstLine="0"/>
        <w:jc w:val="both"/>
        <w:rPr>
          <w:sz w:val="24"/>
        </w:rPr>
      </w:pPr>
      <w:r w:rsidRPr="000143C8">
        <w:rPr>
          <w:sz w:val="24"/>
        </w:rPr>
        <w:t>хранителни продукти и фуражи с 43,26 хил. тона;</w:t>
      </w:r>
    </w:p>
    <w:p w:rsidR="00E5145B" w:rsidRPr="000143C8" w:rsidRDefault="00E5145B" w:rsidP="00E5145B">
      <w:pPr>
        <w:pStyle w:val="BodyText"/>
        <w:numPr>
          <w:ilvl w:val="0"/>
          <w:numId w:val="26"/>
        </w:numPr>
        <w:spacing w:after="60"/>
        <w:ind w:left="284" w:firstLine="0"/>
        <w:jc w:val="both"/>
        <w:rPr>
          <w:sz w:val="24"/>
        </w:rPr>
      </w:pPr>
      <w:r w:rsidRPr="000143C8">
        <w:rPr>
          <w:sz w:val="24"/>
        </w:rPr>
        <w:t>химични вещества и продукти с 30,82 хил. тона.</w:t>
      </w:r>
    </w:p>
    <w:p w:rsidR="00D13113" w:rsidRPr="00E5145B" w:rsidRDefault="00D13113" w:rsidP="00D13113">
      <w:pPr>
        <w:pStyle w:val="BodyText"/>
        <w:spacing w:after="60"/>
        <w:jc w:val="both"/>
        <w:rPr>
          <w:sz w:val="24"/>
          <w:highlight w:val="yellow"/>
        </w:rPr>
      </w:pPr>
    </w:p>
    <w:p w:rsidR="00D13113" w:rsidRPr="00E5145B" w:rsidRDefault="00D13113" w:rsidP="00D13113">
      <w:pPr>
        <w:pStyle w:val="BodyText"/>
        <w:spacing w:after="60"/>
        <w:jc w:val="both"/>
        <w:rPr>
          <w:sz w:val="24"/>
          <w:highlight w:val="yellow"/>
        </w:rPr>
      </w:pPr>
    </w:p>
    <w:p w:rsidR="00D13113" w:rsidRPr="00E5145B" w:rsidRDefault="00D13113" w:rsidP="00D13113">
      <w:pPr>
        <w:pStyle w:val="BodyText"/>
        <w:spacing w:after="60"/>
        <w:jc w:val="both"/>
        <w:rPr>
          <w:sz w:val="24"/>
          <w:highlight w:val="yellow"/>
        </w:rPr>
      </w:pPr>
    </w:p>
    <w:p w:rsidR="00D13113" w:rsidRPr="00E5145B" w:rsidRDefault="00D13113" w:rsidP="00D13113">
      <w:pPr>
        <w:pStyle w:val="BodyText"/>
        <w:spacing w:after="60"/>
        <w:jc w:val="both"/>
        <w:rPr>
          <w:sz w:val="24"/>
          <w:highlight w:val="yellow"/>
        </w:rPr>
      </w:pPr>
    </w:p>
    <w:p w:rsidR="00D13113" w:rsidRPr="00E5145B" w:rsidRDefault="00D13113" w:rsidP="00D13113">
      <w:pPr>
        <w:pStyle w:val="BodyText"/>
        <w:spacing w:after="60"/>
        <w:jc w:val="both"/>
        <w:rPr>
          <w:sz w:val="24"/>
          <w:highlight w:val="yellow"/>
        </w:rPr>
      </w:pPr>
    </w:p>
    <w:p w:rsidR="004C2BA8" w:rsidRPr="00124020" w:rsidRDefault="004C2BA8" w:rsidP="004C2BA8">
      <w:pPr>
        <w:pStyle w:val="BodyText"/>
        <w:spacing w:before="120" w:after="120"/>
        <w:jc w:val="both"/>
        <w:rPr>
          <w:sz w:val="24"/>
        </w:rPr>
      </w:pPr>
      <w:r w:rsidRPr="00124020">
        <w:rPr>
          <w:sz w:val="24"/>
        </w:rPr>
        <w:lastRenderedPageBreak/>
        <w:t xml:space="preserve">Превозените количества товари </w:t>
      </w:r>
      <w:r w:rsidRPr="00124020">
        <w:rPr>
          <w:b/>
          <w:sz w:val="24"/>
        </w:rPr>
        <w:t>по крупни товародатели</w:t>
      </w:r>
      <w:r w:rsidRPr="00124020">
        <w:rPr>
          <w:sz w:val="24"/>
        </w:rPr>
        <w:t xml:space="preserve"> и спедитори са както следва:</w:t>
      </w:r>
    </w:p>
    <w:tbl>
      <w:tblPr>
        <w:tblW w:w="9837" w:type="dxa"/>
        <w:tblInd w:w="93" w:type="dxa"/>
        <w:tblLook w:val="04A0" w:firstRow="1" w:lastRow="0" w:firstColumn="1" w:lastColumn="0" w:noHBand="0" w:noVBand="1"/>
      </w:tblPr>
      <w:tblGrid>
        <w:gridCol w:w="439"/>
        <w:gridCol w:w="2945"/>
        <w:gridCol w:w="1126"/>
        <w:gridCol w:w="1169"/>
        <w:gridCol w:w="1039"/>
        <w:gridCol w:w="1040"/>
        <w:gridCol w:w="1039"/>
        <w:gridCol w:w="1040"/>
      </w:tblGrid>
      <w:tr w:rsidR="004C2BA8" w:rsidRPr="00124020" w:rsidTr="00D33959">
        <w:trPr>
          <w:trHeight w:val="273"/>
        </w:trPr>
        <w:tc>
          <w:tcPr>
            <w:tcW w:w="4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BA8" w:rsidRPr="00124020" w:rsidRDefault="004C2BA8" w:rsidP="00D33959">
            <w:pPr>
              <w:jc w:val="center"/>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w:t>
            </w:r>
          </w:p>
        </w:tc>
        <w:tc>
          <w:tcPr>
            <w:tcW w:w="29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BA8" w:rsidRPr="00124020" w:rsidRDefault="004C2BA8" w:rsidP="00D33959">
            <w:pPr>
              <w:jc w:val="center"/>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Товародатели</w:t>
            </w:r>
          </w:p>
        </w:tc>
        <w:tc>
          <w:tcPr>
            <w:tcW w:w="2295" w:type="dxa"/>
            <w:gridSpan w:val="2"/>
            <w:tcBorders>
              <w:top w:val="single" w:sz="4" w:space="0" w:color="auto"/>
              <w:left w:val="nil"/>
              <w:bottom w:val="single" w:sz="4" w:space="0" w:color="auto"/>
              <w:right w:val="single" w:sz="4" w:space="0" w:color="auto"/>
            </w:tcBorders>
            <w:shd w:val="clear" w:color="auto" w:fill="auto"/>
            <w:noWrap/>
            <w:vAlign w:val="bottom"/>
            <w:hideMark/>
          </w:tcPr>
          <w:p w:rsidR="004C2BA8" w:rsidRPr="00124020" w:rsidRDefault="004C2BA8" w:rsidP="00D33959">
            <w:pPr>
              <w:jc w:val="center"/>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хил. тона</w:t>
            </w:r>
          </w:p>
        </w:tc>
        <w:tc>
          <w:tcPr>
            <w:tcW w:w="2079" w:type="dxa"/>
            <w:gridSpan w:val="2"/>
            <w:tcBorders>
              <w:top w:val="single" w:sz="4" w:space="0" w:color="auto"/>
              <w:left w:val="nil"/>
              <w:bottom w:val="single" w:sz="4" w:space="0" w:color="auto"/>
              <w:right w:val="single" w:sz="4" w:space="0" w:color="auto"/>
            </w:tcBorders>
            <w:shd w:val="clear" w:color="auto" w:fill="auto"/>
            <w:noWrap/>
            <w:vAlign w:val="bottom"/>
            <w:hideMark/>
          </w:tcPr>
          <w:p w:rsidR="004C2BA8" w:rsidRPr="00124020" w:rsidRDefault="004C2BA8" w:rsidP="00D33959">
            <w:pPr>
              <w:jc w:val="center"/>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относ. дял %</w:t>
            </w:r>
          </w:p>
        </w:tc>
        <w:tc>
          <w:tcPr>
            <w:tcW w:w="2079" w:type="dxa"/>
            <w:gridSpan w:val="2"/>
            <w:tcBorders>
              <w:top w:val="single" w:sz="4" w:space="0" w:color="auto"/>
              <w:left w:val="nil"/>
              <w:bottom w:val="single" w:sz="4" w:space="0" w:color="auto"/>
              <w:right w:val="single" w:sz="4" w:space="0" w:color="auto"/>
            </w:tcBorders>
            <w:shd w:val="clear" w:color="auto" w:fill="auto"/>
            <w:noWrap/>
            <w:vAlign w:val="bottom"/>
            <w:hideMark/>
          </w:tcPr>
          <w:p w:rsidR="004C2BA8" w:rsidRPr="00124020" w:rsidRDefault="004C2BA8" w:rsidP="00D33959">
            <w:pPr>
              <w:jc w:val="center"/>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Изменение</w:t>
            </w:r>
          </w:p>
        </w:tc>
      </w:tr>
      <w:tr w:rsidR="004C2BA8" w:rsidRPr="00124020" w:rsidTr="00D33959">
        <w:trPr>
          <w:trHeight w:val="232"/>
        </w:trPr>
        <w:tc>
          <w:tcPr>
            <w:tcW w:w="439" w:type="dxa"/>
            <w:vMerge/>
            <w:tcBorders>
              <w:top w:val="single" w:sz="4" w:space="0" w:color="auto"/>
              <w:left w:val="single" w:sz="4" w:space="0" w:color="auto"/>
              <w:bottom w:val="single" w:sz="4" w:space="0" w:color="000000"/>
              <w:right w:val="single" w:sz="4" w:space="0" w:color="auto"/>
            </w:tcBorders>
            <w:vAlign w:val="center"/>
            <w:hideMark/>
          </w:tcPr>
          <w:p w:rsidR="004C2BA8" w:rsidRPr="00124020" w:rsidRDefault="004C2BA8" w:rsidP="00D33959">
            <w:pPr>
              <w:rPr>
                <w:rFonts w:ascii="Calibri" w:eastAsia="Times New Roman" w:hAnsi="Calibri" w:cs="Calibri"/>
                <w:b/>
                <w:bCs/>
                <w:color w:val="000000"/>
                <w:sz w:val="18"/>
                <w:szCs w:val="18"/>
                <w:lang w:val="en-US" w:eastAsia="en-US"/>
              </w:rPr>
            </w:pPr>
          </w:p>
        </w:tc>
        <w:tc>
          <w:tcPr>
            <w:tcW w:w="2945" w:type="dxa"/>
            <w:vMerge/>
            <w:tcBorders>
              <w:top w:val="single" w:sz="4" w:space="0" w:color="auto"/>
              <w:left w:val="single" w:sz="4" w:space="0" w:color="auto"/>
              <w:bottom w:val="single" w:sz="4" w:space="0" w:color="000000"/>
              <w:right w:val="single" w:sz="4" w:space="0" w:color="auto"/>
            </w:tcBorders>
            <w:vAlign w:val="center"/>
            <w:hideMark/>
          </w:tcPr>
          <w:p w:rsidR="004C2BA8" w:rsidRPr="00124020" w:rsidRDefault="004C2BA8" w:rsidP="00D33959">
            <w:pPr>
              <w:rPr>
                <w:rFonts w:ascii="Calibri" w:eastAsia="Times New Roman" w:hAnsi="Calibri" w:cs="Calibri"/>
                <w:b/>
                <w:bCs/>
                <w:color w:val="000000"/>
                <w:sz w:val="18"/>
                <w:szCs w:val="18"/>
                <w:lang w:val="en-US" w:eastAsia="en-US"/>
              </w:rPr>
            </w:pPr>
          </w:p>
        </w:tc>
        <w:tc>
          <w:tcPr>
            <w:tcW w:w="1126" w:type="dxa"/>
            <w:tcBorders>
              <w:top w:val="nil"/>
              <w:left w:val="nil"/>
              <w:bottom w:val="single" w:sz="4" w:space="0" w:color="auto"/>
              <w:right w:val="single" w:sz="4" w:space="0" w:color="auto"/>
            </w:tcBorders>
            <w:shd w:val="clear" w:color="auto" w:fill="auto"/>
            <w:hideMark/>
          </w:tcPr>
          <w:p w:rsidR="004C2BA8" w:rsidRPr="00124020" w:rsidRDefault="004C2BA8" w:rsidP="00D33959">
            <w:pPr>
              <w:jc w:val="center"/>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6 мес 2016г.</w:t>
            </w:r>
          </w:p>
        </w:tc>
        <w:tc>
          <w:tcPr>
            <w:tcW w:w="1169" w:type="dxa"/>
            <w:tcBorders>
              <w:top w:val="nil"/>
              <w:left w:val="nil"/>
              <w:bottom w:val="single" w:sz="4" w:space="0" w:color="auto"/>
              <w:right w:val="single" w:sz="4" w:space="0" w:color="auto"/>
            </w:tcBorders>
            <w:shd w:val="clear" w:color="auto" w:fill="auto"/>
            <w:hideMark/>
          </w:tcPr>
          <w:p w:rsidR="004C2BA8" w:rsidRPr="00124020" w:rsidRDefault="004C2BA8" w:rsidP="00D33959">
            <w:pPr>
              <w:jc w:val="center"/>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6 мес 2017г.</w:t>
            </w:r>
          </w:p>
        </w:tc>
        <w:tc>
          <w:tcPr>
            <w:tcW w:w="1039" w:type="dxa"/>
            <w:tcBorders>
              <w:top w:val="nil"/>
              <w:left w:val="nil"/>
              <w:bottom w:val="single" w:sz="4" w:space="0" w:color="auto"/>
              <w:right w:val="single" w:sz="4" w:space="0" w:color="auto"/>
            </w:tcBorders>
            <w:shd w:val="clear" w:color="auto" w:fill="auto"/>
            <w:hideMark/>
          </w:tcPr>
          <w:p w:rsidR="004C2BA8" w:rsidRPr="00124020" w:rsidRDefault="004C2BA8" w:rsidP="00D33959">
            <w:pPr>
              <w:jc w:val="center"/>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2016 г.</w:t>
            </w:r>
          </w:p>
        </w:tc>
        <w:tc>
          <w:tcPr>
            <w:tcW w:w="1039" w:type="dxa"/>
            <w:tcBorders>
              <w:top w:val="nil"/>
              <w:left w:val="nil"/>
              <w:bottom w:val="single" w:sz="4" w:space="0" w:color="auto"/>
              <w:right w:val="single" w:sz="4" w:space="0" w:color="auto"/>
            </w:tcBorders>
            <w:shd w:val="clear" w:color="auto" w:fill="auto"/>
            <w:hideMark/>
          </w:tcPr>
          <w:p w:rsidR="004C2BA8" w:rsidRPr="00124020" w:rsidRDefault="004C2BA8" w:rsidP="00D33959">
            <w:pPr>
              <w:jc w:val="center"/>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2017 г.</w:t>
            </w:r>
          </w:p>
        </w:tc>
        <w:tc>
          <w:tcPr>
            <w:tcW w:w="1039" w:type="dxa"/>
            <w:tcBorders>
              <w:top w:val="nil"/>
              <w:left w:val="nil"/>
              <w:bottom w:val="nil"/>
              <w:right w:val="single" w:sz="4" w:space="0" w:color="auto"/>
            </w:tcBorders>
            <w:shd w:val="clear" w:color="auto" w:fill="auto"/>
            <w:hideMark/>
          </w:tcPr>
          <w:p w:rsidR="004C2BA8" w:rsidRPr="00124020" w:rsidRDefault="004C2BA8" w:rsidP="00D33959">
            <w:pPr>
              <w:jc w:val="center"/>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2017-2016</w:t>
            </w:r>
          </w:p>
        </w:tc>
        <w:tc>
          <w:tcPr>
            <w:tcW w:w="1039" w:type="dxa"/>
            <w:tcBorders>
              <w:top w:val="nil"/>
              <w:left w:val="nil"/>
              <w:bottom w:val="nil"/>
              <w:right w:val="single" w:sz="4" w:space="0" w:color="auto"/>
            </w:tcBorders>
            <w:shd w:val="clear" w:color="auto" w:fill="auto"/>
            <w:hideMark/>
          </w:tcPr>
          <w:p w:rsidR="004C2BA8" w:rsidRPr="00124020" w:rsidRDefault="004C2BA8" w:rsidP="00D33959">
            <w:pPr>
              <w:jc w:val="center"/>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w:t>
            </w:r>
          </w:p>
        </w:tc>
      </w:tr>
      <w:tr w:rsidR="004C2BA8" w:rsidRPr="00124020" w:rsidTr="00D33959">
        <w:trPr>
          <w:trHeight w:val="232"/>
        </w:trPr>
        <w:tc>
          <w:tcPr>
            <w:tcW w:w="439" w:type="dxa"/>
            <w:tcBorders>
              <w:top w:val="nil"/>
              <w:left w:val="single" w:sz="4" w:space="0" w:color="auto"/>
              <w:bottom w:val="single" w:sz="4" w:space="0" w:color="auto"/>
              <w:right w:val="single" w:sz="4" w:space="0" w:color="auto"/>
            </w:tcBorders>
            <w:shd w:val="clear" w:color="auto" w:fill="auto"/>
            <w:vAlign w:val="bottom"/>
            <w:hideMark/>
          </w:tcPr>
          <w:p w:rsidR="004C2BA8" w:rsidRPr="00124020" w:rsidRDefault="004C2BA8" w:rsidP="00D33959">
            <w:pPr>
              <w:jc w:val="center"/>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 </w:t>
            </w:r>
          </w:p>
        </w:tc>
        <w:tc>
          <w:tcPr>
            <w:tcW w:w="2945" w:type="dxa"/>
            <w:tcBorders>
              <w:top w:val="nil"/>
              <w:left w:val="nil"/>
              <w:bottom w:val="single" w:sz="4" w:space="0" w:color="auto"/>
              <w:right w:val="single" w:sz="4" w:space="0" w:color="auto"/>
            </w:tcBorders>
            <w:shd w:val="clear" w:color="auto" w:fill="auto"/>
            <w:vAlign w:val="bottom"/>
            <w:hideMark/>
          </w:tcPr>
          <w:p w:rsidR="004C2BA8" w:rsidRPr="00124020" w:rsidRDefault="004C2BA8" w:rsidP="00D33959">
            <w:pPr>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Превозени товари  - общо</w:t>
            </w:r>
          </w:p>
        </w:tc>
        <w:tc>
          <w:tcPr>
            <w:tcW w:w="1126" w:type="dxa"/>
            <w:tcBorders>
              <w:top w:val="nil"/>
              <w:left w:val="nil"/>
              <w:bottom w:val="single" w:sz="4" w:space="0" w:color="auto"/>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3 115,48</w:t>
            </w:r>
          </w:p>
        </w:tc>
        <w:tc>
          <w:tcPr>
            <w:tcW w:w="1169" w:type="dxa"/>
            <w:tcBorders>
              <w:top w:val="nil"/>
              <w:left w:val="nil"/>
              <w:bottom w:val="single" w:sz="4" w:space="0" w:color="auto"/>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2 997,17</w:t>
            </w:r>
          </w:p>
        </w:tc>
        <w:tc>
          <w:tcPr>
            <w:tcW w:w="1039" w:type="dxa"/>
            <w:tcBorders>
              <w:top w:val="nil"/>
              <w:left w:val="nil"/>
              <w:bottom w:val="single" w:sz="4" w:space="0" w:color="auto"/>
              <w:right w:val="nil"/>
            </w:tcBorders>
            <w:shd w:val="clear" w:color="auto" w:fill="auto"/>
            <w:noWrap/>
            <w:vAlign w:val="bottom"/>
            <w:hideMark/>
          </w:tcPr>
          <w:p w:rsidR="004C2BA8" w:rsidRPr="00124020" w:rsidRDefault="004C2BA8" w:rsidP="00D33959">
            <w:pPr>
              <w:jc w:val="right"/>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100,0%</w:t>
            </w:r>
          </w:p>
        </w:tc>
        <w:tc>
          <w:tcPr>
            <w:tcW w:w="1039" w:type="dxa"/>
            <w:tcBorders>
              <w:top w:val="nil"/>
              <w:left w:val="single" w:sz="4" w:space="0" w:color="auto"/>
              <w:bottom w:val="single" w:sz="4" w:space="0" w:color="auto"/>
              <w:right w:val="nil"/>
            </w:tcBorders>
            <w:shd w:val="clear" w:color="auto" w:fill="auto"/>
            <w:noWrap/>
            <w:vAlign w:val="bottom"/>
            <w:hideMark/>
          </w:tcPr>
          <w:p w:rsidR="004C2BA8" w:rsidRPr="00124020" w:rsidRDefault="004C2BA8" w:rsidP="00D33959">
            <w:pPr>
              <w:jc w:val="right"/>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100,0%</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-118,31</w:t>
            </w:r>
          </w:p>
        </w:tc>
        <w:tc>
          <w:tcPr>
            <w:tcW w:w="1039" w:type="dxa"/>
            <w:tcBorders>
              <w:top w:val="single" w:sz="4" w:space="0" w:color="auto"/>
              <w:left w:val="nil"/>
              <w:bottom w:val="single" w:sz="4" w:space="0" w:color="auto"/>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-3,8%</w:t>
            </w:r>
          </w:p>
        </w:tc>
      </w:tr>
      <w:tr w:rsidR="004C2BA8" w:rsidRPr="00124020" w:rsidTr="00D33959">
        <w:trPr>
          <w:trHeight w:val="273"/>
        </w:trPr>
        <w:tc>
          <w:tcPr>
            <w:tcW w:w="439" w:type="dxa"/>
            <w:tcBorders>
              <w:top w:val="nil"/>
              <w:left w:val="single" w:sz="4" w:space="0" w:color="auto"/>
              <w:bottom w:val="nil"/>
              <w:right w:val="single" w:sz="4" w:space="0" w:color="auto"/>
            </w:tcBorders>
            <w:shd w:val="clear" w:color="auto" w:fill="auto"/>
            <w:noWrap/>
            <w:vAlign w:val="bottom"/>
            <w:hideMark/>
          </w:tcPr>
          <w:p w:rsidR="004C2BA8" w:rsidRPr="00124020" w:rsidRDefault="004C2BA8" w:rsidP="00D33959">
            <w:pPr>
              <w:jc w:val="cente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w:t>
            </w:r>
          </w:p>
        </w:tc>
        <w:tc>
          <w:tcPr>
            <w:tcW w:w="2945" w:type="dxa"/>
            <w:tcBorders>
              <w:top w:val="nil"/>
              <w:left w:val="nil"/>
              <w:bottom w:val="nil"/>
              <w:right w:val="single" w:sz="4" w:space="0" w:color="auto"/>
            </w:tcBorders>
            <w:shd w:val="clear" w:color="auto" w:fill="auto"/>
            <w:noWrap/>
            <w:vAlign w:val="bottom"/>
            <w:hideMark/>
          </w:tcPr>
          <w:p w:rsidR="004C2BA8" w:rsidRPr="00124020" w:rsidRDefault="004C2BA8" w:rsidP="00D33959">
            <w:pP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"Трансленд" ООД</w:t>
            </w:r>
          </w:p>
        </w:tc>
        <w:tc>
          <w:tcPr>
            <w:tcW w:w="1126"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438,90</w:t>
            </w:r>
          </w:p>
        </w:tc>
        <w:tc>
          <w:tcPr>
            <w:tcW w:w="1169"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475,34</w:t>
            </w:r>
          </w:p>
        </w:tc>
        <w:tc>
          <w:tcPr>
            <w:tcW w:w="1039" w:type="dxa"/>
            <w:tcBorders>
              <w:top w:val="nil"/>
              <w:left w:val="nil"/>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14,1%</w:t>
            </w:r>
          </w:p>
        </w:tc>
        <w:tc>
          <w:tcPr>
            <w:tcW w:w="1039" w:type="dxa"/>
            <w:tcBorders>
              <w:top w:val="nil"/>
              <w:left w:val="single" w:sz="4" w:space="0" w:color="auto"/>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15,9%</w:t>
            </w:r>
          </w:p>
        </w:tc>
        <w:tc>
          <w:tcPr>
            <w:tcW w:w="1039" w:type="dxa"/>
            <w:tcBorders>
              <w:top w:val="nil"/>
              <w:left w:val="single" w:sz="4" w:space="0" w:color="auto"/>
              <w:bottom w:val="nil"/>
              <w:right w:val="nil"/>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36,44</w:t>
            </w:r>
          </w:p>
        </w:tc>
        <w:tc>
          <w:tcPr>
            <w:tcW w:w="1039" w:type="dxa"/>
            <w:tcBorders>
              <w:top w:val="nil"/>
              <w:left w:val="single" w:sz="4" w:space="0" w:color="auto"/>
              <w:bottom w:val="nil"/>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8%</w:t>
            </w:r>
          </w:p>
        </w:tc>
      </w:tr>
      <w:tr w:rsidR="004C2BA8" w:rsidRPr="00124020" w:rsidTr="00D33959">
        <w:trPr>
          <w:trHeight w:val="273"/>
        </w:trPr>
        <w:tc>
          <w:tcPr>
            <w:tcW w:w="439" w:type="dxa"/>
            <w:tcBorders>
              <w:top w:val="nil"/>
              <w:left w:val="single" w:sz="4" w:space="0" w:color="auto"/>
              <w:bottom w:val="nil"/>
              <w:right w:val="single" w:sz="4" w:space="0" w:color="auto"/>
            </w:tcBorders>
            <w:shd w:val="clear" w:color="auto" w:fill="auto"/>
            <w:noWrap/>
            <w:vAlign w:val="bottom"/>
            <w:hideMark/>
          </w:tcPr>
          <w:p w:rsidR="004C2BA8" w:rsidRPr="00124020" w:rsidRDefault="004C2BA8" w:rsidP="00D33959">
            <w:pPr>
              <w:jc w:val="cente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2</w:t>
            </w:r>
          </w:p>
        </w:tc>
        <w:tc>
          <w:tcPr>
            <w:tcW w:w="2945" w:type="dxa"/>
            <w:tcBorders>
              <w:top w:val="nil"/>
              <w:left w:val="nil"/>
              <w:bottom w:val="nil"/>
              <w:right w:val="single" w:sz="4" w:space="0" w:color="auto"/>
            </w:tcBorders>
            <w:shd w:val="clear" w:color="auto" w:fill="auto"/>
            <w:noWrap/>
            <w:vAlign w:val="bottom"/>
            <w:hideMark/>
          </w:tcPr>
          <w:p w:rsidR="004C2BA8" w:rsidRPr="00124020" w:rsidRDefault="004C2BA8" w:rsidP="00D33959">
            <w:pP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"Каолин" АД</w:t>
            </w:r>
          </w:p>
        </w:tc>
        <w:tc>
          <w:tcPr>
            <w:tcW w:w="1126"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203,36</w:t>
            </w:r>
          </w:p>
        </w:tc>
        <w:tc>
          <w:tcPr>
            <w:tcW w:w="1169"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354,82</w:t>
            </w:r>
          </w:p>
        </w:tc>
        <w:tc>
          <w:tcPr>
            <w:tcW w:w="1039" w:type="dxa"/>
            <w:tcBorders>
              <w:top w:val="nil"/>
              <w:left w:val="nil"/>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6,5%</w:t>
            </w:r>
          </w:p>
        </w:tc>
        <w:tc>
          <w:tcPr>
            <w:tcW w:w="1039" w:type="dxa"/>
            <w:tcBorders>
              <w:top w:val="nil"/>
              <w:left w:val="single" w:sz="4" w:space="0" w:color="auto"/>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11,8%</w:t>
            </w:r>
          </w:p>
        </w:tc>
        <w:tc>
          <w:tcPr>
            <w:tcW w:w="1039" w:type="dxa"/>
            <w:tcBorders>
              <w:top w:val="nil"/>
              <w:left w:val="single" w:sz="4" w:space="0" w:color="auto"/>
              <w:bottom w:val="nil"/>
              <w:right w:val="nil"/>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151,47</w:t>
            </w:r>
          </w:p>
        </w:tc>
        <w:tc>
          <w:tcPr>
            <w:tcW w:w="1039" w:type="dxa"/>
            <w:tcBorders>
              <w:top w:val="nil"/>
              <w:left w:val="single" w:sz="4" w:space="0" w:color="auto"/>
              <w:bottom w:val="nil"/>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74%</w:t>
            </w:r>
          </w:p>
        </w:tc>
      </w:tr>
      <w:tr w:rsidR="004C2BA8" w:rsidRPr="00124020" w:rsidTr="00D33959">
        <w:trPr>
          <w:trHeight w:val="273"/>
        </w:trPr>
        <w:tc>
          <w:tcPr>
            <w:tcW w:w="439" w:type="dxa"/>
            <w:tcBorders>
              <w:top w:val="nil"/>
              <w:left w:val="single" w:sz="4" w:space="0" w:color="auto"/>
              <w:bottom w:val="nil"/>
              <w:right w:val="single" w:sz="4" w:space="0" w:color="auto"/>
            </w:tcBorders>
            <w:shd w:val="clear" w:color="auto" w:fill="auto"/>
            <w:noWrap/>
            <w:vAlign w:val="bottom"/>
            <w:hideMark/>
          </w:tcPr>
          <w:p w:rsidR="004C2BA8" w:rsidRPr="00124020" w:rsidRDefault="004C2BA8" w:rsidP="00D33959">
            <w:pPr>
              <w:jc w:val="cente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3</w:t>
            </w:r>
          </w:p>
        </w:tc>
        <w:tc>
          <w:tcPr>
            <w:tcW w:w="2945" w:type="dxa"/>
            <w:tcBorders>
              <w:top w:val="nil"/>
              <w:left w:val="nil"/>
              <w:bottom w:val="nil"/>
              <w:right w:val="single" w:sz="4" w:space="0" w:color="auto"/>
            </w:tcBorders>
            <w:shd w:val="clear" w:color="auto" w:fill="auto"/>
            <w:noWrap/>
            <w:vAlign w:val="bottom"/>
            <w:hideMark/>
          </w:tcPr>
          <w:p w:rsidR="004C2BA8" w:rsidRPr="00124020" w:rsidRDefault="004C2BA8" w:rsidP="00D33959">
            <w:pP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"Стомана Индъстри" АД</w:t>
            </w:r>
          </w:p>
        </w:tc>
        <w:tc>
          <w:tcPr>
            <w:tcW w:w="1126"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230,07</w:t>
            </w:r>
          </w:p>
        </w:tc>
        <w:tc>
          <w:tcPr>
            <w:tcW w:w="1169"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320,99</w:t>
            </w:r>
          </w:p>
        </w:tc>
        <w:tc>
          <w:tcPr>
            <w:tcW w:w="1039" w:type="dxa"/>
            <w:tcBorders>
              <w:top w:val="nil"/>
              <w:left w:val="nil"/>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7,4%</w:t>
            </w:r>
          </w:p>
        </w:tc>
        <w:tc>
          <w:tcPr>
            <w:tcW w:w="1039" w:type="dxa"/>
            <w:tcBorders>
              <w:top w:val="nil"/>
              <w:left w:val="single" w:sz="4" w:space="0" w:color="auto"/>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10,7%</w:t>
            </w:r>
          </w:p>
        </w:tc>
        <w:tc>
          <w:tcPr>
            <w:tcW w:w="1039" w:type="dxa"/>
            <w:tcBorders>
              <w:top w:val="nil"/>
              <w:left w:val="single" w:sz="4" w:space="0" w:color="auto"/>
              <w:bottom w:val="nil"/>
              <w:right w:val="nil"/>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90,92</w:t>
            </w:r>
          </w:p>
        </w:tc>
        <w:tc>
          <w:tcPr>
            <w:tcW w:w="1039" w:type="dxa"/>
            <w:tcBorders>
              <w:top w:val="nil"/>
              <w:left w:val="single" w:sz="4" w:space="0" w:color="auto"/>
              <w:bottom w:val="nil"/>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40%</w:t>
            </w:r>
          </w:p>
        </w:tc>
      </w:tr>
      <w:tr w:rsidR="004C2BA8" w:rsidRPr="00124020" w:rsidTr="00D33959">
        <w:trPr>
          <w:trHeight w:val="273"/>
        </w:trPr>
        <w:tc>
          <w:tcPr>
            <w:tcW w:w="439" w:type="dxa"/>
            <w:tcBorders>
              <w:top w:val="nil"/>
              <w:left w:val="single" w:sz="4" w:space="0" w:color="auto"/>
              <w:bottom w:val="nil"/>
              <w:right w:val="single" w:sz="4" w:space="0" w:color="auto"/>
            </w:tcBorders>
            <w:shd w:val="clear" w:color="auto" w:fill="auto"/>
            <w:noWrap/>
            <w:vAlign w:val="bottom"/>
            <w:hideMark/>
          </w:tcPr>
          <w:p w:rsidR="004C2BA8" w:rsidRPr="00124020" w:rsidRDefault="004C2BA8" w:rsidP="00D33959">
            <w:pPr>
              <w:jc w:val="cente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4</w:t>
            </w:r>
          </w:p>
        </w:tc>
        <w:tc>
          <w:tcPr>
            <w:tcW w:w="2945" w:type="dxa"/>
            <w:tcBorders>
              <w:top w:val="nil"/>
              <w:left w:val="nil"/>
              <w:bottom w:val="nil"/>
              <w:right w:val="single" w:sz="4" w:space="0" w:color="auto"/>
            </w:tcBorders>
            <w:shd w:val="clear" w:color="auto" w:fill="auto"/>
            <w:noWrap/>
            <w:vAlign w:val="bottom"/>
            <w:hideMark/>
          </w:tcPr>
          <w:p w:rsidR="004C2BA8" w:rsidRPr="00124020" w:rsidRDefault="004C2BA8" w:rsidP="00D33959">
            <w:pP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 xml:space="preserve">"ТИ БИ ЕЛ" ЕООД </w:t>
            </w:r>
          </w:p>
        </w:tc>
        <w:tc>
          <w:tcPr>
            <w:tcW w:w="1126"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753,75</w:t>
            </w:r>
          </w:p>
        </w:tc>
        <w:tc>
          <w:tcPr>
            <w:tcW w:w="1169"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228,59</w:t>
            </w:r>
          </w:p>
        </w:tc>
        <w:tc>
          <w:tcPr>
            <w:tcW w:w="1039" w:type="dxa"/>
            <w:tcBorders>
              <w:top w:val="nil"/>
              <w:left w:val="nil"/>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24,2%</w:t>
            </w:r>
          </w:p>
        </w:tc>
        <w:tc>
          <w:tcPr>
            <w:tcW w:w="1039" w:type="dxa"/>
            <w:tcBorders>
              <w:top w:val="nil"/>
              <w:left w:val="single" w:sz="4" w:space="0" w:color="auto"/>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7,6%</w:t>
            </w:r>
          </w:p>
        </w:tc>
        <w:tc>
          <w:tcPr>
            <w:tcW w:w="1039" w:type="dxa"/>
            <w:tcBorders>
              <w:top w:val="nil"/>
              <w:left w:val="single" w:sz="4" w:space="0" w:color="auto"/>
              <w:bottom w:val="nil"/>
              <w:right w:val="nil"/>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-525,16</w:t>
            </w:r>
          </w:p>
        </w:tc>
        <w:tc>
          <w:tcPr>
            <w:tcW w:w="1039" w:type="dxa"/>
            <w:tcBorders>
              <w:top w:val="nil"/>
              <w:left w:val="single" w:sz="4" w:space="0" w:color="auto"/>
              <w:bottom w:val="nil"/>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-70%</w:t>
            </w:r>
          </w:p>
        </w:tc>
      </w:tr>
      <w:tr w:rsidR="004C2BA8" w:rsidRPr="00124020" w:rsidTr="00D33959">
        <w:trPr>
          <w:trHeight w:val="273"/>
        </w:trPr>
        <w:tc>
          <w:tcPr>
            <w:tcW w:w="439" w:type="dxa"/>
            <w:tcBorders>
              <w:top w:val="nil"/>
              <w:left w:val="single" w:sz="4" w:space="0" w:color="auto"/>
              <w:bottom w:val="nil"/>
              <w:right w:val="single" w:sz="4" w:space="0" w:color="auto"/>
            </w:tcBorders>
            <w:shd w:val="clear" w:color="auto" w:fill="auto"/>
            <w:noWrap/>
            <w:vAlign w:val="bottom"/>
            <w:hideMark/>
          </w:tcPr>
          <w:p w:rsidR="004C2BA8" w:rsidRPr="00124020" w:rsidRDefault="004C2BA8" w:rsidP="00D33959">
            <w:pPr>
              <w:jc w:val="cente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5</w:t>
            </w:r>
          </w:p>
        </w:tc>
        <w:tc>
          <w:tcPr>
            <w:tcW w:w="2945" w:type="dxa"/>
            <w:tcBorders>
              <w:top w:val="nil"/>
              <w:left w:val="nil"/>
              <w:bottom w:val="nil"/>
              <w:right w:val="single" w:sz="4" w:space="0" w:color="auto"/>
            </w:tcBorders>
            <w:shd w:val="clear" w:color="auto" w:fill="auto"/>
            <w:noWrap/>
            <w:vAlign w:val="bottom"/>
            <w:hideMark/>
          </w:tcPr>
          <w:p w:rsidR="004C2BA8" w:rsidRPr="00124020" w:rsidRDefault="004C2BA8" w:rsidP="00D33959">
            <w:pP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"ТТЛ" ЕООД</w:t>
            </w:r>
          </w:p>
        </w:tc>
        <w:tc>
          <w:tcPr>
            <w:tcW w:w="1126"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96,63</w:t>
            </w:r>
          </w:p>
        </w:tc>
        <w:tc>
          <w:tcPr>
            <w:tcW w:w="1169"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159,03</w:t>
            </w:r>
          </w:p>
        </w:tc>
        <w:tc>
          <w:tcPr>
            <w:tcW w:w="1039" w:type="dxa"/>
            <w:tcBorders>
              <w:top w:val="nil"/>
              <w:left w:val="nil"/>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3,1%</w:t>
            </w:r>
          </w:p>
        </w:tc>
        <w:tc>
          <w:tcPr>
            <w:tcW w:w="1039" w:type="dxa"/>
            <w:tcBorders>
              <w:top w:val="nil"/>
              <w:left w:val="single" w:sz="4" w:space="0" w:color="auto"/>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5,3%</w:t>
            </w:r>
          </w:p>
        </w:tc>
        <w:tc>
          <w:tcPr>
            <w:tcW w:w="1039" w:type="dxa"/>
            <w:tcBorders>
              <w:top w:val="nil"/>
              <w:left w:val="single" w:sz="4" w:space="0" w:color="auto"/>
              <w:bottom w:val="nil"/>
              <w:right w:val="nil"/>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62,40</w:t>
            </w:r>
          </w:p>
        </w:tc>
        <w:tc>
          <w:tcPr>
            <w:tcW w:w="1039" w:type="dxa"/>
            <w:tcBorders>
              <w:top w:val="nil"/>
              <w:left w:val="single" w:sz="4" w:space="0" w:color="auto"/>
              <w:bottom w:val="nil"/>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65%</w:t>
            </w:r>
          </w:p>
        </w:tc>
      </w:tr>
      <w:tr w:rsidR="004C2BA8" w:rsidRPr="00124020" w:rsidTr="00D33959">
        <w:trPr>
          <w:trHeight w:val="273"/>
        </w:trPr>
        <w:tc>
          <w:tcPr>
            <w:tcW w:w="439" w:type="dxa"/>
            <w:tcBorders>
              <w:top w:val="nil"/>
              <w:left w:val="single" w:sz="4" w:space="0" w:color="auto"/>
              <w:bottom w:val="nil"/>
              <w:right w:val="single" w:sz="4" w:space="0" w:color="auto"/>
            </w:tcBorders>
            <w:shd w:val="clear" w:color="auto" w:fill="auto"/>
            <w:noWrap/>
            <w:vAlign w:val="bottom"/>
            <w:hideMark/>
          </w:tcPr>
          <w:p w:rsidR="004C2BA8" w:rsidRPr="00124020" w:rsidRDefault="004C2BA8" w:rsidP="00D33959">
            <w:pPr>
              <w:jc w:val="cente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6</w:t>
            </w:r>
          </w:p>
        </w:tc>
        <w:tc>
          <w:tcPr>
            <w:tcW w:w="2945" w:type="dxa"/>
            <w:tcBorders>
              <w:top w:val="nil"/>
              <w:left w:val="nil"/>
              <w:bottom w:val="nil"/>
              <w:right w:val="single" w:sz="4" w:space="0" w:color="auto"/>
            </w:tcBorders>
            <w:shd w:val="clear" w:color="auto" w:fill="auto"/>
            <w:noWrap/>
            <w:vAlign w:val="bottom"/>
            <w:hideMark/>
          </w:tcPr>
          <w:p w:rsidR="004C2BA8" w:rsidRPr="00124020" w:rsidRDefault="004C2BA8" w:rsidP="00D33959">
            <w:pP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"Консорциум МТ Транс" ООД</w:t>
            </w:r>
          </w:p>
        </w:tc>
        <w:tc>
          <w:tcPr>
            <w:tcW w:w="1126"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132,61</w:t>
            </w:r>
          </w:p>
        </w:tc>
        <w:tc>
          <w:tcPr>
            <w:tcW w:w="1169"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136,28</w:t>
            </w:r>
          </w:p>
        </w:tc>
        <w:tc>
          <w:tcPr>
            <w:tcW w:w="1039" w:type="dxa"/>
            <w:tcBorders>
              <w:top w:val="nil"/>
              <w:left w:val="nil"/>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4,3%</w:t>
            </w:r>
          </w:p>
        </w:tc>
        <w:tc>
          <w:tcPr>
            <w:tcW w:w="1039" w:type="dxa"/>
            <w:tcBorders>
              <w:top w:val="nil"/>
              <w:left w:val="single" w:sz="4" w:space="0" w:color="auto"/>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4,5%</w:t>
            </w:r>
          </w:p>
        </w:tc>
        <w:tc>
          <w:tcPr>
            <w:tcW w:w="1039" w:type="dxa"/>
            <w:tcBorders>
              <w:top w:val="nil"/>
              <w:left w:val="single" w:sz="4" w:space="0" w:color="auto"/>
              <w:bottom w:val="nil"/>
              <w:right w:val="nil"/>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3,67</w:t>
            </w:r>
          </w:p>
        </w:tc>
        <w:tc>
          <w:tcPr>
            <w:tcW w:w="1039" w:type="dxa"/>
            <w:tcBorders>
              <w:top w:val="nil"/>
              <w:left w:val="single" w:sz="4" w:space="0" w:color="auto"/>
              <w:bottom w:val="nil"/>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3%</w:t>
            </w:r>
          </w:p>
        </w:tc>
      </w:tr>
      <w:tr w:rsidR="004C2BA8" w:rsidRPr="00124020" w:rsidTr="00D33959">
        <w:trPr>
          <w:trHeight w:val="273"/>
        </w:trPr>
        <w:tc>
          <w:tcPr>
            <w:tcW w:w="439" w:type="dxa"/>
            <w:tcBorders>
              <w:top w:val="nil"/>
              <w:left w:val="single" w:sz="4" w:space="0" w:color="auto"/>
              <w:bottom w:val="nil"/>
              <w:right w:val="single" w:sz="4" w:space="0" w:color="auto"/>
            </w:tcBorders>
            <w:shd w:val="clear" w:color="auto" w:fill="auto"/>
            <w:noWrap/>
            <w:vAlign w:val="bottom"/>
            <w:hideMark/>
          </w:tcPr>
          <w:p w:rsidR="004C2BA8" w:rsidRPr="00124020" w:rsidRDefault="004C2BA8" w:rsidP="00D33959">
            <w:pPr>
              <w:jc w:val="cente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7</w:t>
            </w:r>
          </w:p>
        </w:tc>
        <w:tc>
          <w:tcPr>
            <w:tcW w:w="2945" w:type="dxa"/>
            <w:tcBorders>
              <w:top w:val="nil"/>
              <w:left w:val="nil"/>
              <w:bottom w:val="nil"/>
              <w:right w:val="single" w:sz="4" w:space="0" w:color="auto"/>
            </w:tcBorders>
            <w:shd w:val="clear" w:color="auto" w:fill="auto"/>
            <w:noWrap/>
            <w:vAlign w:val="bottom"/>
            <w:hideMark/>
          </w:tcPr>
          <w:p w:rsidR="004C2BA8" w:rsidRPr="00124020" w:rsidRDefault="004C2BA8" w:rsidP="00D33959">
            <w:pP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"Неохим" АД</w:t>
            </w:r>
          </w:p>
        </w:tc>
        <w:tc>
          <w:tcPr>
            <w:tcW w:w="1126"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85,33</w:t>
            </w:r>
          </w:p>
        </w:tc>
        <w:tc>
          <w:tcPr>
            <w:tcW w:w="1169"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131,68</w:t>
            </w:r>
          </w:p>
        </w:tc>
        <w:tc>
          <w:tcPr>
            <w:tcW w:w="1039" w:type="dxa"/>
            <w:tcBorders>
              <w:top w:val="nil"/>
              <w:left w:val="nil"/>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2,7%</w:t>
            </w:r>
          </w:p>
        </w:tc>
        <w:tc>
          <w:tcPr>
            <w:tcW w:w="1039" w:type="dxa"/>
            <w:tcBorders>
              <w:top w:val="nil"/>
              <w:left w:val="single" w:sz="4" w:space="0" w:color="auto"/>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4,4%</w:t>
            </w:r>
          </w:p>
        </w:tc>
        <w:tc>
          <w:tcPr>
            <w:tcW w:w="1039" w:type="dxa"/>
            <w:tcBorders>
              <w:top w:val="nil"/>
              <w:left w:val="single" w:sz="4" w:space="0" w:color="auto"/>
              <w:bottom w:val="nil"/>
              <w:right w:val="nil"/>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46,35</w:t>
            </w:r>
          </w:p>
        </w:tc>
        <w:tc>
          <w:tcPr>
            <w:tcW w:w="1039" w:type="dxa"/>
            <w:tcBorders>
              <w:top w:val="nil"/>
              <w:left w:val="single" w:sz="4" w:space="0" w:color="auto"/>
              <w:bottom w:val="nil"/>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54%</w:t>
            </w:r>
          </w:p>
        </w:tc>
      </w:tr>
      <w:tr w:rsidR="004C2BA8" w:rsidRPr="00124020" w:rsidTr="00D33959">
        <w:trPr>
          <w:trHeight w:val="273"/>
        </w:trPr>
        <w:tc>
          <w:tcPr>
            <w:tcW w:w="439" w:type="dxa"/>
            <w:tcBorders>
              <w:top w:val="nil"/>
              <w:left w:val="single" w:sz="4" w:space="0" w:color="auto"/>
              <w:bottom w:val="nil"/>
              <w:right w:val="single" w:sz="4" w:space="0" w:color="auto"/>
            </w:tcBorders>
            <w:shd w:val="clear" w:color="auto" w:fill="auto"/>
            <w:noWrap/>
            <w:vAlign w:val="bottom"/>
            <w:hideMark/>
          </w:tcPr>
          <w:p w:rsidR="004C2BA8" w:rsidRPr="00124020" w:rsidRDefault="004C2BA8" w:rsidP="00D33959">
            <w:pPr>
              <w:jc w:val="cente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8</w:t>
            </w:r>
          </w:p>
        </w:tc>
        <w:tc>
          <w:tcPr>
            <w:tcW w:w="2945" w:type="dxa"/>
            <w:tcBorders>
              <w:top w:val="nil"/>
              <w:left w:val="nil"/>
              <w:bottom w:val="nil"/>
              <w:right w:val="single" w:sz="4" w:space="0" w:color="auto"/>
            </w:tcBorders>
            <w:shd w:val="clear" w:color="auto" w:fill="auto"/>
            <w:noWrap/>
            <w:vAlign w:val="bottom"/>
            <w:hideMark/>
          </w:tcPr>
          <w:p w:rsidR="004C2BA8" w:rsidRPr="00124020" w:rsidRDefault="004C2BA8" w:rsidP="00D33959">
            <w:pP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"Вулкан Цимент" АД</w:t>
            </w:r>
          </w:p>
        </w:tc>
        <w:tc>
          <w:tcPr>
            <w:tcW w:w="1126"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76,20</w:t>
            </w:r>
          </w:p>
        </w:tc>
        <w:tc>
          <w:tcPr>
            <w:tcW w:w="1169"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67,59</w:t>
            </w:r>
          </w:p>
        </w:tc>
        <w:tc>
          <w:tcPr>
            <w:tcW w:w="1039" w:type="dxa"/>
            <w:tcBorders>
              <w:top w:val="nil"/>
              <w:left w:val="nil"/>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2,4%</w:t>
            </w:r>
          </w:p>
        </w:tc>
        <w:tc>
          <w:tcPr>
            <w:tcW w:w="1039" w:type="dxa"/>
            <w:tcBorders>
              <w:top w:val="nil"/>
              <w:left w:val="single" w:sz="4" w:space="0" w:color="auto"/>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2,3%</w:t>
            </w:r>
          </w:p>
        </w:tc>
        <w:tc>
          <w:tcPr>
            <w:tcW w:w="1039" w:type="dxa"/>
            <w:tcBorders>
              <w:top w:val="nil"/>
              <w:left w:val="single" w:sz="4" w:space="0" w:color="auto"/>
              <w:bottom w:val="nil"/>
              <w:right w:val="nil"/>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-8,60</w:t>
            </w:r>
          </w:p>
        </w:tc>
        <w:tc>
          <w:tcPr>
            <w:tcW w:w="1039" w:type="dxa"/>
            <w:tcBorders>
              <w:top w:val="nil"/>
              <w:left w:val="single" w:sz="4" w:space="0" w:color="auto"/>
              <w:bottom w:val="nil"/>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-11%</w:t>
            </w:r>
          </w:p>
        </w:tc>
      </w:tr>
      <w:tr w:rsidR="004C2BA8" w:rsidRPr="00124020" w:rsidTr="00D33959">
        <w:trPr>
          <w:trHeight w:val="273"/>
        </w:trPr>
        <w:tc>
          <w:tcPr>
            <w:tcW w:w="439" w:type="dxa"/>
            <w:tcBorders>
              <w:top w:val="nil"/>
              <w:left w:val="single" w:sz="4" w:space="0" w:color="auto"/>
              <w:bottom w:val="nil"/>
              <w:right w:val="single" w:sz="4" w:space="0" w:color="auto"/>
            </w:tcBorders>
            <w:shd w:val="clear" w:color="auto" w:fill="auto"/>
            <w:noWrap/>
            <w:vAlign w:val="bottom"/>
            <w:hideMark/>
          </w:tcPr>
          <w:p w:rsidR="004C2BA8" w:rsidRPr="00124020" w:rsidRDefault="004C2BA8" w:rsidP="00D33959">
            <w:pPr>
              <w:jc w:val="cente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9</w:t>
            </w:r>
          </w:p>
        </w:tc>
        <w:tc>
          <w:tcPr>
            <w:tcW w:w="2945" w:type="dxa"/>
            <w:tcBorders>
              <w:top w:val="nil"/>
              <w:left w:val="nil"/>
              <w:bottom w:val="nil"/>
              <w:right w:val="single" w:sz="4" w:space="0" w:color="auto"/>
            </w:tcBorders>
            <w:shd w:val="clear" w:color="auto" w:fill="auto"/>
            <w:noWrap/>
            <w:vAlign w:val="bottom"/>
            <w:hideMark/>
          </w:tcPr>
          <w:p w:rsidR="004C2BA8" w:rsidRPr="00124020" w:rsidRDefault="004C2BA8" w:rsidP="00D33959">
            <w:pP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"Лукойл Нефтохим Бургас" АД</w:t>
            </w:r>
          </w:p>
        </w:tc>
        <w:tc>
          <w:tcPr>
            <w:tcW w:w="1126"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25,67</w:t>
            </w:r>
          </w:p>
        </w:tc>
        <w:tc>
          <w:tcPr>
            <w:tcW w:w="1169"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50,41</w:t>
            </w:r>
          </w:p>
        </w:tc>
        <w:tc>
          <w:tcPr>
            <w:tcW w:w="1039" w:type="dxa"/>
            <w:tcBorders>
              <w:top w:val="nil"/>
              <w:left w:val="nil"/>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0,8%</w:t>
            </w:r>
          </w:p>
        </w:tc>
        <w:tc>
          <w:tcPr>
            <w:tcW w:w="1039" w:type="dxa"/>
            <w:tcBorders>
              <w:top w:val="nil"/>
              <w:left w:val="single" w:sz="4" w:space="0" w:color="auto"/>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1,7%</w:t>
            </w:r>
          </w:p>
        </w:tc>
        <w:tc>
          <w:tcPr>
            <w:tcW w:w="1039" w:type="dxa"/>
            <w:tcBorders>
              <w:top w:val="nil"/>
              <w:left w:val="single" w:sz="4" w:space="0" w:color="auto"/>
              <w:bottom w:val="nil"/>
              <w:right w:val="nil"/>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24,73</w:t>
            </w:r>
          </w:p>
        </w:tc>
        <w:tc>
          <w:tcPr>
            <w:tcW w:w="1039" w:type="dxa"/>
            <w:tcBorders>
              <w:top w:val="nil"/>
              <w:left w:val="single" w:sz="4" w:space="0" w:color="auto"/>
              <w:bottom w:val="nil"/>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96%</w:t>
            </w:r>
          </w:p>
        </w:tc>
      </w:tr>
      <w:tr w:rsidR="004C2BA8" w:rsidRPr="00124020" w:rsidTr="00D33959">
        <w:trPr>
          <w:trHeight w:val="273"/>
        </w:trPr>
        <w:tc>
          <w:tcPr>
            <w:tcW w:w="439" w:type="dxa"/>
            <w:tcBorders>
              <w:top w:val="nil"/>
              <w:left w:val="single" w:sz="4" w:space="0" w:color="auto"/>
              <w:bottom w:val="nil"/>
              <w:right w:val="single" w:sz="4" w:space="0" w:color="auto"/>
            </w:tcBorders>
            <w:shd w:val="clear" w:color="auto" w:fill="auto"/>
            <w:noWrap/>
            <w:vAlign w:val="bottom"/>
            <w:hideMark/>
          </w:tcPr>
          <w:p w:rsidR="004C2BA8" w:rsidRPr="00124020" w:rsidRDefault="004C2BA8" w:rsidP="00D33959">
            <w:pPr>
              <w:jc w:val="cente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10</w:t>
            </w:r>
          </w:p>
        </w:tc>
        <w:tc>
          <w:tcPr>
            <w:tcW w:w="2945" w:type="dxa"/>
            <w:tcBorders>
              <w:top w:val="nil"/>
              <w:left w:val="nil"/>
              <w:bottom w:val="nil"/>
              <w:right w:val="single" w:sz="4" w:space="0" w:color="auto"/>
            </w:tcBorders>
            <w:shd w:val="clear" w:color="auto" w:fill="auto"/>
            <w:noWrap/>
            <w:vAlign w:val="bottom"/>
            <w:hideMark/>
          </w:tcPr>
          <w:p w:rsidR="004C2BA8" w:rsidRPr="00124020" w:rsidRDefault="004C2BA8" w:rsidP="00D33959">
            <w:pP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"Прайм Спед" АД</w:t>
            </w:r>
          </w:p>
        </w:tc>
        <w:tc>
          <w:tcPr>
            <w:tcW w:w="1126"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50,70</w:t>
            </w:r>
          </w:p>
        </w:tc>
        <w:tc>
          <w:tcPr>
            <w:tcW w:w="1169"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45,96</w:t>
            </w:r>
          </w:p>
        </w:tc>
        <w:tc>
          <w:tcPr>
            <w:tcW w:w="1039" w:type="dxa"/>
            <w:tcBorders>
              <w:top w:val="nil"/>
              <w:left w:val="nil"/>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1,6%</w:t>
            </w:r>
          </w:p>
        </w:tc>
        <w:tc>
          <w:tcPr>
            <w:tcW w:w="1039" w:type="dxa"/>
            <w:tcBorders>
              <w:top w:val="nil"/>
              <w:left w:val="single" w:sz="4" w:space="0" w:color="auto"/>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1,5%</w:t>
            </w:r>
          </w:p>
        </w:tc>
        <w:tc>
          <w:tcPr>
            <w:tcW w:w="1039" w:type="dxa"/>
            <w:tcBorders>
              <w:top w:val="nil"/>
              <w:left w:val="single" w:sz="4" w:space="0" w:color="auto"/>
              <w:bottom w:val="nil"/>
              <w:right w:val="nil"/>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-4,74</w:t>
            </w:r>
          </w:p>
        </w:tc>
        <w:tc>
          <w:tcPr>
            <w:tcW w:w="1039" w:type="dxa"/>
            <w:tcBorders>
              <w:top w:val="nil"/>
              <w:left w:val="single" w:sz="4" w:space="0" w:color="auto"/>
              <w:bottom w:val="nil"/>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-9%</w:t>
            </w:r>
          </w:p>
        </w:tc>
      </w:tr>
      <w:tr w:rsidR="004C2BA8" w:rsidRPr="00124020" w:rsidTr="00D33959">
        <w:trPr>
          <w:trHeight w:val="273"/>
        </w:trPr>
        <w:tc>
          <w:tcPr>
            <w:tcW w:w="439" w:type="dxa"/>
            <w:tcBorders>
              <w:top w:val="nil"/>
              <w:left w:val="single" w:sz="4" w:space="0" w:color="auto"/>
              <w:bottom w:val="nil"/>
              <w:right w:val="single" w:sz="4" w:space="0" w:color="auto"/>
            </w:tcBorders>
            <w:shd w:val="clear" w:color="auto" w:fill="auto"/>
            <w:noWrap/>
            <w:vAlign w:val="bottom"/>
            <w:hideMark/>
          </w:tcPr>
          <w:p w:rsidR="004C2BA8" w:rsidRPr="00124020" w:rsidRDefault="004C2BA8" w:rsidP="00D33959">
            <w:pPr>
              <w:jc w:val="cente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11</w:t>
            </w:r>
          </w:p>
        </w:tc>
        <w:tc>
          <w:tcPr>
            <w:tcW w:w="2945" w:type="dxa"/>
            <w:tcBorders>
              <w:top w:val="nil"/>
              <w:left w:val="nil"/>
              <w:bottom w:val="nil"/>
              <w:right w:val="single" w:sz="4" w:space="0" w:color="auto"/>
            </w:tcBorders>
            <w:shd w:val="clear" w:color="auto" w:fill="auto"/>
            <w:noWrap/>
            <w:vAlign w:val="bottom"/>
            <w:hideMark/>
          </w:tcPr>
          <w:p w:rsidR="004C2BA8" w:rsidRPr="00124020" w:rsidRDefault="004C2BA8" w:rsidP="00D33959">
            <w:pP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"Шенкер" ЕООД</w:t>
            </w:r>
          </w:p>
        </w:tc>
        <w:tc>
          <w:tcPr>
            <w:tcW w:w="1126"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52,37</w:t>
            </w:r>
          </w:p>
        </w:tc>
        <w:tc>
          <w:tcPr>
            <w:tcW w:w="1169"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40,58</w:t>
            </w:r>
          </w:p>
        </w:tc>
        <w:tc>
          <w:tcPr>
            <w:tcW w:w="1039" w:type="dxa"/>
            <w:tcBorders>
              <w:top w:val="nil"/>
              <w:left w:val="nil"/>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1,7%</w:t>
            </w:r>
          </w:p>
        </w:tc>
        <w:tc>
          <w:tcPr>
            <w:tcW w:w="1039" w:type="dxa"/>
            <w:tcBorders>
              <w:top w:val="nil"/>
              <w:left w:val="single" w:sz="4" w:space="0" w:color="auto"/>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1,4%</w:t>
            </w:r>
          </w:p>
        </w:tc>
        <w:tc>
          <w:tcPr>
            <w:tcW w:w="1039" w:type="dxa"/>
            <w:tcBorders>
              <w:top w:val="nil"/>
              <w:left w:val="single" w:sz="4" w:space="0" w:color="auto"/>
              <w:bottom w:val="nil"/>
              <w:right w:val="nil"/>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-11,78</w:t>
            </w:r>
          </w:p>
        </w:tc>
        <w:tc>
          <w:tcPr>
            <w:tcW w:w="1039" w:type="dxa"/>
            <w:tcBorders>
              <w:top w:val="nil"/>
              <w:left w:val="single" w:sz="4" w:space="0" w:color="auto"/>
              <w:bottom w:val="nil"/>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-22%</w:t>
            </w:r>
          </w:p>
        </w:tc>
      </w:tr>
      <w:tr w:rsidR="004C2BA8" w:rsidRPr="00124020" w:rsidTr="00D33959">
        <w:trPr>
          <w:trHeight w:val="273"/>
        </w:trPr>
        <w:tc>
          <w:tcPr>
            <w:tcW w:w="439" w:type="dxa"/>
            <w:tcBorders>
              <w:top w:val="nil"/>
              <w:left w:val="single" w:sz="4" w:space="0" w:color="auto"/>
              <w:bottom w:val="nil"/>
              <w:right w:val="single" w:sz="4" w:space="0" w:color="auto"/>
            </w:tcBorders>
            <w:shd w:val="clear" w:color="auto" w:fill="auto"/>
            <w:noWrap/>
            <w:vAlign w:val="bottom"/>
            <w:hideMark/>
          </w:tcPr>
          <w:p w:rsidR="004C2BA8" w:rsidRPr="00124020" w:rsidRDefault="004C2BA8" w:rsidP="00D33959">
            <w:pPr>
              <w:jc w:val="cente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12</w:t>
            </w:r>
          </w:p>
        </w:tc>
        <w:tc>
          <w:tcPr>
            <w:tcW w:w="2945" w:type="dxa"/>
            <w:tcBorders>
              <w:top w:val="nil"/>
              <w:left w:val="nil"/>
              <w:bottom w:val="nil"/>
              <w:right w:val="single" w:sz="4" w:space="0" w:color="auto"/>
            </w:tcBorders>
            <w:shd w:val="clear" w:color="auto" w:fill="auto"/>
            <w:noWrap/>
            <w:vAlign w:val="bottom"/>
            <w:hideMark/>
          </w:tcPr>
          <w:p w:rsidR="004C2BA8" w:rsidRPr="00124020" w:rsidRDefault="004C2BA8" w:rsidP="00D33959">
            <w:pPr>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"Девня Цимент" АД</w:t>
            </w:r>
          </w:p>
        </w:tc>
        <w:tc>
          <w:tcPr>
            <w:tcW w:w="1126"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45,28</w:t>
            </w:r>
          </w:p>
        </w:tc>
        <w:tc>
          <w:tcPr>
            <w:tcW w:w="1169" w:type="dxa"/>
            <w:tcBorders>
              <w:top w:val="nil"/>
              <w:left w:val="nil"/>
              <w:bottom w:val="nil"/>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38,24</w:t>
            </w:r>
          </w:p>
        </w:tc>
        <w:tc>
          <w:tcPr>
            <w:tcW w:w="1039" w:type="dxa"/>
            <w:tcBorders>
              <w:top w:val="nil"/>
              <w:left w:val="nil"/>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1,5%</w:t>
            </w:r>
          </w:p>
        </w:tc>
        <w:tc>
          <w:tcPr>
            <w:tcW w:w="1039" w:type="dxa"/>
            <w:tcBorders>
              <w:top w:val="nil"/>
              <w:left w:val="single" w:sz="4" w:space="0" w:color="auto"/>
              <w:bottom w:val="nil"/>
              <w:right w:val="nil"/>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1,3%</w:t>
            </w:r>
          </w:p>
        </w:tc>
        <w:tc>
          <w:tcPr>
            <w:tcW w:w="1039" w:type="dxa"/>
            <w:tcBorders>
              <w:top w:val="nil"/>
              <w:left w:val="single" w:sz="4" w:space="0" w:color="auto"/>
              <w:bottom w:val="single" w:sz="4" w:space="0" w:color="auto"/>
              <w:right w:val="nil"/>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-7,05</w:t>
            </w:r>
          </w:p>
        </w:tc>
        <w:tc>
          <w:tcPr>
            <w:tcW w:w="1039" w:type="dxa"/>
            <w:tcBorders>
              <w:top w:val="nil"/>
              <w:left w:val="single" w:sz="4" w:space="0" w:color="auto"/>
              <w:bottom w:val="single" w:sz="4" w:space="0" w:color="auto"/>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-16%</w:t>
            </w:r>
          </w:p>
        </w:tc>
      </w:tr>
      <w:tr w:rsidR="004C2BA8" w:rsidRPr="00124020" w:rsidTr="00D33959">
        <w:trPr>
          <w:trHeight w:val="273"/>
        </w:trPr>
        <w:tc>
          <w:tcPr>
            <w:tcW w:w="4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color w:val="000000"/>
                <w:sz w:val="18"/>
                <w:szCs w:val="18"/>
                <w:lang w:val="en-US" w:eastAsia="en-US"/>
              </w:rPr>
            </w:pPr>
            <w:r w:rsidRPr="00124020">
              <w:rPr>
                <w:rFonts w:ascii="Calibri" w:eastAsia="Times New Roman" w:hAnsi="Calibri" w:cs="Calibri"/>
                <w:color w:val="000000"/>
                <w:sz w:val="18"/>
                <w:szCs w:val="18"/>
                <w:lang w:val="en-US" w:eastAsia="en-US"/>
              </w:rPr>
              <w:t> </w:t>
            </w:r>
          </w:p>
        </w:tc>
        <w:tc>
          <w:tcPr>
            <w:tcW w:w="2945" w:type="dxa"/>
            <w:tcBorders>
              <w:top w:val="single" w:sz="4" w:space="0" w:color="auto"/>
              <w:left w:val="nil"/>
              <w:bottom w:val="single" w:sz="4" w:space="0" w:color="auto"/>
              <w:right w:val="single" w:sz="4" w:space="0" w:color="auto"/>
            </w:tcBorders>
            <w:shd w:val="clear" w:color="auto" w:fill="auto"/>
            <w:vAlign w:val="bottom"/>
            <w:hideMark/>
          </w:tcPr>
          <w:p w:rsidR="004C2BA8" w:rsidRPr="00124020" w:rsidRDefault="004C2BA8" w:rsidP="00D33959">
            <w:pPr>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По основни товародатели - общо</w:t>
            </w:r>
          </w:p>
        </w:tc>
        <w:tc>
          <w:tcPr>
            <w:tcW w:w="1126" w:type="dxa"/>
            <w:tcBorders>
              <w:top w:val="single" w:sz="4" w:space="0" w:color="auto"/>
              <w:left w:val="nil"/>
              <w:bottom w:val="single" w:sz="4" w:space="0" w:color="auto"/>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2 145,59</w:t>
            </w:r>
          </w:p>
        </w:tc>
        <w:tc>
          <w:tcPr>
            <w:tcW w:w="1169" w:type="dxa"/>
            <w:tcBorders>
              <w:top w:val="single" w:sz="4" w:space="0" w:color="auto"/>
              <w:left w:val="nil"/>
              <w:bottom w:val="single" w:sz="4" w:space="0" w:color="auto"/>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2 011,27</w:t>
            </w:r>
          </w:p>
        </w:tc>
        <w:tc>
          <w:tcPr>
            <w:tcW w:w="1039" w:type="dxa"/>
            <w:tcBorders>
              <w:top w:val="single" w:sz="4" w:space="0" w:color="auto"/>
              <w:left w:val="nil"/>
              <w:bottom w:val="single" w:sz="4" w:space="0" w:color="auto"/>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68,9%</w:t>
            </w:r>
          </w:p>
        </w:tc>
        <w:tc>
          <w:tcPr>
            <w:tcW w:w="1039" w:type="dxa"/>
            <w:tcBorders>
              <w:top w:val="single" w:sz="4" w:space="0" w:color="auto"/>
              <w:left w:val="nil"/>
              <w:bottom w:val="single" w:sz="4" w:space="0" w:color="auto"/>
              <w:right w:val="single" w:sz="4" w:space="0" w:color="auto"/>
            </w:tcBorders>
            <w:shd w:val="clear" w:color="auto" w:fill="auto"/>
            <w:noWrap/>
            <w:vAlign w:val="bottom"/>
            <w:hideMark/>
          </w:tcPr>
          <w:p w:rsidR="004C2BA8" w:rsidRPr="00124020" w:rsidRDefault="004C2BA8" w:rsidP="00D33959">
            <w:pPr>
              <w:jc w:val="right"/>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67,1%</w:t>
            </w:r>
          </w:p>
        </w:tc>
        <w:tc>
          <w:tcPr>
            <w:tcW w:w="1039" w:type="dxa"/>
            <w:tcBorders>
              <w:top w:val="nil"/>
              <w:left w:val="nil"/>
              <w:bottom w:val="single" w:sz="4" w:space="0" w:color="auto"/>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-134,32</w:t>
            </w:r>
          </w:p>
        </w:tc>
        <w:tc>
          <w:tcPr>
            <w:tcW w:w="1039" w:type="dxa"/>
            <w:tcBorders>
              <w:top w:val="nil"/>
              <w:left w:val="nil"/>
              <w:bottom w:val="single" w:sz="4" w:space="0" w:color="auto"/>
              <w:right w:val="single" w:sz="4" w:space="0" w:color="auto"/>
            </w:tcBorders>
            <w:shd w:val="clear" w:color="auto" w:fill="auto"/>
            <w:vAlign w:val="bottom"/>
            <w:hideMark/>
          </w:tcPr>
          <w:p w:rsidR="004C2BA8" w:rsidRPr="00124020" w:rsidRDefault="004C2BA8" w:rsidP="00D33959">
            <w:pPr>
              <w:jc w:val="right"/>
              <w:rPr>
                <w:rFonts w:ascii="Calibri" w:eastAsia="Times New Roman" w:hAnsi="Calibri" w:cs="Calibri"/>
                <w:b/>
                <w:bCs/>
                <w:color w:val="000000"/>
                <w:sz w:val="18"/>
                <w:szCs w:val="18"/>
                <w:lang w:val="en-US" w:eastAsia="en-US"/>
              </w:rPr>
            </w:pPr>
            <w:r w:rsidRPr="00124020">
              <w:rPr>
                <w:rFonts w:ascii="Calibri" w:eastAsia="Times New Roman" w:hAnsi="Calibri" w:cs="Calibri"/>
                <w:b/>
                <w:bCs/>
                <w:color w:val="000000"/>
                <w:sz w:val="18"/>
                <w:szCs w:val="18"/>
                <w:lang w:val="en-US" w:eastAsia="en-US"/>
              </w:rPr>
              <w:t>-6%</w:t>
            </w:r>
          </w:p>
        </w:tc>
      </w:tr>
    </w:tbl>
    <w:p w:rsidR="004C2BA8" w:rsidRPr="00893919" w:rsidRDefault="004C2BA8" w:rsidP="004C2BA8">
      <w:pPr>
        <w:spacing w:after="120"/>
        <w:jc w:val="both"/>
        <w:rPr>
          <w:b/>
          <w:highlight w:val="yellow"/>
        </w:rPr>
      </w:pPr>
    </w:p>
    <w:p w:rsidR="004C2BA8" w:rsidRPr="006A0FA1" w:rsidRDefault="004C2BA8" w:rsidP="004C2BA8">
      <w:pPr>
        <w:spacing w:after="120"/>
        <w:jc w:val="both"/>
      </w:pPr>
      <w:r w:rsidRPr="006A0FA1">
        <w:rPr>
          <w:b/>
        </w:rPr>
        <w:t>Крупните товародатели и спедитори</w:t>
      </w:r>
      <w:r w:rsidRPr="006A0FA1">
        <w:t xml:space="preserve"> осигуряват </w:t>
      </w:r>
      <w:r w:rsidRPr="006A0FA1">
        <w:rPr>
          <w:lang w:val="en-US"/>
        </w:rPr>
        <w:t>6</w:t>
      </w:r>
      <w:r w:rsidRPr="006A0FA1">
        <w:t xml:space="preserve">7,1% от обема на превозените товари през шестте месеца </w:t>
      </w:r>
      <w:r w:rsidRPr="006A0FA1">
        <w:rPr>
          <w:shd w:val="clear" w:color="auto" w:fill="FFFFFF"/>
        </w:rPr>
        <w:t>20</w:t>
      </w:r>
      <w:r w:rsidRPr="006A0FA1">
        <w:rPr>
          <w:shd w:val="clear" w:color="auto" w:fill="FFFFFF"/>
          <w:lang w:val="ru-RU"/>
        </w:rPr>
        <w:t xml:space="preserve">17 </w:t>
      </w:r>
      <w:r w:rsidRPr="006A0FA1">
        <w:rPr>
          <w:shd w:val="clear" w:color="auto" w:fill="FFFFFF"/>
        </w:rPr>
        <w:t>г., като техният относителен дял е бил 68,9% през съответния период на предходната година.</w:t>
      </w:r>
    </w:p>
    <w:p w:rsidR="004C2BA8" w:rsidRPr="006A0FA1" w:rsidRDefault="004C2BA8" w:rsidP="004C2BA8">
      <w:pPr>
        <w:spacing w:after="60"/>
        <w:jc w:val="both"/>
      </w:pPr>
      <w:r w:rsidRPr="006A0FA1">
        <w:rPr>
          <w:b/>
        </w:rPr>
        <w:t xml:space="preserve">Намаление на обема превозени товари </w:t>
      </w:r>
      <w:r w:rsidRPr="006A0FA1">
        <w:t>за шестте месеца 2017 г.</w:t>
      </w:r>
      <w:r>
        <w:t>,</w:t>
      </w:r>
      <w:r w:rsidRPr="006A0FA1">
        <w:t xml:space="preserve"> спрямо същия период на предходната година се наблюдава при следните товародатели и спедитори: </w:t>
      </w:r>
    </w:p>
    <w:p w:rsidR="004C2BA8" w:rsidRPr="00DE32E3" w:rsidRDefault="004C2BA8" w:rsidP="004C2BA8">
      <w:pPr>
        <w:numPr>
          <w:ilvl w:val="0"/>
          <w:numId w:val="24"/>
        </w:numPr>
        <w:suppressAutoHyphens/>
        <w:jc w:val="both"/>
        <w:rPr>
          <w:i/>
          <w:color w:val="000000"/>
          <w:lang w:eastAsia="bg-BG"/>
        </w:rPr>
      </w:pPr>
      <w:r w:rsidRPr="006D41C6">
        <w:t xml:space="preserve">„ТИ БИ ЕЛ” ЕООД – намаление с 525,16 хил. тона или 70%. </w:t>
      </w:r>
      <w:r w:rsidRPr="006D41C6">
        <w:rPr>
          <w:i/>
        </w:rPr>
        <w:t xml:space="preserve">От началото на тази година осъществява самостоятелно превозите на каменни въглища по релацията гара </w:t>
      </w:r>
      <w:r w:rsidRPr="00DE32E3">
        <w:rPr>
          <w:i/>
        </w:rPr>
        <w:t>Драгоман (Бели Брег и Станянци) – Голямо село.</w:t>
      </w:r>
      <w:r w:rsidRPr="00DE32E3">
        <w:rPr>
          <w:i/>
          <w:lang w:val="en-US"/>
        </w:rPr>
        <w:t xml:space="preserve"> </w:t>
      </w:r>
    </w:p>
    <w:p w:rsidR="004C2BA8" w:rsidRPr="00DE32E3" w:rsidRDefault="004C2BA8" w:rsidP="004C2BA8">
      <w:pPr>
        <w:numPr>
          <w:ilvl w:val="0"/>
          <w:numId w:val="24"/>
        </w:numPr>
        <w:suppressAutoHyphens/>
        <w:jc w:val="both"/>
        <w:rPr>
          <w:color w:val="000000"/>
          <w:lang w:eastAsia="bg-BG"/>
        </w:rPr>
      </w:pPr>
      <w:r w:rsidRPr="00DE32E3">
        <w:t>„Шенкер” ЕООД – намаление с 11,78 хил. тона или 22%</w:t>
      </w:r>
      <w:r w:rsidRPr="00DE32E3">
        <w:rPr>
          <w:bCs/>
        </w:rPr>
        <w:t xml:space="preserve">. </w:t>
      </w:r>
      <w:r w:rsidRPr="00DE32E3">
        <w:rPr>
          <w:bCs/>
          <w:i/>
        </w:rPr>
        <w:t>Намаление на транзитните контейнерни превози по релацията Драгоман граница – Кулата граница</w:t>
      </w:r>
      <w:r w:rsidRPr="00DE32E3">
        <w:rPr>
          <w:bCs/>
          <w:color w:val="000000"/>
          <w:lang w:eastAsia="bg-BG"/>
        </w:rPr>
        <w:t>;</w:t>
      </w:r>
    </w:p>
    <w:p w:rsidR="004C2BA8" w:rsidRDefault="004C2BA8" w:rsidP="004C2BA8">
      <w:pPr>
        <w:numPr>
          <w:ilvl w:val="0"/>
          <w:numId w:val="24"/>
        </w:numPr>
        <w:suppressAutoHyphens/>
        <w:jc w:val="both"/>
      </w:pPr>
      <w:r w:rsidRPr="00DE32E3">
        <w:t xml:space="preserve">„Вулкан цимент” АД – намаление на обема превози (предимно строителни материали, елементи и конструкции, клинкер), с </w:t>
      </w:r>
      <w:r w:rsidRPr="00DE32E3">
        <w:rPr>
          <w:lang w:val="en-US"/>
        </w:rPr>
        <w:t>8</w:t>
      </w:r>
      <w:r w:rsidRPr="00DE32E3">
        <w:t xml:space="preserve">,60 хил. тона. или с 11%. </w:t>
      </w:r>
      <w:r w:rsidRPr="00DE32E3">
        <w:rPr>
          <w:color w:val="000000"/>
          <w:lang w:eastAsia="bg-BG"/>
        </w:rPr>
        <w:t xml:space="preserve">Спад в превозите на цимент по основните релации на фирмата. Част от обемите за отчетния период се превозват </w:t>
      </w:r>
      <w:r w:rsidRPr="00DE32E3">
        <w:t>от фирма „Девня цимент” АД;</w:t>
      </w:r>
    </w:p>
    <w:p w:rsidR="004C2BA8" w:rsidRDefault="004C2BA8" w:rsidP="004C2BA8">
      <w:pPr>
        <w:numPr>
          <w:ilvl w:val="0"/>
          <w:numId w:val="24"/>
        </w:numPr>
        <w:suppressAutoHyphens/>
        <w:jc w:val="both"/>
        <w:rPr>
          <w:b/>
          <w:bCs/>
          <w:lang w:val="en-US"/>
        </w:rPr>
      </w:pPr>
      <w:r>
        <w:t xml:space="preserve">„Прайм Спед” АД - намаление с 4,74 хил. тона или 9%. Намалението се дължи на намаление на </w:t>
      </w:r>
      <w:r>
        <w:rPr>
          <w:bCs/>
        </w:rPr>
        <w:t xml:space="preserve">превозите през м. юни 2017 г. на семена от слънчоглед от гара Харманли до Свиленград изток граница, на олио по релацията гара Полски Тръмбеш – гара Варна, както и намаление на износа през Драгоман граница; </w:t>
      </w:r>
    </w:p>
    <w:p w:rsidR="004C2BA8" w:rsidRPr="00607E49" w:rsidRDefault="004C2BA8" w:rsidP="004C2BA8">
      <w:pPr>
        <w:numPr>
          <w:ilvl w:val="0"/>
          <w:numId w:val="24"/>
        </w:numPr>
        <w:suppressAutoHyphens/>
        <w:jc w:val="both"/>
      </w:pPr>
      <w:r>
        <w:t xml:space="preserve"> „Девня цимент” АД – намаление на превозените тонове със 7,05 хил. тона или 16%.</w:t>
      </w:r>
    </w:p>
    <w:p w:rsidR="004C2BA8" w:rsidRPr="00893919" w:rsidRDefault="004C2BA8" w:rsidP="004C2BA8">
      <w:pPr>
        <w:ind w:left="720"/>
        <w:jc w:val="both"/>
        <w:rPr>
          <w:highlight w:val="yellow"/>
        </w:rPr>
      </w:pPr>
    </w:p>
    <w:p w:rsidR="004C2BA8" w:rsidRPr="00DD347C" w:rsidRDefault="004C2BA8" w:rsidP="004C2BA8">
      <w:pPr>
        <w:spacing w:after="120"/>
        <w:jc w:val="both"/>
      </w:pPr>
      <w:r w:rsidRPr="00DD347C">
        <w:rPr>
          <w:b/>
        </w:rPr>
        <w:t>Увеличение на обема превозени товари</w:t>
      </w:r>
      <w:r w:rsidRPr="00DD347C">
        <w:rPr>
          <w:b/>
          <w:lang w:val="ru-RU"/>
        </w:rPr>
        <w:t xml:space="preserve"> </w:t>
      </w:r>
      <w:r w:rsidRPr="00DD347C">
        <w:t>за 6</w:t>
      </w:r>
      <w:r w:rsidRPr="00DD347C">
        <w:rPr>
          <w:lang w:val="en-US"/>
        </w:rPr>
        <w:t>-</w:t>
      </w:r>
      <w:r w:rsidRPr="00DD347C">
        <w:t>те месеца 2017 г., спрямо същия период на предходната година се наблюдава при:</w:t>
      </w:r>
    </w:p>
    <w:p w:rsidR="004C2BA8" w:rsidRPr="007B4864" w:rsidRDefault="004C2BA8" w:rsidP="004C2BA8">
      <w:pPr>
        <w:numPr>
          <w:ilvl w:val="0"/>
          <w:numId w:val="24"/>
        </w:numPr>
        <w:jc w:val="both"/>
      </w:pPr>
      <w:r w:rsidRPr="00DD347C">
        <w:t xml:space="preserve"> </w:t>
      </w:r>
      <w:r w:rsidRPr="007B4864">
        <w:t xml:space="preserve">„Каолин” АД – през шестте месеца на 2017 г. обемът на превозените товари се увеличава със </w:t>
      </w:r>
      <w:r w:rsidRPr="007B4864">
        <w:rPr>
          <w:b/>
        </w:rPr>
        <w:t>151,47 хил. тона или 74%.</w:t>
      </w:r>
      <w:r w:rsidRPr="007B4864">
        <w:t xml:space="preserve"> Дължи се на </w:t>
      </w:r>
      <w:r w:rsidRPr="007B4864">
        <w:rPr>
          <w:b/>
        </w:rPr>
        <w:t xml:space="preserve">новите превози </w:t>
      </w:r>
      <w:r w:rsidRPr="007B4864">
        <w:t xml:space="preserve">на пясък </w:t>
      </w:r>
      <w:r>
        <w:t xml:space="preserve">и каолин </w:t>
      </w:r>
      <w:r w:rsidRPr="007B4864">
        <w:t>по релациите гара Ветово – гара Разделна, на каолин по релацията гара Сеново – гара Варна, на фелдшпад Разделна – гара Филипово. Увеличени са превозите на варовик по релацията гара Димитровград – гара Любеново предавателна, на пясък – гара Исперих – гара Плевен запад и гара Филипово, на фелдшпад  гара Разделна – гара Русе север, на пясък износ през Свиленград изток граница и Русе граница;</w:t>
      </w:r>
    </w:p>
    <w:p w:rsidR="004C2BA8" w:rsidRPr="008A7B16" w:rsidRDefault="004C2BA8" w:rsidP="004C2BA8">
      <w:pPr>
        <w:numPr>
          <w:ilvl w:val="0"/>
          <w:numId w:val="24"/>
        </w:numPr>
        <w:jc w:val="both"/>
      </w:pPr>
      <w:r w:rsidRPr="00486FE1">
        <w:t>„Стомана индъстри” АД -  увеличение с</w:t>
      </w:r>
      <w:r>
        <w:t xml:space="preserve"> </w:t>
      </w:r>
      <w:r w:rsidRPr="00127093">
        <w:rPr>
          <w:b/>
        </w:rPr>
        <w:t>90,92 хил. тона или 40%</w:t>
      </w:r>
      <w:r w:rsidRPr="005C1BA9">
        <w:t xml:space="preserve">. Увеличение на превозите на продукти от желязо и стомана от гара Бургас за гара Метал товарна и обратно, на скрап износ през Кулата граница, на отпадъци от чугун внос през Драгоман </w:t>
      </w:r>
      <w:r w:rsidRPr="005C1BA9">
        <w:lastRenderedPageBreak/>
        <w:t>граница и от вътрешни гари за гара Метал товарна. Увеличение се наблюдава при превозите на готова продукция за вътрешните гари - Свищов, Пловдив разпределителна, както и износ през Драгоман граница</w:t>
      </w:r>
      <w:r>
        <w:t>;</w:t>
      </w:r>
    </w:p>
    <w:p w:rsidR="004C2BA8" w:rsidRPr="00607160" w:rsidRDefault="004C2BA8" w:rsidP="004C2BA8">
      <w:pPr>
        <w:numPr>
          <w:ilvl w:val="0"/>
          <w:numId w:val="24"/>
        </w:numPr>
        <w:shd w:val="clear" w:color="auto" w:fill="FFFFFF"/>
        <w:suppressAutoHyphens/>
        <w:jc w:val="both"/>
        <w:rPr>
          <w:i/>
        </w:rPr>
      </w:pPr>
      <w:r w:rsidRPr="005C1BA9">
        <w:t xml:space="preserve"> „ТТЛ” ЕООД – превозва предимно блок-влакове с петролни деривати. Увеличението е с </w:t>
      </w:r>
      <w:r w:rsidRPr="00127093">
        <w:rPr>
          <w:b/>
        </w:rPr>
        <w:t>62,40 хил. тона или 65%.</w:t>
      </w:r>
      <w:r w:rsidRPr="005C1BA9">
        <w:t xml:space="preserve"> Реализирани от фирмата превози на газьол за изследвания период по релациите гара Бургас – гари Белозем/ Русе север,  Курило, Стара Загора  и  Враца, на дизел внос през Русе граница за гара Русе север. Силно увеличение се наблюдава при превоза на горива и пропан-бутан за гара Белозем. Увеличение на превозите на дизелово гориво гара Варна – гара Русе север, гара Белозем – гара </w:t>
      </w:r>
      <w:r w:rsidRPr="00607160">
        <w:t>Илиянци и износ от Илиянци през Драгоман граница;</w:t>
      </w:r>
    </w:p>
    <w:p w:rsidR="004C2BA8" w:rsidRPr="00607160" w:rsidRDefault="004C2BA8" w:rsidP="004C2BA8">
      <w:pPr>
        <w:numPr>
          <w:ilvl w:val="0"/>
          <w:numId w:val="24"/>
        </w:numPr>
        <w:shd w:val="clear" w:color="auto" w:fill="FFFFFF"/>
        <w:suppressAutoHyphens/>
        <w:jc w:val="both"/>
        <w:rPr>
          <w:i/>
        </w:rPr>
      </w:pPr>
      <w:r w:rsidRPr="00607160">
        <w:t xml:space="preserve">„Трансленд” ООД – увеличение с </w:t>
      </w:r>
      <w:r w:rsidRPr="00607160">
        <w:rPr>
          <w:b/>
        </w:rPr>
        <w:t>36,44 хил. тона или 8%.</w:t>
      </w:r>
      <w:r w:rsidRPr="00607160">
        <w:t xml:space="preserve"> Увеличени са превозите на желязна руда износ от гари Бургас, Кремиковци и гара Лом – Драгоман граница, на биодизел гара Русе север – Драгоман граница и гара Варна, на огнеупорни цименти гара Варна фериботна – Варна фериботна граница, на цимент Свиленград изток граница – гара Асеновград. Нови превози за периода на газ Кардам граница – гара Кремиковци, на азотни торове по релациите гара Димитровград Юг – Русе граница; </w:t>
      </w:r>
    </w:p>
    <w:p w:rsidR="004C2BA8" w:rsidRPr="006E6A18" w:rsidRDefault="004C2BA8" w:rsidP="004C2BA8">
      <w:pPr>
        <w:numPr>
          <w:ilvl w:val="0"/>
          <w:numId w:val="24"/>
        </w:numPr>
        <w:shd w:val="clear" w:color="auto" w:fill="FFFFFF"/>
        <w:suppressAutoHyphens/>
        <w:jc w:val="both"/>
        <w:rPr>
          <w:i/>
          <w:color w:val="000000"/>
        </w:rPr>
      </w:pPr>
      <w:r w:rsidRPr="006E6A18">
        <w:rPr>
          <w:color w:val="000000"/>
        </w:rPr>
        <w:t xml:space="preserve">„Лукойл Нефтохим Бургас”АД – увеличение  на превозените товари с </w:t>
      </w:r>
      <w:r w:rsidRPr="006E6A18">
        <w:rPr>
          <w:b/>
          <w:color w:val="000000"/>
        </w:rPr>
        <w:t>24,73 хил. тона или</w:t>
      </w:r>
      <w:r w:rsidRPr="006E6A18">
        <w:rPr>
          <w:color w:val="000000"/>
        </w:rPr>
        <w:t xml:space="preserve"> </w:t>
      </w:r>
      <w:r w:rsidRPr="006E6A18">
        <w:rPr>
          <w:b/>
          <w:color w:val="000000"/>
        </w:rPr>
        <w:t>96%.</w:t>
      </w:r>
      <w:r w:rsidRPr="006E6A18">
        <w:rPr>
          <w:color w:val="000000"/>
        </w:rPr>
        <w:t xml:space="preserve"> Увеличени са превозите на авиационно гориво по основната релация гара Дружба – гара Искър</w:t>
      </w:r>
      <w:r w:rsidRPr="006E6A18">
        <w:rPr>
          <w:i/>
          <w:color w:val="000000"/>
        </w:rPr>
        <w:t xml:space="preserve">; </w:t>
      </w:r>
    </w:p>
    <w:p w:rsidR="004C2BA8" w:rsidRPr="008A7B16" w:rsidRDefault="004C2BA8" w:rsidP="004C2BA8">
      <w:pPr>
        <w:numPr>
          <w:ilvl w:val="0"/>
          <w:numId w:val="24"/>
        </w:numPr>
        <w:shd w:val="clear" w:color="auto" w:fill="FFFFFF"/>
        <w:suppressAutoHyphens/>
        <w:jc w:val="both"/>
      </w:pPr>
      <w:r w:rsidRPr="00B312E1">
        <w:t xml:space="preserve">„Неохим” АД – увеличение с </w:t>
      </w:r>
      <w:r w:rsidRPr="00B312E1">
        <w:rPr>
          <w:b/>
        </w:rPr>
        <w:t>46,35 хил. тона или 54%</w:t>
      </w:r>
      <w:r>
        <w:rPr>
          <w:b/>
        </w:rPr>
        <w:t>.</w:t>
      </w:r>
      <w:r w:rsidRPr="00B312E1">
        <w:t xml:space="preserve"> </w:t>
      </w:r>
      <w:r>
        <w:t>Д</w:t>
      </w:r>
      <w:r w:rsidRPr="008A7B16">
        <w:t xml:space="preserve">ължи </w:t>
      </w:r>
      <w:r>
        <w:t xml:space="preserve">се </w:t>
      </w:r>
      <w:r w:rsidRPr="008A7B16">
        <w:t>на реализираните от фирмата превози на торове по релацията гара Димитровград юг – гара Бургас, както износ им през – Драгоман граница / Видин граница. Увеличение</w:t>
      </w:r>
      <w:r>
        <w:t xml:space="preserve"> има и </w:t>
      </w:r>
      <w:r w:rsidRPr="008A7B16">
        <w:t>при износа на торове и карбонати през Свиленград изток граница</w:t>
      </w:r>
      <w:r>
        <w:t>;</w:t>
      </w:r>
    </w:p>
    <w:p w:rsidR="004C2BA8" w:rsidRPr="004C2BA8" w:rsidRDefault="004C2BA8" w:rsidP="004C2BA8">
      <w:pPr>
        <w:numPr>
          <w:ilvl w:val="0"/>
          <w:numId w:val="24"/>
        </w:numPr>
        <w:shd w:val="clear" w:color="auto" w:fill="FFFFFF"/>
        <w:suppressAutoHyphens/>
        <w:jc w:val="both"/>
        <w:rPr>
          <w:b/>
          <w:bCs/>
          <w:shd w:val="clear" w:color="auto" w:fill="FFFF00"/>
        </w:rPr>
      </w:pPr>
      <w:r w:rsidRPr="00281587">
        <w:t xml:space="preserve"> „Консорциум МТ Транс” ООД – увеличение с </w:t>
      </w:r>
      <w:r w:rsidRPr="00281587">
        <w:rPr>
          <w:b/>
        </w:rPr>
        <w:t>3,67 хил. тона или 3%.</w:t>
      </w:r>
      <w:r w:rsidRPr="00281587">
        <w:t xml:space="preserve"> За периода януари-юни 2017 година се наблюдава увеличение на превозите на кокс и цинкова руда, по релацията гара Бургас – гара Пловдив разпределителна и обратно - мед и цинк, на каучук гара Бургас – Драгоман граница и на газ Кардам граница – гара Кремиковци, в сравнение със същия период на миналата година. </w:t>
      </w:r>
    </w:p>
    <w:p w:rsidR="004C2BA8" w:rsidRPr="00981A87" w:rsidRDefault="004C2BA8" w:rsidP="004C2BA8">
      <w:pPr>
        <w:shd w:val="clear" w:color="auto" w:fill="FFFFFF"/>
        <w:suppressAutoHyphens/>
        <w:ind w:left="720"/>
        <w:jc w:val="both"/>
        <w:rPr>
          <w:b/>
          <w:bCs/>
          <w:shd w:val="clear" w:color="auto" w:fill="FFFF00"/>
        </w:rPr>
      </w:pPr>
    </w:p>
    <w:p w:rsidR="004C2BA8" w:rsidRDefault="004C2BA8" w:rsidP="004C2BA8">
      <w:pPr>
        <w:spacing w:after="120"/>
        <w:jc w:val="both"/>
      </w:pPr>
      <w:r w:rsidRPr="00A30926">
        <w:rPr>
          <w:lang w:val="ru-RU"/>
        </w:rPr>
        <w:t>През 6</w:t>
      </w:r>
      <w:r w:rsidRPr="00A30926">
        <w:rPr>
          <w:lang w:val="en-US"/>
        </w:rPr>
        <w:t>-</w:t>
      </w:r>
      <w:r w:rsidRPr="00A30926">
        <w:t>те месеца</w:t>
      </w:r>
      <w:r w:rsidRPr="00A30926">
        <w:rPr>
          <w:lang w:val="ru-RU"/>
        </w:rPr>
        <w:t xml:space="preserve"> 2017 г. превозът на товари в </w:t>
      </w:r>
      <w:r w:rsidRPr="00A30926">
        <w:rPr>
          <w:b/>
          <w:lang w:val="ru-RU"/>
        </w:rPr>
        <w:t xml:space="preserve">международно съобщение </w:t>
      </w:r>
      <w:r w:rsidRPr="00A30926">
        <w:rPr>
          <w:lang w:val="ru-RU"/>
        </w:rPr>
        <w:t>се намалява в</w:t>
      </w:r>
      <w:r w:rsidRPr="00A30926">
        <w:rPr>
          <w:b/>
          <w:lang w:val="ru-RU"/>
        </w:rPr>
        <w:t xml:space="preserve"> </w:t>
      </w:r>
      <w:r w:rsidRPr="00A30926">
        <w:rPr>
          <w:lang w:val="ru-RU"/>
        </w:rPr>
        <w:t xml:space="preserve">сравнение </w:t>
      </w:r>
      <w:r w:rsidRPr="00A30926">
        <w:t xml:space="preserve">със съответния период </w:t>
      </w:r>
      <w:r w:rsidRPr="00A30926">
        <w:rPr>
          <w:lang w:val="ru-RU"/>
        </w:rPr>
        <w:t>2016 г.,</w:t>
      </w:r>
      <w:r w:rsidRPr="00A30926">
        <w:rPr>
          <w:b/>
          <w:lang w:val="ru-RU"/>
        </w:rPr>
        <w:t xml:space="preserve"> </w:t>
      </w:r>
      <w:r w:rsidRPr="00A30926">
        <w:rPr>
          <w:lang w:val="ru-RU"/>
        </w:rPr>
        <w:t>като общото количество е с 24,9</w:t>
      </w:r>
      <w:r w:rsidRPr="00A30926">
        <w:t xml:space="preserve"> </w:t>
      </w:r>
      <w:r w:rsidRPr="00A30926">
        <w:rPr>
          <w:lang w:val="ru-RU"/>
        </w:rPr>
        <w:t xml:space="preserve">хил. тона по-малко или намалението е 2,1%. При износа се наблюдава тенденция на увеличение, което е със 175,6 хил. тона повече или 37,6%. При вноса се отчита намаление със 7,8%, а </w:t>
      </w:r>
      <w:r w:rsidRPr="00A30926">
        <w:t>при транзита – намалението е 45,5</w:t>
      </w:r>
      <w:r w:rsidRPr="00A30926">
        <w:rPr>
          <w:lang w:val="ru-RU"/>
        </w:rPr>
        <w:t xml:space="preserve"> %</w:t>
      </w:r>
      <w:r w:rsidRPr="00A30926">
        <w:t xml:space="preserve">. </w:t>
      </w:r>
    </w:p>
    <w:p w:rsidR="004C2BA8" w:rsidRDefault="004C2BA8" w:rsidP="004C2BA8">
      <w:pPr>
        <w:spacing w:after="120"/>
        <w:jc w:val="both"/>
      </w:pPr>
    </w:p>
    <w:tbl>
      <w:tblPr>
        <w:tblW w:w="9796" w:type="dxa"/>
        <w:tblInd w:w="93" w:type="dxa"/>
        <w:tblLook w:val="04A0" w:firstRow="1" w:lastRow="0" w:firstColumn="1" w:lastColumn="0" w:noHBand="0" w:noVBand="1"/>
      </w:tblPr>
      <w:tblGrid>
        <w:gridCol w:w="2000"/>
        <w:gridCol w:w="1276"/>
        <w:gridCol w:w="1275"/>
        <w:gridCol w:w="1276"/>
        <w:gridCol w:w="1276"/>
        <w:gridCol w:w="1417"/>
        <w:gridCol w:w="1276"/>
      </w:tblGrid>
      <w:tr w:rsidR="004C2BA8" w:rsidRPr="00400614" w:rsidTr="00D33959">
        <w:trPr>
          <w:trHeight w:val="228"/>
        </w:trPr>
        <w:tc>
          <w:tcPr>
            <w:tcW w:w="20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C2BA8" w:rsidRPr="00400614" w:rsidRDefault="004C2BA8" w:rsidP="00D33959">
            <w:pPr>
              <w:jc w:val="center"/>
              <w:rPr>
                <w:rFonts w:ascii="Calibri" w:eastAsia="Times New Roman" w:hAnsi="Calibri" w:cs="Calibri"/>
                <w:b/>
                <w:bCs/>
                <w:color w:val="000000"/>
                <w:sz w:val="18"/>
                <w:szCs w:val="18"/>
                <w:lang w:val="en-US" w:eastAsia="en-US"/>
              </w:rPr>
            </w:pPr>
            <w:r w:rsidRPr="00400614">
              <w:rPr>
                <w:rFonts w:ascii="Calibri" w:eastAsia="Times New Roman" w:hAnsi="Calibri" w:cs="Calibri"/>
                <w:b/>
                <w:bCs/>
                <w:color w:val="000000"/>
                <w:sz w:val="18"/>
                <w:szCs w:val="18"/>
                <w:lang w:val="en-US" w:eastAsia="en-US"/>
              </w:rPr>
              <w:t>Международно съобщение</w:t>
            </w:r>
          </w:p>
        </w:tc>
        <w:tc>
          <w:tcPr>
            <w:tcW w:w="5103" w:type="dxa"/>
            <w:gridSpan w:val="4"/>
            <w:tcBorders>
              <w:top w:val="single" w:sz="4" w:space="0" w:color="auto"/>
              <w:left w:val="nil"/>
              <w:bottom w:val="single" w:sz="4" w:space="0" w:color="auto"/>
              <w:right w:val="single" w:sz="4" w:space="0" w:color="auto"/>
            </w:tcBorders>
            <w:shd w:val="clear" w:color="auto" w:fill="auto"/>
            <w:noWrap/>
            <w:vAlign w:val="bottom"/>
            <w:hideMark/>
          </w:tcPr>
          <w:p w:rsidR="004C2BA8" w:rsidRPr="00400614" w:rsidRDefault="004C2BA8" w:rsidP="00D33959">
            <w:pPr>
              <w:jc w:val="center"/>
              <w:rPr>
                <w:rFonts w:ascii="Calibri" w:eastAsia="Times New Roman" w:hAnsi="Calibri" w:cs="Calibri"/>
                <w:b/>
                <w:bCs/>
                <w:color w:val="000000"/>
                <w:sz w:val="18"/>
                <w:szCs w:val="18"/>
                <w:lang w:val="en-US" w:eastAsia="en-US"/>
              </w:rPr>
            </w:pPr>
            <w:r w:rsidRPr="00400614">
              <w:rPr>
                <w:rFonts w:ascii="Calibri" w:eastAsia="Times New Roman" w:hAnsi="Calibri" w:cs="Calibri"/>
                <w:b/>
                <w:bCs/>
                <w:color w:val="000000"/>
                <w:sz w:val="18"/>
                <w:szCs w:val="18"/>
                <w:lang w:val="en-US" w:eastAsia="en-US"/>
              </w:rPr>
              <w:t>Превозени товари (хил. тона)</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4C2BA8" w:rsidRPr="00400614" w:rsidRDefault="004C2BA8" w:rsidP="00D33959">
            <w:pPr>
              <w:jc w:val="center"/>
              <w:rPr>
                <w:rFonts w:ascii="Calibri" w:eastAsia="Times New Roman" w:hAnsi="Calibri" w:cs="Calibri"/>
                <w:b/>
                <w:bCs/>
                <w:color w:val="000000"/>
                <w:sz w:val="18"/>
                <w:szCs w:val="18"/>
                <w:lang w:val="en-US" w:eastAsia="en-US"/>
              </w:rPr>
            </w:pPr>
            <w:r w:rsidRPr="00400614">
              <w:rPr>
                <w:rFonts w:ascii="Calibri" w:eastAsia="Times New Roman" w:hAnsi="Calibri" w:cs="Calibri"/>
                <w:b/>
                <w:bCs/>
                <w:color w:val="000000"/>
                <w:sz w:val="18"/>
                <w:szCs w:val="18"/>
                <w:lang w:val="en-US" w:eastAsia="en-US"/>
              </w:rPr>
              <w:t>Разлика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C2BA8" w:rsidRPr="00400614" w:rsidRDefault="004C2BA8" w:rsidP="00D33959">
            <w:pPr>
              <w:jc w:val="center"/>
              <w:rPr>
                <w:rFonts w:ascii="Calibri" w:eastAsia="Times New Roman" w:hAnsi="Calibri" w:cs="Calibri"/>
                <w:b/>
                <w:bCs/>
                <w:color w:val="000000"/>
                <w:sz w:val="18"/>
                <w:szCs w:val="18"/>
                <w:lang w:val="en-US" w:eastAsia="en-US"/>
              </w:rPr>
            </w:pPr>
            <w:r w:rsidRPr="00400614">
              <w:rPr>
                <w:rFonts w:ascii="Calibri" w:eastAsia="Times New Roman" w:hAnsi="Calibri" w:cs="Calibri"/>
                <w:b/>
                <w:bCs/>
                <w:color w:val="000000"/>
                <w:sz w:val="18"/>
                <w:szCs w:val="18"/>
                <w:lang w:val="en-US" w:eastAsia="en-US"/>
              </w:rPr>
              <w:t>%</w:t>
            </w:r>
          </w:p>
        </w:tc>
      </w:tr>
      <w:tr w:rsidR="004C2BA8" w:rsidRPr="00400614" w:rsidTr="00D33959">
        <w:trPr>
          <w:trHeight w:val="228"/>
        </w:trPr>
        <w:tc>
          <w:tcPr>
            <w:tcW w:w="2000" w:type="dxa"/>
            <w:vMerge/>
            <w:tcBorders>
              <w:top w:val="single" w:sz="4" w:space="0" w:color="auto"/>
              <w:left w:val="single" w:sz="4" w:space="0" w:color="auto"/>
              <w:bottom w:val="single" w:sz="4" w:space="0" w:color="000000"/>
              <w:right w:val="single" w:sz="4" w:space="0" w:color="auto"/>
            </w:tcBorders>
            <w:vAlign w:val="center"/>
            <w:hideMark/>
          </w:tcPr>
          <w:p w:rsidR="004C2BA8" w:rsidRPr="00400614" w:rsidRDefault="004C2BA8" w:rsidP="00D33959">
            <w:pPr>
              <w:rPr>
                <w:rFonts w:ascii="Calibri" w:eastAsia="Times New Roman" w:hAnsi="Calibri" w:cs="Calibri"/>
                <w:b/>
                <w:bCs/>
                <w:color w:val="000000"/>
                <w:sz w:val="18"/>
                <w:szCs w:val="18"/>
                <w:lang w:val="en-US" w:eastAsia="en-US"/>
              </w:rPr>
            </w:pPr>
          </w:p>
        </w:tc>
        <w:tc>
          <w:tcPr>
            <w:tcW w:w="1276" w:type="dxa"/>
            <w:tcBorders>
              <w:top w:val="nil"/>
              <w:left w:val="nil"/>
              <w:bottom w:val="nil"/>
              <w:right w:val="single" w:sz="4" w:space="0" w:color="auto"/>
            </w:tcBorders>
            <w:shd w:val="clear" w:color="auto" w:fill="auto"/>
            <w:noWrap/>
            <w:vAlign w:val="bottom"/>
            <w:hideMark/>
          </w:tcPr>
          <w:p w:rsidR="004C2BA8" w:rsidRPr="00400614" w:rsidRDefault="004C2BA8" w:rsidP="00D33959">
            <w:pPr>
              <w:jc w:val="center"/>
              <w:rPr>
                <w:rFonts w:ascii="Calibri" w:eastAsia="Times New Roman" w:hAnsi="Calibri" w:cs="Calibri"/>
                <w:b/>
                <w:bCs/>
                <w:color w:val="000000"/>
                <w:sz w:val="18"/>
                <w:szCs w:val="18"/>
                <w:lang w:val="en-US" w:eastAsia="en-US"/>
              </w:rPr>
            </w:pPr>
            <w:r w:rsidRPr="00400614">
              <w:rPr>
                <w:rFonts w:ascii="Calibri" w:eastAsia="Times New Roman" w:hAnsi="Calibri" w:cs="Calibri"/>
                <w:b/>
                <w:bCs/>
                <w:color w:val="000000"/>
                <w:sz w:val="18"/>
                <w:szCs w:val="18"/>
                <w:lang w:val="en-US" w:eastAsia="en-US"/>
              </w:rPr>
              <w:t>6 мес. 2016 г.</w:t>
            </w:r>
          </w:p>
        </w:tc>
        <w:tc>
          <w:tcPr>
            <w:tcW w:w="1275" w:type="dxa"/>
            <w:tcBorders>
              <w:top w:val="nil"/>
              <w:left w:val="nil"/>
              <w:bottom w:val="nil"/>
              <w:right w:val="single" w:sz="4" w:space="0" w:color="auto"/>
            </w:tcBorders>
            <w:shd w:val="clear" w:color="auto" w:fill="auto"/>
            <w:noWrap/>
            <w:vAlign w:val="bottom"/>
            <w:hideMark/>
          </w:tcPr>
          <w:p w:rsidR="004C2BA8" w:rsidRPr="00400614" w:rsidRDefault="004C2BA8" w:rsidP="00D33959">
            <w:pPr>
              <w:jc w:val="center"/>
              <w:rPr>
                <w:rFonts w:ascii="Calibri" w:eastAsia="Times New Roman" w:hAnsi="Calibri" w:cs="Calibri"/>
                <w:b/>
                <w:bCs/>
                <w:color w:val="000000"/>
                <w:sz w:val="18"/>
                <w:szCs w:val="18"/>
                <w:lang w:val="en-US" w:eastAsia="en-US"/>
              </w:rPr>
            </w:pPr>
            <w:r w:rsidRPr="00400614">
              <w:rPr>
                <w:rFonts w:ascii="Calibri" w:eastAsia="Times New Roman" w:hAnsi="Calibri" w:cs="Calibri"/>
                <w:b/>
                <w:bCs/>
                <w:color w:val="000000"/>
                <w:sz w:val="18"/>
                <w:szCs w:val="18"/>
                <w:lang w:val="en-US" w:eastAsia="en-US"/>
              </w:rPr>
              <w:t>Отн. дял %</w:t>
            </w:r>
          </w:p>
        </w:tc>
        <w:tc>
          <w:tcPr>
            <w:tcW w:w="1276" w:type="dxa"/>
            <w:tcBorders>
              <w:top w:val="nil"/>
              <w:left w:val="nil"/>
              <w:bottom w:val="nil"/>
              <w:right w:val="single" w:sz="4" w:space="0" w:color="auto"/>
            </w:tcBorders>
            <w:shd w:val="clear" w:color="auto" w:fill="auto"/>
            <w:noWrap/>
            <w:vAlign w:val="bottom"/>
            <w:hideMark/>
          </w:tcPr>
          <w:p w:rsidR="004C2BA8" w:rsidRPr="00400614" w:rsidRDefault="004C2BA8" w:rsidP="00D33959">
            <w:pPr>
              <w:jc w:val="center"/>
              <w:rPr>
                <w:rFonts w:ascii="Calibri" w:eastAsia="Times New Roman" w:hAnsi="Calibri" w:cs="Calibri"/>
                <w:b/>
                <w:bCs/>
                <w:color w:val="000000"/>
                <w:sz w:val="18"/>
                <w:szCs w:val="18"/>
                <w:lang w:val="en-US" w:eastAsia="en-US"/>
              </w:rPr>
            </w:pPr>
            <w:r w:rsidRPr="00400614">
              <w:rPr>
                <w:rFonts w:ascii="Calibri" w:eastAsia="Times New Roman" w:hAnsi="Calibri" w:cs="Calibri"/>
                <w:b/>
                <w:bCs/>
                <w:color w:val="000000"/>
                <w:sz w:val="18"/>
                <w:szCs w:val="18"/>
                <w:lang w:val="en-US" w:eastAsia="en-US"/>
              </w:rPr>
              <w:t>6 мес. 2017 г.</w:t>
            </w:r>
          </w:p>
        </w:tc>
        <w:tc>
          <w:tcPr>
            <w:tcW w:w="1276" w:type="dxa"/>
            <w:tcBorders>
              <w:top w:val="nil"/>
              <w:left w:val="nil"/>
              <w:bottom w:val="nil"/>
              <w:right w:val="single" w:sz="4" w:space="0" w:color="auto"/>
            </w:tcBorders>
            <w:shd w:val="clear" w:color="auto" w:fill="auto"/>
            <w:noWrap/>
            <w:vAlign w:val="bottom"/>
            <w:hideMark/>
          </w:tcPr>
          <w:p w:rsidR="004C2BA8" w:rsidRPr="00400614" w:rsidRDefault="004C2BA8" w:rsidP="00D33959">
            <w:pPr>
              <w:jc w:val="center"/>
              <w:rPr>
                <w:rFonts w:ascii="Calibri" w:eastAsia="Times New Roman" w:hAnsi="Calibri" w:cs="Calibri"/>
                <w:b/>
                <w:bCs/>
                <w:color w:val="000000"/>
                <w:sz w:val="18"/>
                <w:szCs w:val="18"/>
                <w:lang w:val="en-US" w:eastAsia="en-US"/>
              </w:rPr>
            </w:pPr>
            <w:r w:rsidRPr="00400614">
              <w:rPr>
                <w:rFonts w:ascii="Calibri" w:eastAsia="Times New Roman" w:hAnsi="Calibri" w:cs="Calibri"/>
                <w:b/>
                <w:bCs/>
                <w:color w:val="000000"/>
                <w:sz w:val="18"/>
                <w:szCs w:val="18"/>
                <w:lang w:val="en-US" w:eastAsia="en-US"/>
              </w:rPr>
              <w:t>Отн. дял %</w:t>
            </w:r>
          </w:p>
        </w:tc>
        <w:tc>
          <w:tcPr>
            <w:tcW w:w="1417" w:type="dxa"/>
            <w:tcBorders>
              <w:top w:val="nil"/>
              <w:left w:val="nil"/>
              <w:bottom w:val="nil"/>
              <w:right w:val="single" w:sz="4" w:space="0" w:color="auto"/>
            </w:tcBorders>
            <w:shd w:val="clear" w:color="auto" w:fill="auto"/>
            <w:noWrap/>
            <w:vAlign w:val="bottom"/>
            <w:hideMark/>
          </w:tcPr>
          <w:p w:rsidR="004C2BA8" w:rsidRPr="00400614" w:rsidRDefault="004C2BA8" w:rsidP="00D33959">
            <w:pPr>
              <w:jc w:val="center"/>
              <w:rPr>
                <w:rFonts w:ascii="Calibri" w:eastAsia="Times New Roman" w:hAnsi="Calibri" w:cs="Calibri"/>
                <w:b/>
                <w:bCs/>
                <w:color w:val="000000"/>
                <w:sz w:val="18"/>
                <w:szCs w:val="18"/>
                <w:lang w:val="en-US" w:eastAsia="en-US"/>
              </w:rPr>
            </w:pPr>
            <w:r w:rsidRPr="00400614">
              <w:rPr>
                <w:rFonts w:ascii="Calibri" w:eastAsia="Times New Roman" w:hAnsi="Calibri" w:cs="Calibri"/>
                <w:b/>
                <w:bCs/>
                <w:color w:val="000000"/>
                <w:sz w:val="18"/>
                <w:szCs w:val="18"/>
                <w:lang w:val="en-US" w:eastAsia="en-US"/>
              </w:rPr>
              <w:t>2017-2016 г.</w:t>
            </w:r>
          </w:p>
        </w:tc>
        <w:tc>
          <w:tcPr>
            <w:tcW w:w="1276" w:type="dxa"/>
            <w:tcBorders>
              <w:top w:val="nil"/>
              <w:left w:val="nil"/>
              <w:bottom w:val="nil"/>
              <w:right w:val="single" w:sz="4" w:space="0" w:color="auto"/>
            </w:tcBorders>
            <w:shd w:val="clear" w:color="auto" w:fill="auto"/>
            <w:noWrap/>
            <w:vAlign w:val="bottom"/>
            <w:hideMark/>
          </w:tcPr>
          <w:p w:rsidR="004C2BA8" w:rsidRPr="00400614" w:rsidRDefault="004C2BA8" w:rsidP="00D33959">
            <w:pPr>
              <w:jc w:val="center"/>
              <w:rPr>
                <w:rFonts w:ascii="Calibri" w:eastAsia="Times New Roman" w:hAnsi="Calibri" w:cs="Calibri"/>
                <w:b/>
                <w:bCs/>
                <w:color w:val="000000"/>
                <w:sz w:val="18"/>
                <w:szCs w:val="18"/>
                <w:lang w:val="en-US" w:eastAsia="en-US"/>
              </w:rPr>
            </w:pPr>
            <w:r w:rsidRPr="00400614">
              <w:rPr>
                <w:rFonts w:ascii="Calibri" w:eastAsia="Times New Roman" w:hAnsi="Calibri" w:cs="Calibri"/>
                <w:b/>
                <w:bCs/>
                <w:color w:val="000000"/>
                <w:sz w:val="18"/>
                <w:szCs w:val="18"/>
                <w:lang w:val="en-US" w:eastAsia="en-US"/>
              </w:rPr>
              <w:t>2017/2016г.</w:t>
            </w:r>
          </w:p>
        </w:tc>
      </w:tr>
      <w:tr w:rsidR="004C2BA8" w:rsidRPr="00400614" w:rsidTr="00D33959">
        <w:trPr>
          <w:trHeight w:val="228"/>
        </w:trPr>
        <w:tc>
          <w:tcPr>
            <w:tcW w:w="2000" w:type="dxa"/>
            <w:tcBorders>
              <w:top w:val="nil"/>
              <w:left w:val="single" w:sz="4" w:space="0" w:color="auto"/>
              <w:bottom w:val="nil"/>
              <w:right w:val="single" w:sz="4" w:space="0" w:color="auto"/>
            </w:tcBorders>
            <w:shd w:val="clear" w:color="auto" w:fill="auto"/>
            <w:noWrap/>
            <w:vAlign w:val="bottom"/>
            <w:hideMark/>
          </w:tcPr>
          <w:p w:rsidR="004C2BA8" w:rsidRPr="00400614" w:rsidRDefault="004C2BA8" w:rsidP="00D33959">
            <w:pPr>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Внос</w:t>
            </w:r>
          </w:p>
        </w:tc>
        <w:tc>
          <w:tcPr>
            <w:tcW w:w="1276" w:type="dxa"/>
            <w:tcBorders>
              <w:top w:val="single" w:sz="4" w:space="0" w:color="auto"/>
              <w:left w:val="nil"/>
              <w:bottom w:val="nil"/>
              <w:right w:val="nil"/>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373,4</w:t>
            </w:r>
          </w:p>
        </w:tc>
        <w:tc>
          <w:tcPr>
            <w:tcW w:w="1275" w:type="dxa"/>
            <w:tcBorders>
              <w:top w:val="single" w:sz="4" w:space="0" w:color="auto"/>
              <w:left w:val="single" w:sz="4" w:space="0" w:color="auto"/>
              <w:bottom w:val="nil"/>
              <w:right w:val="nil"/>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30,7%</w:t>
            </w:r>
          </w:p>
        </w:tc>
        <w:tc>
          <w:tcPr>
            <w:tcW w:w="1276" w:type="dxa"/>
            <w:tcBorders>
              <w:top w:val="single" w:sz="4" w:space="0" w:color="auto"/>
              <w:left w:val="single" w:sz="4" w:space="0" w:color="auto"/>
              <w:bottom w:val="nil"/>
              <w:right w:val="nil"/>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344,3</w:t>
            </w:r>
          </w:p>
        </w:tc>
        <w:tc>
          <w:tcPr>
            <w:tcW w:w="1276" w:type="dxa"/>
            <w:tcBorders>
              <w:top w:val="single" w:sz="4" w:space="0" w:color="auto"/>
              <w:left w:val="single" w:sz="4" w:space="0" w:color="auto"/>
              <w:bottom w:val="nil"/>
              <w:right w:val="nil"/>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28,9%</w:t>
            </w:r>
          </w:p>
        </w:tc>
        <w:tc>
          <w:tcPr>
            <w:tcW w:w="1417" w:type="dxa"/>
            <w:tcBorders>
              <w:top w:val="single" w:sz="4" w:space="0" w:color="auto"/>
              <w:left w:val="single" w:sz="4" w:space="0" w:color="auto"/>
              <w:bottom w:val="nil"/>
              <w:right w:val="nil"/>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-29,1</w:t>
            </w:r>
          </w:p>
        </w:tc>
        <w:tc>
          <w:tcPr>
            <w:tcW w:w="1276" w:type="dxa"/>
            <w:tcBorders>
              <w:top w:val="single" w:sz="4" w:space="0" w:color="auto"/>
              <w:left w:val="single" w:sz="4" w:space="0" w:color="auto"/>
              <w:bottom w:val="nil"/>
              <w:right w:val="single" w:sz="4" w:space="0" w:color="auto"/>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-7,8%</w:t>
            </w:r>
          </w:p>
        </w:tc>
      </w:tr>
      <w:tr w:rsidR="004C2BA8" w:rsidRPr="00400614" w:rsidTr="00D33959">
        <w:trPr>
          <w:trHeight w:val="228"/>
        </w:trPr>
        <w:tc>
          <w:tcPr>
            <w:tcW w:w="2000" w:type="dxa"/>
            <w:tcBorders>
              <w:top w:val="nil"/>
              <w:left w:val="single" w:sz="4" w:space="0" w:color="auto"/>
              <w:bottom w:val="nil"/>
              <w:right w:val="single" w:sz="4" w:space="0" w:color="auto"/>
            </w:tcBorders>
            <w:shd w:val="clear" w:color="auto" w:fill="auto"/>
            <w:noWrap/>
            <w:vAlign w:val="bottom"/>
            <w:hideMark/>
          </w:tcPr>
          <w:p w:rsidR="004C2BA8" w:rsidRPr="00400614" w:rsidRDefault="004C2BA8" w:rsidP="00D33959">
            <w:pPr>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Износ</w:t>
            </w:r>
          </w:p>
        </w:tc>
        <w:tc>
          <w:tcPr>
            <w:tcW w:w="1276" w:type="dxa"/>
            <w:tcBorders>
              <w:top w:val="nil"/>
              <w:left w:val="nil"/>
              <w:bottom w:val="nil"/>
              <w:right w:val="nil"/>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466,6</w:t>
            </w:r>
          </w:p>
        </w:tc>
        <w:tc>
          <w:tcPr>
            <w:tcW w:w="1275" w:type="dxa"/>
            <w:tcBorders>
              <w:top w:val="nil"/>
              <w:left w:val="single" w:sz="4" w:space="0" w:color="auto"/>
              <w:bottom w:val="nil"/>
              <w:right w:val="nil"/>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38,4%</w:t>
            </w:r>
          </w:p>
        </w:tc>
        <w:tc>
          <w:tcPr>
            <w:tcW w:w="1276" w:type="dxa"/>
            <w:tcBorders>
              <w:top w:val="nil"/>
              <w:left w:val="single" w:sz="4" w:space="0" w:color="auto"/>
              <w:bottom w:val="nil"/>
              <w:right w:val="nil"/>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642,2</w:t>
            </w:r>
          </w:p>
        </w:tc>
        <w:tc>
          <w:tcPr>
            <w:tcW w:w="1276" w:type="dxa"/>
            <w:tcBorders>
              <w:top w:val="nil"/>
              <w:left w:val="single" w:sz="4" w:space="0" w:color="auto"/>
              <w:bottom w:val="nil"/>
              <w:right w:val="nil"/>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53,9%</w:t>
            </w:r>
          </w:p>
        </w:tc>
        <w:tc>
          <w:tcPr>
            <w:tcW w:w="1417" w:type="dxa"/>
            <w:tcBorders>
              <w:top w:val="nil"/>
              <w:left w:val="single" w:sz="4" w:space="0" w:color="auto"/>
              <w:bottom w:val="nil"/>
              <w:right w:val="nil"/>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175,6</w:t>
            </w:r>
          </w:p>
        </w:tc>
        <w:tc>
          <w:tcPr>
            <w:tcW w:w="1276" w:type="dxa"/>
            <w:tcBorders>
              <w:top w:val="nil"/>
              <w:left w:val="single" w:sz="4" w:space="0" w:color="auto"/>
              <w:bottom w:val="nil"/>
              <w:right w:val="single" w:sz="4" w:space="0" w:color="auto"/>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37,6%</w:t>
            </w:r>
          </w:p>
        </w:tc>
      </w:tr>
      <w:tr w:rsidR="004C2BA8" w:rsidRPr="00400614" w:rsidTr="00D33959">
        <w:trPr>
          <w:trHeight w:val="228"/>
        </w:trPr>
        <w:tc>
          <w:tcPr>
            <w:tcW w:w="2000" w:type="dxa"/>
            <w:tcBorders>
              <w:top w:val="nil"/>
              <w:left w:val="single" w:sz="4" w:space="0" w:color="auto"/>
              <w:bottom w:val="single" w:sz="4" w:space="0" w:color="auto"/>
              <w:right w:val="single" w:sz="4" w:space="0" w:color="auto"/>
            </w:tcBorders>
            <w:shd w:val="clear" w:color="auto" w:fill="auto"/>
            <w:noWrap/>
            <w:vAlign w:val="bottom"/>
            <w:hideMark/>
          </w:tcPr>
          <w:p w:rsidR="004C2BA8" w:rsidRPr="00400614" w:rsidRDefault="004C2BA8" w:rsidP="00D33959">
            <w:pPr>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Транзит</w:t>
            </w:r>
          </w:p>
        </w:tc>
        <w:tc>
          <w:tcPr>
            <w:tcW w:w="1276" w:type="dxa"/>
            <w:tcBorders>
              <w:top w:val="nil"/>
              <w:left w:val="nil"/>
              <w:bottom w:val="single" w:sz="4" w:space="0" w:color="auto"/>
              <w:right w:val="nil"/>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376,4</w:t>
            </w:r>
          </w:p>
        </w:tc>
        <w:tc>
          <w:tcPr>
            <w:tcW w:w="1275" w:type="dxa"/>
            <w:tcBorders>
              <w:top w:val="nil"/>
              <w:left w:val="single" w:sz="4" w:space="0" w:color="auto"/>
              <w:bottom w:val="single" w:sz="4" w:space="0" w:color="auto"/>
              <w:right w:val="nil"/>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30,9%</w:t>
            </w:r>
          </w:p>
        </w:tc>
        <w:tc>
          <w:tcPr>
            <w:tcW w:w="1276" w:type="dxa"/>
            <w:tcBorders>
              <w:top w:val="nil"/>
              <w:left w:val="single" w:sz="4" w:space="0" w:color="auto"/>
              <w:bottom w:val="single" w:sz="4" w:space="0" w:color="auto"/>
              <w:right w:val="nil"/>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205,0</w:t>
            </w:r>
          </w:p>
        </w:tc>
        <w:tc>
          <w:tcPr>
            <w:tcW w:w="1276" w:type="dxa"/>
            <w:tcBorders>
              <w:top w:val="nil"/>
              <w:left w:val="single" w:sz="4" w:space="0" w:color="auto"/>
              <w:bottom w:val="single" w:sz="4" w:space="0" w:color="auto"/>
              <w:right w:val="nil"/>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17,2%</w:t>
            </w:r>
          </w:p>
        </w:tc>
        <w:tc>
          <w:tcPr>
            <w:tcW w:w="1417" w:type="dxa"/>
            <w:tcBorders>
              <w:top w:val="nil"/>
              <w:left w:val="single" w:sz="4" w:space="0" w:color="auto"/>
              <w:bottom w:val="single" w:sz="4" w:space="0" w:color="auto"/>
              <w:right w:val="nil"/>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-171,4</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4C2BA8" w:rsidRPr="00400614" w:rsidRDefault="004C2BA8" w:rsidP="00D33959">
            <w:pPr>
              <w:jc w:val="right"/>
              <w:rPr>
                <w:rFonts w:ascii="Calibri" w:eastAsia="Times New Roman" w:hAnsi="Calibri" w:cs="Calibri"/>
                <w:color w:val="000000"/>
                <w:sz w:val="20"/>
                <w:szCs w:val="20"/>
                <w:lang w:val="en-US" w:eastAsia="en-US"/>
              </w:rPr>
            </w:pPr>
            <w:r w:rsidRPr="00400614">
              <w:rPr>
                <w:rFonts w:ascii="Calibri" w:eastAsia="Times New Roman" w:hAnsi="Calibri" w:cs="Calibri"/>
                <w:color w:val="000000"/>
                <w:sz w:val="20"/>
                <w:szCs w:val="20"/>
                <w:lang w:val="en-US" w:eastAsia="en-US"/>
              </w:rPr>
              <w:t>-45,5%</w:t>
            </w:r>
          </w:p>
        </w:tc>
      </w:tr>
      <w:tr w:rsidR="004C2BA8" w:rsidRPr="00400614" w:rsidTr="00D33959">
        <w:trPr>
          <w:trHeight w:val="242"/>
        </w:trPr>
        <w:tc>
          <w:tcPr>
            <w:tcW w:w="2000" w:type="dxa"/>
            <w:tcBorders>
              <w:top w:val="nil"/>
              <w:left w:val="single" w:sz="4" w:space="0" w:color="auto"/>
              <w:bottom w:val="double" w:sz="6" w:space="0" w:color="auto"/>
              <w:right w:val="single" w:sz="4" w:space="0" w:color="auto"/>
            </w:tcBorders>
            <w:shd w:val="clear" w:color="auto" w:fill="auto"/>
            <w:noWrap/>
            <w:vAlign w:val="bottom"/>
            <w:hideMark/>
          </w:tcPr>
          <w:p w:rsidR="004C2BA8" w:rsidRPr="00400614" w:rsidRDefault="004C2BA8" w:rsidP="00D33959">
            <w:pPr>
              <w:rPr>
                <w:rFonts w:ascii="Calibri" w:eastAsia="Times New Roman" w:hAnsi="Calibri" w:cs="Calibri"/>
                <w:b/>
                <w:bCs/>
                <w:color w:val="000000"/>
                <w:sz w:val="20"/>
                <w:szCs w:val="20"/>
                <w:lang w:val="en-US" w:eastAsia="en-US"/>
              </w:rPr>
            </w:pPr>
            <w:r w:rsidRPr="00400614">
              <w:rPr>
                <w:rFonts w:ascii="Calibri" w:eastAsia="Times New Roman" w:hAnsi="Calibri" w:cs="Calibri"/>
                <w:b/>
                <w:bCs/>
                <w:color w:val="000000"/>
                <w:sz w:val="20"/>
                <w:szCs w:val="20"/>
                <w:lang w:val="en-US" w:eastAsia="en-US"/>
              </w:rPr>
              <w:t>Общо</w:t>
            </w:r>
          </w:p>
        </w:tc>
        <w:tc>
          <w:tcPr>
            <w:tcW w:w="1276" w:type="dxa"/>
            <w:tcBorders>
              <w:top w:val="nil"/>
              <w:left w:val="nil"/>
              <w:bottom w:val="double" w:sz="6" w:space="0" w:color="auto"/>
              <w:right w:val="single" w:sz="4" w:space="0" w:color="auto"/>
            </w:tcBorders>
            <w:shd w:val="clear" w:color="auto" w:fill="auto"/>
            <w:noWrap/>
            <w:vAlign w:val="bottom"/>
            <w:hideMark/>
          </w:tcPr>
          <w:p w:rsidR="004C2BA8" w:rsidRPr="00400614" w:rsidRDefault="004C2BA8" w:rsidP="00D33959">
            <w:pPr>
              <w:jc w:val="right"/>
              <w:rPr>
                <w:rFonts w:ascii="Calibri" w:eastAsia="Times New Roman" w:hAnsi="Calibri" w:cs="Calibri"/>
                <w:b/>
                <w:bCs/>
                <w:color w:val="000000"/>
                <w:sz w:val="20"/>
                <w:szCs w:val="20"/>
                <w:lang w:val="en-US" w:eastAsia="en-US"/>
              </w:rPr>
            </w:pPr>
            <w:r w:rsidRPr="00400614">
              <w:rPr>
                <w:rFonts w:ascii="Calibri" w:eastAsia="Times New Roman" w:hAnsi="Calibri" w:cs="Calibri"/>
                <w:b/>
                <w:bCs/>
                <w:color w:val="000000"/>
                <w:sz w:val="20"/>
                <w:szCs w:val="20"/>
                <w:lang w:val="en-US" w:eastAsia="en-US"/>
              </w:rPr>
              <w:t>1 216,4</w:t>
            </w:r>
          </w:p>
        </w:tc>
        <w:tc>
          <w:tcPr>
            <w:tcW w:w="1275" w:type="dxa"/>
            <w:tcBorders>
              <w:top w:val="nil"/>
              <w:left w:val="nil"/>
              <w:bottom w:val="double" w:sz="6" w:space="0" w:color="auto"/>
              <w:right w:val="single" w:sz="4" w:space="0" w:color="auto"/>
            </w:tcBorders>
            <w:shd w:val="clear" w:color="auto" w:fill="auto"/>
            <w:noWrap/>
            <w:vAlign w:val="bottom"/>
            <w:hideMark/>
          </w:tcPr>
          <w:p w:rsidR="004C2BA8" w:rsidRPr="00400614" w:rsidRDefault="004C2BA8" w:rsidP="00D33959">
            <w:pPr>
              <w:jc w:val="right"/>
              <w:rPr>
                <w:rFonts w:ascii="Calibri" w:eastAsia="Times New Roman" w:hAnsi="Calibri" w:cs="Calibri"/>
                <w:b/>
                <w:bCs/>
                <w:color w:val="000000"/>
                <w:sz w:val="20"/>
                <w:szCs w:val="20"/>
                <w:lang w:val="en-US" w:eastAsia="en-US"/>
              </w:rPr>
            </w:pPr>
            <w:r w:rsidRPr="00400614">
              <w:rPr>
                <w:rFonts w:ascii="Calibri" w:eastAsia="Times New Roman" w:hAnsi="Calibri" w:cs="Calibri"/>
                <w:b/>
                <w:bCs/>
                <w:color w:val="000000"/>
                <w:sz w:val="20"/>
                <w:szCs w:val="20"/>
                <w:lang w:val="en-US" w:eastAsia="en-US"/>
              </w:rPr>
              <w:t>100,0%</w:t>
            </w:r>
          </w:p>
        </w:tc>
        <w:tc>
          <w:tcPr>
            <w:tcW w:w="1276" w:type="dxa"/>
            <w:tcBorders>
              <w:top w:val="nil"/>
              <w:left w:val="nil"/>
              <w:bottom w:val="double" w:sz="6" w:space="0" w:color="auto"/>
              <w:right w:val="single" w:sz="4" w:space="0" w:color="auto"/>
            </w:tcBorders>
            <w:shd w:val="clear" w:color="auto" w:fill="auto"/>
            <w:noWrap/>
            <w:vAlign w:val="bottom"/>
            <w:hideMark/>
          </w:tcPr>
          <w:p w:rsidR="004C2BA8" w:rsidRPr="00400614" w:rsidRDefault="004C2BA8" w:rsidP="00D33959">
            <w:pPr>
              <w:jc w:val="right"/>
              <w:rPr>
                <w:rFonts w:ascii="Calibri" w:eastAsia="Times New Roman" w:hAnsi="Calibri" w:cs="Calibri"/>
                <w:b/>
                <w:bCs/>
                <w:color w:val="000000"/>
                <w:sz w:val="20"/>
                <w:szCs w:val="20"/>
                <w:lang w:val="en-US" w:eastAsia="en-US"/>
              </w:rPr>
            </w:pPr>
            <w:r w:rsidRPr="00400614">
              <w:rPr>
                <w:rFonts w:ascii="Calibri" w:eastAsia="Times New Roman" w:hAnsi="Calibri" w:cs="Calibri"/>
                <w:b/>
                <w:bCs/>
                <w:color w:val="000000"/>
                <w:sz w:val="20"/>
                <w:szCs w:val="20"/>
                <w:lang w:val="en-US" w:eastAsia="en-US"/>
              </w:rPr>
              <w:t>1 191,46</w:t>
            </w:r>
          </w:p>
        </w:tc>
        <w:tc>
          <w:tcPr>
            <w:tcW w:w="1276" w:type="dxa"/>
            <w:tcBorders>
              <w:top w:val="nil"/>
              <w:left w:val="nil"/>
              <w:bottom w:val="double" w:sz="6" w:space="0" w:color="auto"/>
              <w:right w:val="single" w:sz="4" w:space="0" w:color="auto"/>
            </w:tcBorders>
            <w:shd w:val="clear" w:color="auto" w:fill="auto"/>
            <w:noWrap/>
            <w:vAlign w:val="bottom"/>
            <w:hideMark/>
          </w:tcPr>
          <w:p w:rsidR="004C2BA8" w:rsidRPr="00400614" w:rsidRDefault="004C2BA8" w:rsidP="00D33959">
            <w:pPr>
              <w:jc w:val="right"/>
              <w:rPr>
                <w:rFonts w:ascii="Calibri" w:eastAsia="Times New Roman" w:hAnsi="Calibri" w:cs="Calibri"/>
                <w:b/>
                <w:bCs/>
                <w:color w:val="000000"/>
                <w:sz w:val="20"/>
                <w:szCs w:val="20"/>
                <w:lang w:val="en-US" w:eastAsia="en-US"/>
              </w:rPr>
            </w:pPr>
            <w:r w:rsidRPr="00400614">
              <w:rPr>
                <w:rFonts w:ascii="Calibri" w:eastAsia="Times New Roman" w:hAnsi="Calibri" w:cs="Calibri"/>
                <w:b/>
                <w:bCs/>
                <w:color w:val="000000"/>
                <w:sz w:val="20"/>
                <w:szCs w:val="20"/>
                <w:lang w:val="en-US" w:eastAsia="en-US"/>
              </w:rPr>
              <w:t>100,0%</w:t>
            </w:r>
          </w:p>
        </w:tc>
        <w:tc>
          <w:tcPr>
            <w:tcW w:w="1417" w:type="dxa"/>
            <w:tcBorders>
              <w:top w:val="nil"/>
              <w:left w:val="nil"/>
              <w:bottom w:val="double" w:sz="6" w:space="0" w:color="auto"/>
              <w:right w:val="single" w:sz="4" w:space="0" w:color="auto"/>
            </w:tcBorders>
            <w:shd w:val="clear" w:color="auto" w:fill="auto"/>
            <w:noWrap/>
            <w:vAlign w:val="bottom"/>
            <w:hideMark/>
          </w:tcPr>
          <w:p w:rsidR="004C2BA8" w:rsidRPr="00400614" w:rsidRDefault="004C2BA8" w:rsidP="00D33959">
            <w:pPr>
              <w:jc w:val="right"/>
              <w:rPr>
                <w:rFonts w:ascii="Calibri" w:eastAsia="Times New Roman" w:hAnsi="Calibri" w:cs="Calibri"/>
                <w:b/>
                <w:bCs/>
                <w:color w:val="000000"/>
                <w:sz w:val="20"/>
                <w:szCs w:val="20"/>
                <w:lang w:val="en-US" w:eastAsia="en-US"/>
              </w:rPr>
            </w:pPr>
            <w:r w:rsidRPr="00400614">
              <w:rPr>
                <w:rFonts w:ascii="Calibri" w:eastAsia="Times New Roman" w:hAnsi="Calibri" w:cs="Calibri"/>
                <w:b/>
                <w:bCs/>
                <w:color w:val="000000"/>
                <w:sz w:val="20"/>
                <w:szCs w:val="20"/>
                <w:lang w:val="en-US" w:eastAsia="en-US"/>
              </w:rPr>
              <w:t>-24,9</w:t>
            </w:r>
          </w:p>
        </w:tc>
        <w:tc>
          <w:tcPr>
            <w:tcW w:w="1276" w:type="dxa"/>
            <w:tcBorders>
              <w:top w:val="nil"/>
              <w:left w:val="nil"/>
              <w:bottom w:val="double" w:sz="6" w:space="0" w:color="auto"/>
              <w:right w:val="single" w:sz="4" w:space="0" w:color="auto"/>
            </w:tcBorders>
            <w:shd w:val="clear" w:color="auto" w:fill="auto"/>
            <w:noWrap/>
            <w:vAlign w:val="bottom"/>
            <w:hideMark/>
          </w:tcPr>
          <w:p w:rsidR="004C2BA8" w:rsidRPr="00400614" w:rsidRDefault="004C2BA8" w:rsidP="00D33959">
            <w:pPr>
              <w:jc w:val="right"/>
              <w:rPr>
                <w:rFonts w:ascii="Calibri" w:eastAsia="Times New Roman" w:hAnsi="Calibri" w:cs="Calibri"/>
                <w:b/>
                <w:bCs/>
                <w:color w:val="000000"/>
                <w:sz w:val="20"/>
                <w:szCs w:val="20"/>
                <w:lang w:val="en-US" w:eastAsia="en-US"/>
              </w:rPr>
            </w:pPr>
            <w:r w:rsidRPr="00400614">
              <w:rPr>
                <w:rFonts w:ascii="Calibri" w:eastAsia="Times New Roman" w:hAnsi="Calibri" w:cs="Calibri"/>
                <w:b/>
                <w:bCs/>
                <w:color w:val="000000"/>
                <w:sz w:val="20"/>
                <w:szCs w:val="20"/>
                <w:lang w:val="en-US" w:eastAsia="en-US"/>
              </w:rPr>
              <w:t>-2,1%</w:t>
            </w:r>
          </w:p>
        </w:tc>
      </w:tr>
    </w:tbl>
    <w:p w:rsidR="008A5D4F" w:rsidRPr="00E5145B" w:rsidRDefault="008A5D4F" w:rsidP="008A5D4F">
      <w:pPr>
        <w:spacing w:after="120"/>
        <w:jc w:val="both"/>
        <w:rPr>
          <w:highlight w:val="yellow"/>
        </w:rPr>
      </w:pPr>
    </w:p>
    <w:p w:rsidR="004C2BA8" w:rsidRPr="003B3D5F" w:rsidRDefault="004C2BA8" w:rsidP="004C2BA8">
      <w:pPr>
        <w:spacing w:after="120"/>
        <w:jc w:val="both"/>
      </w:pPr>
      <w:r w:rsidRPr="00525B6B">
        <w:t>От данните по отчет за изпълнението на някои обемни показатели на „БДЖ</w:t>
      </w:r>
      <w:r w:rsidRPr="00525B6B">
        <w:rPr>
          <w:lang w:val="ru-RU"/>
        </w:rPr>
        <w:t xml:space="preserve"> </w:t>
      </w:r>
      <w:r w:rsidRPr="00525B6B">
        <w:t xml:space="preserve">- Товарни превози” </w:t>
      </w:r>
      <w:r w:rsidRPr="003B3D5F">
        <w:t xml:space="preserve">ЕООД за шестте месеца 2017 г. могат да се направят следните изводи: </w:t>
      </w:r>
    </w:p>
    <w:p w:rsidR="004C2BA8" w:rsidRPr="003B3D5F" w:rsidRDefault="004C2BA8" w:rsidP="004C2BA8">
      <w:pPr>
        <w:numPr>
          <w:ilvl w:val="0"/>
          <w:numId w:val="27"/>
        </w:numPr>
        <w:spacing w:after="120"/>
        <w:ind w:left="567" w:hanging="210"/>
        <w:jc w:val="both"/>
      </w:pPr>
      <w:r w:rsidRPr="003B3D5F">
        <w:rPr>
          <w:b/>
        </w:rPr>
        <w:t>Намалени са превозените товари</w:t>
      </w:r>
      <w:r w:rsidRPr="003B3D5F">
        <w:t xml:space="preserve"> със 118,3 хил. тона (3,8%), спрямо предходната година, а спрямо бизнес плана са увеличени с 88,12 хил. тона или 3,0%.</w:t>
      </w:r>
    </w:p>
    <w:p w:rsidR="004C2BA8" w:rsidRPr="003B3D5F" w:rsidRDefault="004C2BA8" w:rsidP="004C2BA8">
      <w:pPr>
        <w:spacing w:after="120"/>
        <w:ind w:left="714"/>
        <w:jc w:val="both"/>
      </w:pPr>
      <w:r w:rsidRPr="003B3D5F">
        <w:t>Спрямо 6-те месеца на предходната година са намалени превозите от:</w:t>
      </w:r>
    </w:p>
    <w:p w:rsidR="004C2BA8" w:rsidRPr="001E63B4" w:rsidRDefault="004C2BA8" w:rsidP="004C2BA8">
      <w:pPr>
        <w:numPr>
          <w:ilvl w:val="0"/>
          <w:numId w:val="29"/>
        </w:numPr>
        <w:spacing w:after="120"/>
        <w:ind w:left="1276"/>
        <w:jc w:val="both"/>
      </w:pPr>
      <w:r w:rsidRPr="001E63B4">
        <w:t xml:space="preserve"> мините на „ТИ БИ ЕЛ” ЕООД – с 525,2 хил. тона или 70%;</w:t>
      </w:r>
    </w:p>
    <w:p w:rsidR="004C2BA8" w:rsidRDefault="004C2BA8" w:rsidP="004C2BA8">
      <w:pPr>
        <w:numPr>
          <w:ilvl w:val="0"/>
          <w:numId w:val="29"/>
        </w:numPr>
        <w:spacing w:after="120"/>
        <w:ind w:left="1276"/>
        <w:jc w:val="both"/>
      </w:pPr>
      <w:r w:rsidRPr="001E63B4">
        <w:t>„Шенкер” ЕООД – намаление с 11,8 хил. тона или 22%;</w:t>
      </w:r>
      <w:r w:rsidRPr="001E63B4">
        <w:rPr>
          <w:bCs/>
        </w:rPr>
        <w:t xml:space="preserve"> </w:t>
      </w:r>
      <w:r w:rsidRPr="001E63B4">
        <w:t xml:space="preserve"> </w:t>
      </w:r>
    </w:p>
    <w:p w:rsidR="004C2BA8" w:rsidRPr="001E63B4" w:rsidRDefault="004C2BA8" w:rsidP="004C2BA8">
      <w:pPr>
        <w:numPr>
          <w:ilvl w:val="0"/>
          <w:numId w:val="29"/>
        </w:numPr>
        <w:spacing w:after="120"/>
        <w:ind w:left="1276"/>
        <w:jc w:val="both"/>
      </w:pPr>
      <w:r>
        <w:lastRenderedPageBreak/>
        <w:t>„Девня цимент” – със 7,0 хил. тона или 16%;</w:t>
      </w:r>
    </w:p>
    <w:p w:rsidR="004C2BA8" w:rsidRDefault="004C2BA8" w:rsidP="004C2BA8">
      <w:pPr>
        <w:numPr>
          <w:ilvl w:val="0"/>
          <w:numId w:val="29"/>
        </w:numPr>
        <w:spacing w:after="120"/>
        <w:ind w:left="1276"/>
        <w:jc w:val="both"/>
      </w:pPr>
      <w:r w:rsidRPr="00C6544B">
        <w:t>„Вулкан цимент” АД с 8,6 хил. тона. или с 11%;</w:t>
      </w:r>
    </w:p>
    <w:p w:rsidR="004C2BA8" w:rsidRPr="00C6544B" w:rsidRDefault="004C2BA8" w:rsidP="004C2BA8">
      <w:pPr>
        <w:numPr>
          <w:ilvl w:val="0"/>
          <w:numId w:val="29"/>
        </w:numPr>
        <w:spacing w:after="120"/>
        <w:ind w:left="1276"/>
        <w:jc w:val="both"/>
      </w:pPr>
      <w:r w:rsidRPr="00C6544B">
        <w:t xml:space="preserve"> „Прайм спед” АД с 4,7 хил. тона или 9% и други фирми, с по-малки обеми.</w:t>
      </w:r>
    </w:p>
    <w:p w:rsidR="004C2BA8" w:rsidRPr="00696D80" w:rsidRDefault="004C2BA8" w:rsidP="004C2BA8">
      <w:pPr>
        <w:numPr>
          <w:ilvl w:val="0"/>
          <w:numId w:val="27"/>
        </w:numPr>
        <w:ind w:left="714" w:hanging="357"/>
        <w:jc w:val="both"/>
        <w:rPr>
          <w:i/>
          <w:sz w:val="22"/>
          <w:szCs w:val="22"/>
        </w:rPr>
      </w:pPr>
      <w:r w:rsidRPr="007E77B4">
        <w:rPr>
          <w:b/>
        </w:rPr>
        <w:t>Увеличено е средното превозно разстояние</w:t>
      </w:r>
      <w:r w:rsidRPr="007E77B4">
        <w:t xml:space="preserve"> с 1,2 км </w:t>
      </w:r>
      <w:r w:rsidRPr="007E77B4">
        <w:rPr>
          <w:lang w:val="en-US"/>
        </w:rPr>
        <w:t>(</w:t>
      </w:r>
      <w:r w:rsidRPr="007E77B4">
        <w:t>0,5%</w:t>
      </w:r>
      <w:r w:rsidRPr="007E77B4">
        <w:rPr>
          <w:lang w:val="en-US"/>
        </w:rPr>
        <w:t>)</w:t>
      </w:r>
      <w:r w:rsidRPr="007E77B4">
        <w:t xml:space="preserve"> спрямо съответния период на 2016 г. Причина за увеличението е промяната в структурата на превозените товари по видове и превоза на каменни въглища от мините на по-дълги разстояния. </w:t>
      </w:r>
    </w:p>
    <w:p w:rsidR="004C2BA8" w:rsidRPr="007E77B4" w:rsidRDefault="004C2BA8" w:rsidP="004C2BA8">
      <w:pPr>
        <w:ind w:left="714"/>
        <w:jc w:val="both"/>
        <w:rPr>
          <w:i/>
          <w:sz w:val="22"/>
          <w:szCs w:val="22"/>
        </w:rPr>
      </w:pPr>
    </w:p>
    <w:p w:rsidR="004C2BA8" w:rsidRDefault="004C2BA8" w:rsidP="004C2BA8">
      <w:pPr>
        <w:numPr>
          <w:ilvl w:val="0"/>
          <w:numId w:val="30"/>
        </w:numPr>
        <w:ind w:left="1435"/>
        <w:jc w:val="both"/>
      </w:pPr>
      <w:r w:rsidRPr="000B5BA6">
        <w:t>Твърдите минерални горива намаляват относителния си дял в общия обем превозени товари през шестте месеца на 2017 г. с 16,7%, в сравнение с периода на 2016 г., но средното им превозно разстояние нараства от 200 км м.г. на 275 км през отчетния период на т.г.</w:t>
      </w:r>
      <w:r>
        <w:t xml:space="preserve"> т.е. със 75,5 км или 37,8%</w:t>
      </w:r>
      <w:r w:rsidRPr="000B5BA6">
        <w:t xml:space="preserve">; </w:t>
      </w:r>
    </w:p>
    <w:p w:rsidR="004C2BA8" w:rsidRDefault="004C2BA8" w:rsidP="004C2BA8">
      <w:pPr>
        <w:numPr>
          <w:ilvl w:val="0"/>
          <w:numId w:val="30"/>
        </w:numPr>
        <w:ind w:left="1435"/>
        <w:jc w:val="both"/>
      </w:pPr>
      <w:r w:rsidRPr="000B5BA6">
        <w:t xml:space="preserve">Увеличен е относителният дял на превозите на селскостопански продукти и живи животни, като при тях средното превозно разстояние е 304 км, при 248 км за съответния период на 2016 г., т.е. увеличение с 56 км или 22,5%; </w:t>
      </w:r>
    </w:p>
    <w:p w:rsidR="004C2BA8" w:rsidRDefault="004C2BA8" w:rsidP="004C2BA8">
      <w:pPr>
        <w:numPr>
          <w:ilvl w:val="0"/>
          <w:numId w:val="30"/>
        </w:numPr>
        <w:ind w:left="1435"/>
        <w:jc w:val="both"/>
      </w:pPr>
      <w:r w:rsidRPr="005F4A23">
        <w:t>Превозваните торове увеличават както своя относителен дял с 1,3% през отчетния период на 2017 г., така и средното превозно разстояние, което е 306 км, при 297 км през 6-те месеца на предходната година или увеличение 3%.</w:t>
      </w:r>
    </w:p>
    <w:p w:rsidR="004C2BA8" w:rsidRPr="005F4A23" w:rsidRDefault="004C2BA8" w:rsidP="004C2BA8">
      <w:pPr>
        <w:ind w:left="1435"/>
        <w:jc w:val="both"/>
      </w:pPr>
    </w:p>
    <w:p w:rsidR="004C2BA8" w:rsidRPr="00F21362" w:rsidRDefault="004C2BA8" w:rsidP="004C2BA8">
      <w:pPr>
        <w:numPr>
          <w:ilvl w:val="0"/>
          <w:numId w:val="27"/>
        </w:numPr>
        <w:spacing w:after="120"/>
        <w:ind w:left="714" w:hanging="357"/>
        <w:jc w:val="both"/>
      </w:pPr>
      <w:r w:rsidRPr="00F21362">
        <w:t xml:space="preserve">Отчита </w:t>
      </w:r>
      <w:r w:rsidRPr="00696D80">
        <w:t>се намаление на нето тонкилометровата работа с 26,81 млн. ткм или 3,35%</w:t>
      </w:r>
      <w:r w:rsidRPr="00F21362">
        <w:t xml:space="preserve"> спрямо периода на 2016 година, а спрямо плана намалението е 10,49 млн. ткм или 1,34%. </w:t>
      </w:r>
    </w:p>
    <w:p w:rsidR="004C2BA8" w:rsidRPr="009B4D25" w:rsidRDefault="004C2BA8" w:rsidP="004C2BA8">
      <w:pPr>
        <w:numPr>
          <w:ilvl w:val="0"/>
          <w:numId w:val="27"/>
        </w:numPr>
        <w:ind w:left="714" w:hanging="357"/>
        <w:jc w:val="both"/>
      </w:pPr>
      <w:r w:rsidRPr="009B4D25">
        <w:t>За 6-те месеца на 2017 г.</w:t>
      </w:r>
      <w:r w:rsidRPr="009B4D25">
        <w:rPr>
          <w:b/>
        </w:rPr>
        <w:t xml:space="preserve"> е намалена приходната ставка с 5,7%,</w:t>
      </w:r>
      <w:r w:rsidRPr="009B4D25">
        <w:t xml:space="preserve"> спрямо същия период на предходната година и с 3,2% спрямо плана.  </w:t>
      </w:r>
    </w:p>
    <w:p w:rsidR="004C2BA8" w:rsidRDefault="004C2BA8" w:rsidP="004C2BA8">
      <w:pPr>
        <w:spacing w:before="120"/>
        <w:ind w:left="360"/>
        <w:jc w:val="both"/>
      </w:pPr>
      <w:r w:rsidRPr="009B4D25">
        <w:rPr>
          <w:b/>
        </w:rPr>
        <w:t xml:space="preserve">Намаление на средните приходни  ставки </w:t>
      </w:r>
      <w:r w:rsidRPr="009B4D25">
        <w:t>се наблюдава</w:t>
      </w:r>
      <w:r w:rsidRPr="007B6C74">
        <w:rPr>
          <w:b/>
        </w:rPr>
        <w:t xml:space="preserve"> </w:t>
      </w:r>
      <w:r w:rsidRPr="007B6C74">
        <w:t>при следните по-големи клиенти:</w:t>
      </w:r>
    </w:p>
    <w:p w:rsidR="004C2BA8" w:rsidRPr="007B6C74" w:rsidRDefault="004C2BA8" w:rsidP="004C2BA8">
      <w:pPr>
        <w:spacing w:before="120"/>
        <w:ind w:left="360"/>
        <w:jc w:val="both"/>
      </w:pPr>
    </w:p>
    <w:p w:rsidR="004C2BA8" w:rsidRPr="002A1CFD" w:rsidRDefault="004C2BA8" w:rsidP="004C2BA8">
      <w:pPr>
        <w:numPr>
          <w:ilvl w:val="0"/>
          <w:numId w:val="30"/>
        </w:numPr>
        <w:ind w:left="1353"/>
        <w:jc w:val="both"/>
      </w:pPr>
      <w:r w:rsidRPr="002A1CFD">
        <w:t xml:space="preserve"> „Консорциум МТ транс” – превози на кокс и цинкова руда по релацията Бургас – Пловдив разпределителна и обратно и на газ Русе граница – Русе-товарна, които са с по-ниска приходина ставка; </w:t>
      </w:r>
    </w:p>
    <w:p w:rsidR="004C2BA8" w:rsidRDefault="004C2BA8" w:rsidP="004C2BA8">
      <w:pPr>
        <w:numPr>
          <w:ilvl w:val="0"/>
          <w:numId w:val="30"/>
        </w:numPr>
        <w:ind w:left="1353"/>
        <w:jc w:val="both"/>
      </w:pPr>
      <w:r w:rsidRPr="007B6C74">
        <w:t xml:space="preserve">„Трансленд” ООД – преобладават превозите на концентрат по релацията Кремиковци – Драгоман граница; на руди по релацията Бургас – Драгоман граница; на захар Драгоман граница – Софийски възел, плосковалцувани продукти гара Бургас – гара Долно Езерово и на отпадъци Варна – Бели Извор. Всички  са с ниска приходна ставка и </w:t>
      </w:r>
      <w:r>
        <w:t xml:space="preserve">имат преобладаващ относителен дял в </w:t>
      </w:r>
      <w:r w:rsidRPr="007B6C74">
        <w:t>общия обем на фирмата;</w:t>
      </w:r>
    </w:p>
    <w:p w:rsidR="004C2BA8" w:rsidRPr="007B6C74" w:rsidRDefault="004C2BA8" w:rsidP="004C2BA8">
      <w:pPr>
        <w:numPr>
          <w:ilvl w:val="0"/>
          <w:numId w:val="30"/>
        </w:numPr>
        <w:ind w:left="1353"/>
        <w:jc w:val="both"/>
      </w:pPr>
      <w:r>
        <w:t>„ТТЛ” ЕООД – преобладават п</w:t>
      </w:r>
      <w:r w:rsidRPr="008A7B16">
        <w:t xml:space="preserve">ревозите на </w:t>
      </w:r>
      <w:r w:rsidRPr="00981223">
        <w:t xml:space="preserve">газьол и газ </w:t>
      </w:r>
      <w:r w:rsidRPr="008A7B16">
        <w:t>по релацията  Бургас – Белозем и на дизел Белозем – Илиянци/Курило и Варна – Русе север</w:t>
      </w:r>
      <w:r>
        <w:t>, които са</w:t>
      </w:r>
      <w:r w:rsidRPr="008A7B16">
        <w:t xml:space="preserve"> с </w:t>
      </w:r>
      <w:r>
        <w:t>по-ниска приходна ставка;</w:t>
      </w:r>
    </w:p>
    <w:p w:rsidR="004C2BA8" w:rsidRPr="00D56D0B" w:rsidRDefault="004C2BA8" w:rsidP="004C2BA8">
      <w:pPr>
        <w:numPr>
          <w:ilvl w:val="0"/>
          <w:numId w:val="30"/>
        </w:numPr>
        <w:ind w:left="1353"/>
        <w:jc w:val="both"/>
      </w:pPr>
      <w:r w:rsidRPr="00D56D0B">
        <w:t>„Metrans /Danubia/”, a.s. - превозените блок-влакове, които за отчетния период са с по-голяма брутна маса, но с по-ниска приходна ставка</w:t>
      </w:r>
      <w:r>
        <w:t>.</w:t>
      </w:r>
      <w:r w:rsidRPr="00D56D0B">
        <w:t xml:space="preserve"> </w:t>
      </w:r>
    </w:p>
    <w:p w:rsidR="00DF0F4C" w:rsidRDefault="00DF0F4C" w:rsidP="00DF0F4C">
      <w:pPr>
        <w:spacing w:after="60"/>
        <w:ind w:left="927"/>
        <w:jc w:val="both"/>
      </w:pPr>
    </w:p>
    <w:p w:rsidR="00007DE5" w:rsidRPr="00B94762" w:rsidRDefault="00007DE5" w:rsidP="00197139">
      <w:pPr>
        <w:numPr>
          <w:ilvl w:val="0"/>
          <w:numId w:val="10"/>
        </w:numPr>
        <w:spacing w:line="276" w:lineRule="auto"/>
        <w:jc w:val="both"/>
        <w:rPr>
          <w:b/>
          <w:sz w:val="28"/>
          <w:szCs w:val="28"/>
        </w:rPr>
      </w:pPr>
      <w:r w:rsidRPr="00B94762">
        <w:rPr>
          <w:b/>
          <w:sz w:val="28"/>
          <w:szCs w:val="28"/>
        </w:rPr>
        <w:t>Отчет за приходи и разходи</w:t>
      </w:r>
    </w:p>
    <w:p w:rsidR="00480B1C" w:rsidRPr="00617D5C" w:rsidRDefault="00B65A86" w:rsidP="00197139">
      <w:pPr>
        <w:numPr>
          <w:ilvl w:val="0"/>
          <w:numId w:val="11"/>
        </w:numPr>
        <w:spacing w:before="120" w:line="276" w:lineRule="auto"/>
        <w:ind w:left="714" w:hanging="357"/>
        <w:jc w:val="both"/>
        <w:rPr>
          <w:rFonts w:ascii="Calibri" w:hAnsi="Calibri"/>
          <w:b/>
          <w:sz w:val="28"/>
          <w:szCs w:val="28"/>
        </w:rPr>
      </w:pPr>
      <w:r w:rsidRPr="00617D5C">
        <w:rPr>
          <w:rFonts w:ascii="Calibri" w:hAnsi="Calibri"/>
          <w:b/>
          <w:sz w:val="28"/>
          <w:szCs w:val="28"/>
        </w:rPr>
        <w:t xml:space="preserve">Приходи </w:t>
      </w:r>
    </w:p>
    <w:p w:rsidR="00D35B4C" w:rsidRPr="000C0AE7" w:rsidRDefault="00D35B4C" w:rsidP="00737763">
      <w:pPr>
        <w:spacing w:after="120"/>
        <w:jc w:val="both"/>
      </w:pPr>
      <w:r w:rsidRPr="000C0AE7">
        <w:t>Приходите от основна дейност на „Холдинг БДЖ ” ЕАД  Група включват:</w:t>
      </w:r>
    </w:p>
    <w:p w:rsidR="00DD5BC7" w:rsidRDefault="00D35B4C" w:rsidP="00737763">
      <w:pPr>
        <w:numPr>
          <w:ilvl w:val="0"/>
          <w:numId w:val="12"/>
        </w:numPr>
        <w:spacing w:after="120" w:line="276" w:lineRule="auto"/>
        <w:ind w:left="714" w:hanging="357"/>
        <w:jc w:val="both"/>
      </w:pPr>
      <w:r w:rsidRPr="000C0AE7">
        <w:t>приходи от услуги – превоз на пътници и товари</w:t>
      </w:r>
      <w:r>
        <w:t>;</w:t>
      </w:r>
      <w:r w:rsidRPr="000C0AE7">
        <w:t xml:space="preserve"> </w:t>
      </w:r>
    </w:p>
    <w:p w:rsidR="00D35B4C" w:rsidRPr="000C0AE7" w:rsidRDefault="00D35B4C" w:rsidP="00737763">
      <w:pPr>
        <w:numPr>
          <w:ilvl w:val="0"/>
          <w:numId w:val="12"/>
        </w:numPr>
        <w:spacing w:after="120" w:line="276" w:lineRule="auto"/>
        <w:ind w:left="714" w:hanging="357"/>
        <w:jc w:val="both"/>
      </w:pPr>
      <w:r w:rsidRPr="000C0AE7">
        <w:t>други приходи – продажба на неоперативни активи, продажба на скрап, приходи от отдаване под наем на подвижен състав и ДМА на външни клиенти, приходи от други финансирания от ДБ и др.</w:t>
      </w:r>
    </w:p>
    <w:p w:rsidR="000F5C6A" w:rsidRDefault="00224076" w:rsidP="002273FD">
      <w:pPr>
        <w:spacing w:after="120"/>
        <w:jc w:val="both"/>
        <w:rPr>
          <w:color w:val="000000"/>
        </w:rPr>
      </w:pPr>
      <w:r w:rsidRPr="0037791A">
        <w:rPr>
          <w:color w:val="000000"/>
        </w:rPr>
        <w:lastRenderedPageBreak/>
        <w:t xml:space="preserve">През </w:t>
      </w:r>
      <w:r w:rsidR="004C2BA8">
        <w:rPr>
          <w:color w:val="000000"/>
        </w:rPr>
        <w:t>6</w:t>
      </w:r>
      <w:r w:rsidR="00C0082A">
        <w:rPr>
          <w:color w:val="000000"/>
        </w:rPr>
        <w:t xml:space="preserve">-те месеца на </w:t>
      </w:r>
      <w:r w:rsidRPr="0037791A">
        <w:rPr>
          <w:color w:val="000000"/>
        </w:rPr>
        <w:t>201</w:t>
      </w:r>
      <w:r w:rsidR="00C0082A">
        <w:rPr>
          <w:color w:val="000000"/>
        </w:rPr>
        <w:t>7</w:t>
      </w:r>
      <w:r w:rsidRPr="0037791A">
        <w:rPr>
          <w:color w:val="000000"/>
        </w:rPr>
        <w:t xml:space="preserve"> г. реализираните приходи</w:t>
      </w:r>
      <w:r w:rsidR="003229A4">
        <w:rPr>
          <w:color w:val="000000"/>
        </w:rPr>
        <w:t xml:space="preserve"> </w:t>
      </w:r>
      <w:r w:rsidRPr="0037791A">
        <w:rPr>
          <w:color w:val="000000"/>
        </w:rPr>
        <w:t>от „Холдинг БДЖ ” ЕАД Група, са както следва:</w:t>
      </w:r>
    </w:p>
    <w:p w:rsidR="00D53F79" w:rsidRPr="00D53F79" w:rsidRDefault="00D53F79" w:rsidP="00D53F79">
      <w:pPr>
        <w:ind w:left="7791" w:firstLine="709"/>
        <w:jc w:val="both"/>
        <w:rPr>
          <w:rFonts w:ascii="Calibri" w:hAnsi="Calibri" w:cs="Calibri"/>
          <w:color w:val="000000"/>
          <w:sz w:val="20"/>
          <w:szCs w:val="20"/>
        </w:rPr>
      </w:pPr>
      <w:r w:rsidRPr="00D53F79">
        <w:rPr>
          <w:rFonts w:ascii="Calibri" w:hAnsi="Calibri" w:cs="Calibri"/>
          <w:color w:val="000000"/>
          <w:sz w:val="20"/>
          <w:szCs w:val="20"/>
        </w:rPr>
        <w:t>( в хил. лева)</w:t>
      </w:r>
    </w:p>
    <w:tbl>
      <w:tblPr>
        <w:tblW w:w="5000" w:type="pct"/>
        <w:tblLook w:val="04A0" w:firstRow="1" w:lastRow="0" w:firstColumn="1" w:lastColumn="0" w:noHBand="0" w:noVBand="1"/>
      </w:tblPr>
      <w:tblGrid>
        <w:gridCol w:w="4868"/>
        <w:gridCol w:w="1029"/>
        <w:gridCol w:w="1028"/>
        <w:gridCol w:w="1028"/>
        <w:gridCol w:w="1028"/>
        <w:gridCol w:w="1158"/>
      </w:tblGrid>
      <w:tr w:rsidR="004C2BA8" w:rsidRPr="004C2BA8" w:rsidTr="004C2BA8">
        <w:trPr>
          <w:trHeight w:val="450"/>
        </w:trPr>
        <w:tc>
          <w:tcPr>
            <w:tcW w:w="2400" w:type="pct"/>
            <w:tcBorders>
              <w:top w:val="single" w:sz="4" w:space="0" w:color="auto"/>
              <w:left w:val="single" w:sz="4" w:space="0" w:color="auto"/>
              <w:bottom w:val="nil"/>
              <w:right w:val="nil"/>
            </w:tcBorders>
            <w:shd w:val="clear" w:color="000000" w:fill="F2F2F2"/>
            <w:noWrap/>
            <w:vAlign w:val="bottom"/>
            <w:hideMark/>
          </w:tcPr>
          <w:p w:rsidR="004C2BA8" w:rsidRPr="004C2BA8" w:rsidRDefault="004C2BA8" w:rsidP="004C2BA8">
            <w:pPr>
              <w:jc w:val="both"/>
              <w:rPr>
                <w:rFonts w:ascii="Calibri" w:eastAsia="Times New Roman" w:hAnsi="Calibri" w:cs="Calibri"/>
                <w:sz w:val="16"/>
                <w:szCs w:val="16"/>
                <w:lang w:val="en-US" w:eastAsia="en-US"/>
              </w:rPr>
            </w:pPr>
            <w:r w:rsidRPr="004C2BA8">
              <w:rPr>
                <w:rFonts w:ascii="Calibri" w:eastAsia="Times New Roman" w:hAnsi="Calibri" w:cs="Calibri"/>
                <w:sz w:val="16"/>
                <w:szCs w:val="16"/>
                <w:lang w:val="en-US" w:eastAsia="en-US"/>
              </w:rPr>
              <w:t> </w:t>
            </w:r>
          </w:p>
        </w:tc>
        <w:tc>
          <w:tcPr>
            <w:tcW w:w="507" w:type="pct"/>
            <w:tcBorders>
              <w:top w:val="single" w:sz="4" w:space="0" w:color="auto"/>
              <w:left w:val="nil"/>
              <w:bottom w:val="nil"/>
              <w:right w:val="nil"/>
            </w:tcBorders>
            <w:shd w:val="clear" w:color="000000" w:fill="F2F2F2"/>
            <w:vAlign w:val="bottom"/>
            <w:hideMark/>
          </w:tcPr>
          <w:p w:rsidR="004C2BA8" w:rsidRPr="004C2BA8" w:rsidRDefault="004C2BA8" w:rsidP="004C2BA8">
            <w:pPr>
              <w:jc w:val="center"/>
              <w:rPr>
                <w:rFonts w:ascii="Calibri" w:eastAsia="Times New Roman" w:hAnsi="Calibri" w:cs="Calibri"/>
                <w:b/>
                <w:bCs/>
                <w:sz w:val="16"/>
                <w:szCs w:val="16"/>
                <w:lang w:val="en-US" w:eastAsia="en-US"/>
              </w:rPr>
            </w:pPr>
            <w:r w:rsidRPr="004C2BA8">
              <w:rPr>
                <w:rFonts w:ascii="Calibri" w:eastAsia="Times New Roman" w:hAnsi="Calibri" w:cs="Calibri"/>
                <w:b/>
                <w:bCs/>
                <w:sz w:val="16"/>
                <w:szCs w:val="16"/>
                <w:lang w:val="en-US" w:eastAsia="en-US"/>
              </w:rPr>
              <w:t>Отчет</w:t>
            </w:r>
          </w:p>
        </w:tc>
        <w:tc>
          <w:tcPr>
            <w:tcW w:w="507" w:type="pct"/>
            <w:tcBorders>
              <w:top w:val="single" w:sz="4" w:space="0" w:color="auto"/>
              <w:left w:val="nil"/>
              <w:bottom w:val="nil"/>
              <w:right w:val="nil"/>
            </w:tcBorders>
            <w:shd w:val="clear" w:color="000000" w:fill="F2F2F2"/>
            <w:vAlign w:val="bottom"/>
            <w:hideMark/>
          </w:tcPr>
          <w:p w:rsidR="004C2BA8" w:rsidRPr="004C2BA8" w:rsidRDefault="004C2BA8" w:rsidP="004C2BA8">
            <w:pPr>
              <w:jc w:val="center"/>
              <w:rPr>
                <w:rFonts w:ascii="Calibri" w:eastAsia="Times New Roman" w:hAnsi="Calibri" w:cs="Calibri"/>
                <w:b/>
                <w:bCs/>
                <w:sz w:val="16"/>
                <w:szCs w:val="16"/>
                <w:lang w:val="en-US" w:eastAsia="en-US"/>
              </w:rPr>
            </w:pPr>
            <w:r w:rsidRPr="004C2BA8">
              <w:rPr>
                <w:rFonts w:ascii="Calibri" w:eastAsia="Times New Roman" w:hAnsi="Calibri" w:cs="Calibri"/>
                <w:b/>
                <w:bCs/>
                <w:sz w:val="16"/>
                <w:szCs w:val="16"/>
                <w:lang w:val="en-US" w:eastAsia="en-US"/>
              </w:rPr>
              <w:t>План</w:t>
            </w:r>
          </w:p>
        </w:tc>
        <w:tc>
          <w:tcPr>
            <w:tcW w:w="507" w:type="pct"/>
            <w:tcBorders>
              <w:top w:val="single" w:sz="4" w:space="0" w:color="auto"/>
              <w:left w:val="nil"/>
              <w:bottom w:val="nil"/>
              <w:right w:val="nil"/>
            </w:tcBorders>
            <w:shd w:val="clear" w:color="000000" w:fill="F2F2F2"/>
            <w:vAlign w:val="bottom"/>
            <w:hideMark/>
          </w:tcPr>
          <w:p w:rsidR="004C2BA8" w:rsidRPr="004C2BA8" w:rsidRDefault="004C2BA8" w:rsidP="004C2BA8">
            <w:pPr>
              <w:jc w:val="center"/>
              <w:rPr>
                <w:rFonts w:ascii="Calibri" w:eastAsia="Times New Roman" w:hAnsi="Calibri" w:cs="Calibri"/>
                <w:b/>
                <w:bCs/>
                <w:sz w:val="16"/>
                <w:szCs w:val="16"/>
                <w:lang w:val="en-US" w:eastAsia="en-US"/>
              </w:rPr>
            </w:pPr>
            <w:r w:rsidRPr="004C2BA8">
              <w:rPr>
                <w:rFonts w:ascii="Calibri" w:eastAsia="Times New Roman" w:hAnsi="Calibri" w:cs="Calibri"/>
                <w:b/>
                <w:bCs/>
                <w:sz w:val="16"/>
                <w:szCs w:val="16"/>
                <w:lang w:val="en-US" w:eastAsia="en-US"/>
              </w:rPr>
              <w:t>Отчет</w:t>
            </w:r>
          </w:p>
        </w:tc>
        <w:tc>
          <w:tcPr>
            <w:tcW w:w="507" w:type="pct"/>
            <w:tcBorders>
              <w:top w:val="single" w:sz="4" w:space="0" w:color="auto"/>
              <w:left w:val="nil"/>
              <w:bottom w:val="nil"/>
              <w:right w:val="nil"/>
            </w:tcBorders>
            <w:shd w:val="clear" w:color="000000" w:fill="F2F2F2"/>
            <w:vAlign w:val="bottom"/>
            <w:hideMark/>
          </w:tcPr>
          <w:p w:rsidR="004C2BA8" w:rsidRPr="004C2BA8" w:rsidRDefault="004C2BA8" w:rsidP="004C2BA8">
            <w:pPr>
              <w:jc w:val="center"/>
              <w:rPr>
                <w:rFonts w:ascii="Calibri" w:eastAsia="Times New Roman" w:hAnsi="Calibri" w:cs="Calibri"/>
                <w:b/>
                <w:bCs/>
                <w:sz w:val="16"/>
                <w:szCs w:val="16"/>
                <w:lang w:val="en-US" w:eastAsia="en-US"/>
              </w:rPr>
            </w:pPr>
            <w:r w:rsidRPr="004C2BA8">
              <w:rPr>
                <w:rFonts w:ascii="Calibri" w:eastAsia="Times New Roman" w:hAnsi="Calibri" w:cs="Calibri"/>
                <w:b/>
                <w:bCs/>
                <w:sz w:val="16"/>
                <w:szCs w:val="16"/>
                <w:lang w:val="en-US" w:eastAsia="en-US"/>
              </w:rPr>
              <w:t>Отчет 2017/2016</w:t>
            </w:r>
          </w:p>
        </w:tc>
        <w:tc>
          <w:tcPr>
            <w:tcW w:w="571" w:type="pct"/>
            <w:tcBorders>
              <w:top w:val="single" w:sz="4" w:space="0" w:color="auto"/>
              <w:left w:val="nil"/>
              <w:bottom w:val="nil"/>
              <w:right w:val="single" w:sz="4" w:space="0" w:color="auto"/>
            </w:tcBorders>
            <w:shd w:val="clear" w:color="000000" w:fill="F2F2F2"/>
            <w:vAlign w:val="bottom"/>
            <w:hideMark/>
          </w:tcPr>
          <w:p w:rsidR="004C2BA8" w:rsidRPr="004C2BA8" w:rsidRDefault="004C2BA8" w:rsidP="004C2BA8">
            <w:pPr>
              <w:jc w:val="center"/>
              <w:rPr>
                <w:rFonts w:ascii="Calibri" w:eastAsia="Times New Roman" w:hAnsi="Calibri" w:cs="Calibri"/>
                <w:b/>
                <w:bCs/>
                <w:sz w:val="16"/>
                <w:szCs w:val="16"/>
                <w:lang w:val="en-US" w:eastAsia="en-US"/>
              </w:rPr>
            </w:pPr>
            <w:r w:rsidRPr="004C2BA8">
              <w:rPr>
                <w:rFonts w:ascii="Calibri" w:eastAsia="Times New Roman" w:hAnsi="Calibri" w:cs="Calibri"/>
                <w:b/>
                <w:bCs/>
                <w:sz w:val="16"/>
                <w:szCs w:val="16"/>
                <w:lang w:val="en-US" w:eastAsia="en-US"/>
              </w:rPr>
              <w:t>Отчет 2017/План</w:t>
            </w:r>
          </w:p>
        </w:tc>
      </w:tr>
      <w:tr w:rsidR="004C2BA8" w:rsidRPr="004C2BA8" w:rsidTr="004C2BA8">
        <w:trPr>
          <w:trHeight w:val="255"/>
        </w:trPr>
        <w:tc>
          <w:tcPr>
            <w:tcW w:w="2400" w:type="pct"/>
            <w:tcBorders>
              <w:top w:val="nil"/>
              <w:left w:val="single" w:sz="4" w:space="0" w:color="auto"/>
              <w:bottom w:val="single" w:sz="4" w:space="0" w:color="auto"/>
              <w:right w:val="nil"/>
            </w:tcBorders>
            <w:shd w:val="clear" w:color="000000" w:fill="F2F2F2"/>
            <w:noWrap/>
            <w:vAlign w:val="bottom"/>
            <w:hideMark/>
          </w:tcPr>
          <w:p w:rsidR="004C2BA8" w:rsidRPr="004C2BA8" w:rsidRDefault="004C2BA8" w:rsidP="004C2BA8">
            <w:pPr>
              <w:rPr>
                <w:rFonts w:ascii="Calibri" w:eastAsia="Times New Roman" w:hAnsi="Calibri" w:cs="Calibri"/>
                <w:b/>
                <w:bCs/>
                <w:sz w:val="16"/>
                <w:szCs w:val="16"/>
                <w:lang w:val="en-US" w:eastAsia="en-US"/>
              </w:rPr>
            </w:pPr>
            <w:r w:rsidRPr="004C2BA8">
              <w:rPr>
                <w:rFonts w:ascii="Calibri" w:eastAsia="Times New Roman" w:hAnsi="Calibri" w:cs="Calibri"/>
                <w:b/>
                <w:bCs/>
                <w:sz w:val="16"/>
                <w:szCs w:val="16"/>
                <w:lang w:val="en-US" w:eastAsia="en-US"/>
              </w:rPr>
              <w:t>Приходи "Холдинг БДЖ" ЕАД Група</w:t>
            </w:r>
          </w:p>
        </w:tc>
        <w:tc>
          <w:tcPr>
            <w:tcW w:w="507" w:type="pct"/>
            <w:tcBorders>
              <w:top w:val="nil"/>
              <w:left w:val="nil"/>
              <w:bottom w:val="single" w:sz="4" w:space="0" w:color="auto"/>
              <w:right w:val="nil"/>
            </w:tcBorders>
            <w:shd w:val="clear" w:color="000000" w:fill="F2F2F2"/>
            <w:noWrap/>
            <w:vAlign w:val="bottom"/>
            <w:hideMark/>
          </w:tcPr>
          <w:p w:rsidR="004C2BA8" w:rsidRPr="004C2BA8" w:rsidRDefault="004C2BA8" w:rsidP="004C2BA8">
            <w:pPr>
              <w:jc w:val="center"/>
              <w:rPr>
                <w:rFonts w:ascii="Calibri" w:eastAsia="Times New Roman" w:hAnsi="Calibri" w:cs="Calibri"/>
                <w:b/>
                <w:bCs/>
                <w:sz w:val="16"/>
                <w:szCs w:val="16"/>
                <w:lang w:val="en-US" w:eastAsia="en-US"/>
              </w:rPr>
            </w:pPr>
            <w:r w:rsidRPr="004C2BA8">
              <w:rPr>
                <w:rFonts w:ascii="Calibri" w:eastAsia="Times New Roman" w:hAnsi="Calibri" w:cs="Calibri"/>
                <w:b/>
                <w:bCs/>
                <w:sz w:val="16"/>
                <w:szCs w:val="16"/>
                <w:lang w:val="en-US" w:eastAsia="en-US"/>
              </w:rPr>
              <w:t>2016 г.</w:t>
            </w:r>
          </w:p>
        </w:tc>
        <w:tc>
          <w:tcPr>
            <w:tcW w:w="507" w:type="pct"/>
            <w:tcBorders>
              <w:top w:val="nil"/>
              <w:left w:val="nil"/>
              <w:bottom w:val="single" w:sz="4" w:space="0" w:color="auto"/>
              <w:right w:val="nil"/>
            </w:tcBorders>
            <w:shd w:val="clear" w:color="000000" w:fill="F2F2F2"/>
            <w:vAlign w:val="bottom"/>
            <w:hideMark/>
          </w:tcPr>
          <w:p w:rsidR="004C2BA8" w:rsidRPr="004C2BA8" w:rsidRDefault="004C2BA8" w:rsidP="004C2BA8">
            <w:pPr>
              <w:jc w:val="center"/>
              <w:rPr>
                <w:rFonts w:ascii="Calibri" w:eastAsia="Times New Roman" w:hAnsi="Calibri" w:cs="Calibri"/>
                <w:b/>
                <w:bCs/>
                <w:sz w:val="16"/>
                <w:szCs w:val="16"/>
                <w:lang w:val="en-US" w:eastAsia="en-US"/>
              </w:rPr>
            </w:pPr>
            <w:r w:rsidRPr="004C2BA8">
              <w:rPr>
                <w:rFonts w:ascii="Calibri" w:eastAsia="Times New Roman" w:hAnsi="Calibri" w:cs="Calibri"/>
                <w:b/>
                <w:bCs/>
                <w:sz w:val="16"/>
                <w:szCs w:val="16"/>
                <w:lang w:val="en-US" w:eastAsia="en-US"/>
              </w:rPr>
              <w:t>2017 г.</w:t>
            </w:r>
          </w:p>
        </w:tc>
        <w:tc>
          <w:tcPr>
            <w:tcW w:w="507" w:type="pct"/>
            <w:tcBorders>
              <w:top w:val="nil"/>
              <w:left w:val="nil"/>
              <w:bottom w:val="single" w:sz="4" w:space="0" w:color="auto"/>
              <w:right w:val="nil"/>
            </w:tcBorders>
            <w:shd w:val="clear" w:color="000000" w:fill="F2F2F2"/>
            <w:noWrap/>
            <w:vAlign w:val="bottom"/>
            <w:hideMark/>
          </w:tcPr>
          <w:p w:rsidR="004C2BA8" w:rsidRPr="004C2BA8" w:rsidRDefault="004C2BA8" w:rsidP="004C2BA8">
            <w:pPr>
              <w:jc w:val="center"/>
              <w:rPr>
                <w:rFonts w:ascii="Calibri" w:eastAsia="Times New Roman" w:hAnsi="Calibri" w:cs="Calibri"/>
                <w:b/>
                <w:bCs/>
                <w:sz w:val="16"/>
                <w:szCs w:val="16"/>
                <w:lang w:val="en-US" w:eastAsia="en-US"/>
              </w:rPr>
            </w:pPr>
            <w:r w:rsidRPr="004C2BA8">
              <w:rPr>
                <w:rFonts w:ascii="Calibri" w:eastAsia="Times New Roman" w:hAnsi="Calibri" w:cs="Calibri"/>
                <w:b/>
                <w:bCs/>
                <w:sz w:val="16"/>
                <w:szCs w:val="16"/>
                <w:lang w:val="en-US" w:eastAsia="en-US"/>
              </w:rPr>
              <w:t>2017 г.</w:t>
            </w:r>
          </w:p>
        </w:tc>
        <w:tc>
          <w:tcPr>
            <w:tcW w:w="507" w:type="pct"/>
            <w:tcBorders>
              <w:top w:val="nil"/>
              <w:left w:val="nil"/>
              <w:bottom w:val="single" w:sz="4" w:space="0" w:color="auto"/>
              <w:right w:val="nil"/>
            </w:tcBorders>
            <w:shd w:val="clear" w:color="000000" w:fill="F2F2F2"/>
            <w:vAlign w:val="bottom"/>
            <w:hideMark/>
          </w:tcPr>
          <w:p w:rsidR="004C2BA8" w:rsidRPr="004C2BA8" w:rsidRDefault="004C2BA8" w:rsidP="004C2BA8">
            <w:pPr>
              <w:jc w:val="center"/>
              <w:rPr>
                <w:rFonts w:ascii="Calibri" w:eastAsia="Times New Roman" w:hAnsi="Calibri" w:cs="Calibri"/>
                <w:b/>
                <w:bCs/>
                <w:sz w:val="16"/>
                <w:szCs w:val="16"/>
                <w:lang w:val="en-US" w:eastAsia="en-US"/>
              </w:rPr>
            </w:pPr>
            <w:r w:rsidRPr="004C2BA8">
              <w:rPr>
                <w:rFonts w:ascii="Calibri" w:eastAsia="Times New Roman" w:hAnsi="Calibri" w:cs="Calibri"/>
                <w:b/>
                <w:bCs/>
                <w:sz w:val="16"/>
                <w:szCs w:val="16"/>
                <w:lang w:val="en-US" w:eastAsia="en-US"/>
              </w:rPr>
              <w:t>+ / -</w:t>
            </w:r>
          </w:p>
        </w:tc>
        <w:tc>
          <w:tcPr>
            <w:tcW w:w="571" w:type="pct"/>
            <w:tcBorders>
              <w:top w:val="nil"/>
              <w:left w:val="nil"/>
              <w:bottom w:val="single" w:sz="4" w:space="0" w:color="auto"/>
              <w:right w:val="single" w:sz="4" w:space="0" w:color="auto"/>
            </w:tcBorders>
            <w:shd w:val="clear" w:color="000000" w:fill="F2F2F2"/>
            <w:vAlign w:val="bottom"/>
            <w:hideMark/>
          </w:tcPr>
          <w:p w:rsidR="004C2BA8" w:rsidRPr="004C2BA8" w:rsidRDefault="004C2BA8" w:rsidP="004C2BA8">
            <w:pPr>
              <w:jc w:val="center"/>
              <w:rPr>
                <w:rFonts w:ascii="Calibri" w:eastAsia="Times New Roman" w:hAnsi="Calibri" w:cs="Calibri"/>
                <w:b/>
                <w:bCs/>
                <w:sz w:val="16"/>
                <w:szCs w:val="16"/>
                <w:lang w:val="en-US" w:eastAsia="en-US"/>
              </w:rPr>
            </w:pPr>
            <w:r w:rsidRPr="004C2BA8">
              <w:rPr>
                <w:rFonts w:ascii="Calibri" w:eastAsia="Times New Roman" w:hAnsi="Calibri" w:cs="Calibri"/>
                <w:b/>
                <w:bCs/>
                <w:sz w:val="16"/>
                <w:szCs w:val="16"/>
                <w:lang w:val="en-US" w:eastAsia="en-US"/>
              </w:rPr>
              <w:t>+ / -</w:t>
            </w:r>
          </w:p>
        </w:tc>
      </w:tr>
      <w:tr w:rsidR="004C2BA8" w:rsidRPr="004C2BA8" w:rsidTr="004C2BA8">
        <w:trPr>
          <w:trHeight w:val="255"/>
        </w:trPr>
        <w:tc>
          <w:tcPr>
            <w:tcW w:w="2400" w:type="pct"/>
            <w:tcBorders>
              <w:top w:val="nil"/>
              <w:left w:val="single" w:sz="4" w:space="0" w:color="auto"/>
              <w:bottom w:val="nil"/>
              <w:right w:val="nil"/>
            </w:tcBorders>
            <w:shd w:val="clear" w:color="auto" w:fill="auto"/>
            <w:noWrap/>
            <w:vAlign w:val="bottom"/>
            <w:hideMark/>
          </w:tcPr>
          <w:p w:rsidR="004C2BA8" w:rsidRPr="004C2BA8" w:rsidRDefault="004C2BA8" w:rsidP="004C2BA8">
            <w:pPr>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1. приходи от превоз на пътници</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26 052</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25 855</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25 223</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-829</w:t>
            </w:r>
          </w:p>
        </w:tc>
        <w:tc>
          <w:tcPr>
            <w:tcW w:w="571" w:type="pct"/>
            <w:tcBorders>
              <w:top w:val="nil"/>
              <w:left w:val="nil"/>
              <w:bottom w:val="nil"/>
              <w:right w:val="single" w:sz="4" w:space="0" w:color="auto"/>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-632</w:t>
            </w:r>
          </w:p>
        </w:tc>
      </w:tr>
      <w:tr w:rsidR="004C2BA8" w:rsidRPr="004C2BA8" w:rsidTr="004C2BA8">
        <w:trPr>
          <w:trHeight w:val="255"/>
        </w:trPr>
        <w:tc>
          <w:tcPr>
            <w:tcW w:w="2400" w:type="pct"/>
            <w:tcBorders>
              <w:top w:val="nil"/>
              <w:left w:val="single" w:sz="4" w:space="0" w:color="auto"/>
              <w:bottom w:val="nil"/>
              <w:right w:val="nil"/>
            </w:tcBorders>
            <w:shd w:val="clear" w:color="auto" w:fill="auto"/>
            <w:noWrap/>
            <w:vAlign w:val="bottom"/>
            <w:hideMark/>
          </w:tcPr>
          <w:p w:rsidR="004C2BA8" w:rsidRPr="004C2BA8" w:rsidRDefault="004C2BA8" w:rsidP="004C2BA8">
            <w:pPr>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 xml:space="preserve">2.  приходи от превоз на товари </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49 468</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48 014</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45 314</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-4 154</w:t>
            </w:r>
          </w:p>
        </w:tc>
        <w:tc>
          <w:tcPr>
            <w:tcW w:w="571" w:type="pct"/>
            <w:tcBorders>
              <w:top w:val="nil"/>
              <w:left w:val="nil"/>
              <w:bottom w:val="nil"/>
              <w:right w:val="single" w:sz="4" w:space="0" w:color="auto"/>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-2 700</w:t>
            </w:r>
          </w:p>
        </w:tc>
      </w:tr>
      <w:tr w:rsidR="004C2BA8" w:rsidRPr="004C2BA8" w:rsidTr="004C2BA8">
        <w:trPr>
          <w:trHeight w:val="720"/>
        </w:trPr>
        <w:tc>
          <w:tcPr>
            <w:tcW w:w="2400" w:type="pct"/>
            <w:tcBorders>
              <w:top w:val="nil"/>
              <w:left w:val="single" w:sz="4" w:space="0" w:color="auto"/>
              <w:bottom w:val="nil"/>
              <w:right w:val="nil"/>
            </w:tcBorders>
            <w:shd w:val="clear" w:color="auto" w:fill="auto"/>
            <w:vAlign w:val="bottom"/>
            <w:hideMark/>
          </w:tcPr>
          <w:p w:rsidR="004C2BA8" w:rsidRPr="004C2BA8" w:rsidRDefault="004C2BA8" w:rsidP="004C2BA8">
            <w:pPr>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 xml:space="preserve">3   други приходи (приходи от продажба на ДА и подвижен състав, скрап и други ДМА и КМА, приходи от наеми, от ТРД, спедиция и др.)                       </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6 897</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17 487</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10 507</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3 610</w:t>
            </w:r>
          </w:p>
        </w:tc>
        <w:tc>
          <w:tcPr>
            <w:tcW w:w="571" w:type="pct"/>
            <w:tcBorders>
              <w:top w:val="nil"/>
              <w:left w:val="nil"/>
              <w:bottom w:val="nil"/>
              <w:right w:val="single" w:sz="4" w:space="0" w:color="auto"/>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-6 980</w:t>
            </w:r>
          </w:p>
        </w:tc>
      </w:tr>
      <w:tr w:rsidR="004C2BA8" w:rsidRPr="004C2BA8" w:rsidTr="004C2BA8">
        <w:trPr>
          <w:trHeight w:val="255"/>
        </w:trPr>
        <w:tc>
          <w:tcPr>
            <w:tcW w:w="2400" w:type="pct"/>
            <w:tcBorders>
              <w:top w:val="nil"/>
              <w:left w:val="single" w:sz="4" w:space="0" w:color="auto"/>
              <w:bottom w:val="nil"/>
              <w:right w:val="nil"/>
            </w:tcBorders>
            <w:shd w:val="clear" w:color="auto" w:fill="auto"/>
            <w:noWrap/>
            <w:vAlign w:val="bottom"/>
            <w:hideMark/>
          </w:tcPr>
          <w:p w:rsidR="004C2BA8" w:rsidRPr="004C2BA8" w:rsidRDefault="004C2BA8" w:rsidP="004C2BA8">
            <w:pPr>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 xml:space="preserve">4. приходи от финансирания                                        </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95 082</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97 100</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99 484</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4 402</w:t>
            </w:r>
          </w:p>
        </w:tc>
        <w:tc>
          <w:tcPr>
            <w:tcW w:w="571" w:type="pct"/>
            <w:tcBorders>
              <w:top w:val="nil"/>
              <w:left w:val="nil"/>
              <w:bottom w:val="nil"/>
              <w:right w:val="single" w:sz="4" w:space="0" w:color="auto"/>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2 384</w:t>
            </w:r>
          </w:p>
        </w:tc>
      </w:tr>
      <w:tr w:rsidR="004C2BA8" w:rsidRPr="004C2BA8" w:rsidTr="004C2BA8">
        <w:trPr>
          <w:trHeight w:val="255"/>
        </w:trPr>
        <w:tc>
          <w:tcPr>
            <w:tcW w:w="2400" w:type="pct"/>
            <w:tcBorders>
              <w:top w:val="nil"/>
              <w:left w:val="single" w:sz="4" w:space="0" w:color="auto"/>
              <w:bottom w:val="nil"/>
              <w:right w:val="nil"/>
            </w:tcBorders>
            <w:shd w:val="clear" w:color="auto" w:fill="auto"/>
            <w:noWrap/>
            <w:vAlign w:val="bottom"/>
            <w:hideMark/>
          </w:tcPr>
          <w:p w:rsidR="004C2BA8" w:rsidRPr="004C2BA8" w:rsidRDefault="004C2BA8" w:rsidP="004C2BA8">
            <w:pPr>
              <w:rPr>
                <w:rFonts w:ascii="Calibri" w:eastAsia="Times New Roman" w:hAnsi="Calibri" w:cs="Calibri"/>
                <w:i/>
                <w:iCs/>
                <w:sz w:val="18"/>
                <w:szCs w:val="18"/>
                <w:lang w:val="en-US" w:eastAsia="en-US"/>
              </w:rPr>
            </w:pPr>
            <w:r w:rsidRPr="004C2BA8">
              <w:rPr>
                <w:rFonts w:ascii="Calibri" w:eastAsia="Times New Roman" w:hAnsi="Calibri" w:cs="Calibri"/>
                <w:i/>
                <w:iCs/>
                <w:sz w:val="18"/>
                <w:szCs w:val="18"/>
                <w:lang w:val="en-US" w:eastAsia="en-US"/>
              </w:rPr>
              <w:t xml:space="preserve">      в т. ч.:  финансирания по Договор за ЗОУ от ДБ</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i/>
                <w:iCs/>
                <w:sz w:val="18"/>
                <w:szCs w:val="18"/>
                <w:lang w:val="en-US" w:eastAsia="en-US"/>
              </w:rPr>
            </w:pPr>
            <w:r w:rsidRPr="004C2BA8">
              <w:rPr>
                <w:rFonts w:ascii="Calibri" w:eastAsia="Times New Roman" w:hAnsi="Calibri" w:cs="Calibri"/>
                <w:i/>
                <w:iCs/>
                <w:sz w:val="18"/>
                <w:szCs w:val="18"/>
                <w:lang w:val="en-US" w:eastAsia="en-US"/>
              </w:rPr>
              <w:t>87 500</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i/>
                <w:iCs/>
                <w:sz w:val="18"/>
                <w:szCs w:val="18"/>
                <w:lang w:val="en-US" w:eastAsia="en-US"/>
              </w:rPr>
            </w:pPr>
            <w:r w:rsidRPr="004C2BA8">
              <w:rPr>
                <w:rFonts w:ascii="Calibri" w:eastAsia="Times New Roman" w:hAnsi="Calibri" w:cs="Calibri"/>
                <w:i/>
                <w:iCs/>
                <w:sz w:val="18"/>
                <w:szCs w:val="18"/>
                <w:lang w:val="en-US" w:eastAsia="en-US"/>
              </w:rPr>
              <w:t>87 500</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i/>
                <w:iCs/>
                <w:sz w:val="18"/>
                <w:szCs w:val="18"/>
                <w:lang w:val="en-US" w:eastAsia="en-US"/>
              </w:rPr>
            </w:pPr>
            <w:r w:rsidRPr="004C2BA8">
              <w:rPr>
                <w:rFonts w:ascii="Calibri" w:eastAsia="Times New Roman" w:hAnsi="Calibri" w:cs="Calibri"/>
                <w:i/>
                <w:iCs/>
                <w:sz w:val="18"/>
                <w:szCs w:val="18"/>
                <w:lang w:val="en-US" w:eastAsia="en-US"/>
              </w:rPr>
              <w:t>87 500</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0</w:t>
            </w:r>
          </w:p>
        </w:tc>
        <w:tc>
          <w:tcPr>
            <w:tcW w:w="571" w:type="pct"/>
            <w:tcBorders>
              <w:top w:val="nil"/>
              <w:left w:val="nil"/>
              <w:bottom w:val="nil"/>
              <w:right w:val="single" w:sz="4" w:space="0" w:color="auto"/>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0</w:t>
            </w:r>
          </w:p>
        </w:tc>
      </w:tr>
      <w:tr w:rsidR="004C2BA8" w:rsidRPr="004C2BA8" w:rsidTr="004C2BA8">
        <w:trPr>
          <w:trHeight w:val="255"/>
        </w:trPr>
        <w:tc>
          <w:tcPr>
            <w:tcW w:w="2400" w:type="pct"/>
            <w:tcBorders>
              <w:top w:val="nil"/>
              <w:left w:val="single" w:sz="4" w:space="0" w:color="auto"/>
              <w:bottom w:val="nil"/>
              <w:right w:val="nil"/>
            </w:tcBorders>
            <w:shd w:val="clear" w:color="auto" w:fill="auto"/>
            <w:noWrap/>
            <w:vAlign w:val="bottom"/>
            <w:hideMark/>
          </w:tcPr>
          <w:p w:rsidR="004C2BA8" w:rsidRPr="004C2BA8" w:rsidRDefault="004C2BA8" w:rsidP="004C2BA8">
            <w:pPr>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5. приходи с еднократен характер</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5 000</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i/>
                <w:iCs/>
                <w:sz w:val="18"/>
                <w:szCs w:val="18"/>
                <w:lang w:val="en-US" w:eastAsia="en-US"/>
              </w:rPr>
            </w:pP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-5 000</w:t>
            </w:r>
          </w:p>
        </w:tc>
        <w:tc>
          <w:tcPr>
            <w:tcW w:w="571" w:type="pct"/>
            <w:tcBorders>
              <w:top w:val="nil"/>
              <w:left w:val="nil"/>
              <w:bottom w:val="nil"/>
              <w:right w:val="single" w:sz="4" w:space="0" w:color="auto"/>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0</w:t>
            </w:r>
          </w:p>
        </w:tc>
      </w:tr>
      <w:tr w:rsidR="004C2BA8" w:rsidRPr="004C2BA8" w:rsidTr="004C2BA8">
        <w:trPr>
          <w:trHeight w:val="255"/>
        </w:trPr>
        <w:tc>
          <w:tcPr>
            <w:tcW w:w="2400" w:type="pct"/>
            <w:tcBorders>
              <w:top w:val="nil"/>
              <w:left w:val="single" w:sz="4" w:space="0" w:color="auto"/>
              <w:bottom w:val="nil"/>
              <w:right w:val="nil"/>
            </w:tcBorders>
            <w:shd w:val="clear" w:color="auto" w:fill="auto"/>
            <w:noWrap/>
            <w:vAlign w:val="bottom"/>
            <w:hideMark/>
          </w:tcPr>
          <w:p w:rsidR="004C2BA8" w:rsidRPr="004C2BA8" w:rsidRDefault="004C2BA8" w:rsidP="004C2BA8">
            <w:pPr>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 xml:space="preserve">6. финансови приходи                                                        </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96</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268</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1178</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1 082</w:t>
            </w:r>
          </w:p>
        </w:tc>
        <w:tc>
          <w:tcPr>
            <w:tcW w:w="571" w:type="pct"/>
            <w:tcBorders>
              <w:top w:val="nil"/>
              <w:left w:val="nil"/>
              <w:bottom w:val="nil"/>
              <w:right w:val="single" w:sz="4" w:space="0" w:color="auto"/>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910</w:t>
            </w:r>
          </w:p>
        </w:tc>
      </w:tr>
      <w:tr w:rsidR="004C2BA8" w:rsidRPr="004C2BA8" w:rsidTr="004C2BA8">
        <w:trPr>
          <w:trHeight w:val="480"/>
        </w:trPr>
        <w:tc>
          <w:tcPr>
            <w:tcW w:w="2400" w:type="pct"/>
            <w:tcBorders>
              <w:top w:val="nil"/>
              <w:left w:val="single" w:sz="4" w:space="0" w:color="auto"/>
              <w:bottom w:val="nil"/>
              <w:right w:val="nil"/>
            </w:tcBorders>
            <w:shd w:val="clear" w:color="auto" w:fill="auto"/>
            <w:vAlign w:val="bottom"/>
            <w:hideMark/>
          </w:tcPr>
          <w:p w:rsidR="004C2BA8" w:rsidRPr="004C2BA8" w:rsidRDefault="004C2BA8" w:rsidP="004C2BA8">
            <w:pPr>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7. Промени в наличностите на готовата продукция и незавършеното производство</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-88</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154</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238</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326</w:t>
            </w:r>
          </w:p>
        </w:tc>
        <w:tc>
          <w:tcPr>
            <w:tcW w:w="571" w:type="pct"/>
            <w:tcBorders>
              <w:top w:val="nil"/>
              <w:left w:val="nil"/>
              <w:bottom w:val="nil"/>
              <w:right w:val="single" w:sz="4" w:space="0" w:color="auto"/>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84</w:t>
            </w:r>
          </w:p>
        </w:tc>
      </w:tr>
      <w:tr w:rsidR="004C2BA8" w:rsidRPr="004C2BA8" w:rsidTr="004C2BA8">
        <w:trPr>
          <w:trHeight w:val="480"/>
        </w:trPr>
        <w:tc>
          <w:tcPr>
            <w:tcW w:w="2400" w:type="pct"/>
            <w:tcBorders>
              <w:top w:val="nil"/>
              <w:left w:val="single" w:sz="4" w:space="0" w:color="auto"/>
              <w:bottom w:val="nil"/>
              <w:right w:val="nil"/>
            </w:tcBorders>
            <w:shd w:val="clear" w:color="auto" w:fill="auto"/>
            <w:vAlign w:val="bottom"/>
            <w:hideMark/>
          </w:tcPr>
          <w:p w:rsidR="004C2BA8" w:rsidRPr="004C2BA8" w:rsidRDefault="004C2BA8" w:rsidP="004C2BA8">
            <w:pPr>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8. Придобиване на машини и съоръжения по стопански начин</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2 030</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3 220</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1 429</w:t>
            </w:r>
          </w:p>
        </w:tc>
        <w:tc>
          <w:tcPr>
            <w:tcW w:w="507" w:type="pct"/>
            <w:tcBorders>
              <w:top w:val="nil"/>
              <w:left w:val="nil"/>
              <w:bottom w:val="nil"/>
              <w:right w:val="nil"/>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-601</w:t>
            </w:r>
          </w:p>
        </w:tc>
        <w:tc>
          <w:tcPr>
            <w:tcW w:w="571" w:type="pct"/>
            <w:tcBorders>
              <w:top w:val="nil"/>
              <w:left w:val="nil"/>
              <w:bottom w:val="nil"/>
              <w:right w:val="single" w:sz="4" w:space="0" w:color="auto"/>
            </w:tcBorders>
            <w:shd w:val="clear" w:color="auto" w:fill="auto"/>
            <w:noWrap/>
            <w:vAlign w:val="bottom"/>
            <w:hideMark/>
          </w:tcPr>
          <w:p w:rsidR="004C2BA8" w:rsidRPr="004C2BA8" w:rsidRDefault="004C2BA8" w:rsidP="004C2BA8">
            <w:pPr>
              <w:jc w:val="right"/>
              <w:rPr>
                <w:rFonts w:ascii="Calibri" w:eastAsia="Times New Roman" w:hAnsi="Calibri" w:cs="Calibri"/>
                <w:sz w:val="18"/>
                <w:szCs w:val="18"/>
                <w:lang w:val="en-US" w:eastAsia="en-US"/>
              </w:rPr>
            </w:pPr>
            <w:r w:rsidRPr="004C2BA8">
              <w:rPr>
                <w:rFonts w:ascii="Calibri" w:eastAsia="Times New Roman" w:hAnsi="Calibri" w:cs="Calibri"/>
                <w:sz w:val="18"/>
                <w:szCs w:val="18"/>
                <w:lang w:val="en-US" w:eastAsia="en-US"/>
              </w:rPr>
              <w:t>-1 791</w:t>
            </w:r>
          </w:p>
        </w:tc>
      </w:tr>
      <w:tr w:rsidR="004C2BA8" w:rsidRPr="004C2BA8" w:rsidTr="004C2BA8">
        <w:trPr>
          <w:trHeight w:val="255"/>
        </w:trPr>
        <w:tc>
          <w:tcPr>
            <w:tcW w:w="2400" w:type="pct"/>
            <w:tcBorders>
              <w:top w:val="single" w:sz="4" w:space="0" w:color="auto"/>
              <w:left w:val="single" w:sz="4" w:space="0" w:color="auto"/>
              <w:bottom w:val="single" w:sz="4" w:space="0" w:color="auto"/>
              <w:right w:val="nil"/>
            </w:tcBorders>
            <w:shd w:val="clear" w:color="000000" w:fill="F2F2F2"/>
            <w:noWrap/>
            <w:vAlign w:val="bottom"/>
            <w:hideMark/>
          </w:tcPr>
          <w:p w:rsidR="004C2BA8" w:rsidRPr="004C2BA8" w:rsidRDefault="004C2BA8" w:rsidP="004C2BA8">
            <w:pPr>
              <w:rPr>
                <w:rFonts w:ascii="Calibri" w:eastAsia="Times New Roman" w:hAnsi="Calibri" w:cs="Calibri"/>
                <w:b/>
                <w:bCs/>
                <w:sz w:val="18"/>
                <w:szCs w:val="18"/>
                <w:lang w:val="en-US" w:eastAsia="en-US"/>
              </w:rPr>
            </w:pPr>
            <w:r w:rsidRPr="004C2BA8">
              <w:rPr>
                <w:rFonts w:ascii="Calibri" w:eastAsia="Times New Roman" w:hAnsi="Calibri" w:cs="Calibri"/>
                <w:b/>
                <w:bCs/>
                <w:sz w:val="18"/>
                <w:szCs w:val="18"/>
                <w:lang w:val="en-US" w:eastAsia="en-US"/>
              </w:rPr>
              <w:t>общо хил. лева:</w:t>
            </w:r>
          </w:p>
        </w:tc>
        <w:tc>
          <w:tcPr>
            <w:tcW w:w="507" w:type="pct"/>
            <w:tcBorders>
              <w:top w:val="single" w:sz="4" w:space="0" w:color="auto"/>
              <w:left w:val="nil"/>
              <w:bottom w:val="single" w:sz="4" w:space="0" w:color="auto"/>
              <w:right w:val="nil"/>
            </w:tcBorders>
            <w:shd w:val="clear" w:color="000000" w:fill="F2F2F2"/>
            <w:noWrap/>
            <w:vAlign w:val="bottom"/>
            <w:hideMark/>
          </w:tcPr>
          <w:p w:rsidR="004C2BA8" w:rsidRPr="004C2BA8" w:rsidRDefault="004C2BA8" w:rsidP="004C2BA8">
            <w:pPr>
              <w:jc w:val="right"/>
              <w:rPr>
                <w:rFonts w:ascii="Calibri" w:eastAsia="Times New Roman" w:hAnsi="Calibri" w:cs="Calibri"/>
                <w:b/>
                <w:bCs/>
                <w:sz w:val="18"/>
                <w:szCs w:val="18"/>
                <w:lang w:val="en-US" w:eastAsia="en-US"/>
              </w:rPr>
            </w:pPr>
            <w:r w:rsidRPr="004C2BA8">
              <w:rPr>
                <w:rFonts w:ascii="Calibri" w:eastAsia="Times New Roman" w:hAnsi="Calibri" w:cs="Calibri"/>
                <w:b/>
                <w:bCs/>
                <w:sz w:val="18"/>
                <w:szCs w:val="18"/>
                <w:lang w:val="en-US" w:eastAsia="en-US"/>
              </w:rPr>
              <w:t>184 537</w:t>
            </w:r>
          </w:p>
        </w:tc>
        <w:tc>
          <w:tcPr>
            <w:tcW w:w="507" w:type="pct"/>
            <w:tcBorders>
              <w:top w:val="single" w:sz="4" w:space="0" w:color="auto"/>
              <w:left w:val="nil"/>
              <w:bottom w:val="single" w:sz="4" w:space="0" w:color="auto"/>
              <w:right w:val="nil"/>
            </w:tcBorders>
            <w:shd w:val="clear" w:color="000000" w:fill="F2F2F2"/>
            <w:noWrap/>
            <w:vAlign w:val="bottom"/>
            <w:hideMark/>
          </w:tcPr>
          <w:p w:rsidR="004C2BA8" w:rsidRPr="004C2BA8" w:rsidRDefault="004C2BA8" w:rsidP="004C2BA8">
            <w:pPr>
              <w:jc w:val="right"/>
              <w:rPr>
                <w:rFonts w:ascii="Calibri" w:eastAsia="Times New Roman" w:hAnsi="Calibri" w:cs="Calibri"/>
                <w:b/>
                <w:bCs/>
                <w:sz w:val="18"/>
                <w:szCs w:val="18"/>
                <w:lang w:val="en-US" w:eastAsia="en-US"/>
              </w:rPr>
            </w:pPr>
            <w:r w:rsidRPr="004C2BA8">
              <w:rPr>
                <w:rFonts w:ascii="Calibri" w:eastAsia="Times New Roman" w:hAnsi="Calibri" w:cs="Calibri"/>
                <w:b/>
                <w:bCs/>
                <w:sz w:val="18"/>
                <w:szCs w:val="18"/>
                <w:lang w:val="en-US" w:eastAsia="en-US"/>
              </w:rPr>
              <w:t>192 098</w:t>
            </w:r>
          </w:p>
        </w:tc>
        <w:tc>
          <w:tcPr>
            <w:tcW w:w="507" w:type="pct"/>
            <w:tcBorders>
              <w:top w:val="single" w:sz="4" w:space="0" w:color="auto"/>
              <w:left w:val="nil"/>
              <w:bottom w:val="single" w:sz="4" w:space="0" w:color="auto"/>
              <w:right w:val="nil"/>
            </w:tcBorders>
            <w:shd w:val="clear" w:color="000000" w:fill="F2F2F2"/>
            <w:noWrap/>
            <w:vAlign w:val="bottom"/>
            <w:hideMark/>
          </w:tcPr>
          <w:p w:rsidR="004C2BA8" w:rsidRPr="004C2BA8" w:rsidRDefault="004C2BA8" w:rsidP="004C2BA8">
            <w:pPr>
              <w:jc w:val="right"/>
              <w:rPr>
                <w:rFonts w:ascii="Calibri" w:eastAsia="Times New Roman" w:hAnsi="Calibri" w:cs="Calibri"/>
                <w:b/>
                <w:bCs/>
                <w:sz w:val="18"/>
                <w:szCs w:val="18"/>
                <w:lang w:val="en-US" w:eastAsia="en-US"/>
              </w:rPr>
            </w:pPr>
            <w:r w:rsidRPr="004C2BA8">
              <w:rPr>
                <w:rFonts w:ascii="Calibri" w:eastAsia="Times New Roman" w:hAnsi="Calibri" w:cs="Calibri"/>
                <w:b/>
                <w:bCs/>
                <w:sz w:val="18"/>
                <w:szCs w:val="18"/>
                <w:lang w:val="en-US" w:eastAsia="en-US"/>
              </w:rPr>
              <w:t>183 373</w:t>
            </w:r>
          </w:p>
        </w:tc>
        <w:tc>
          <w:tcPr>
            <w:tcW w:w="507" w:type="pct"/>
            <w:tcBorders>
              <w:top w:val="single" w:sz="4" w:space="0" w:color="auto"/>
              <w:left w:val="nil"/>
              <w:bottom w:val="single" w:sz="4" w:space="0" w:color="auto"/>
              <w:right w:val="nil"/>
            </w:tcBorders>
            <w:shd w:val="clear" w:color="000000" w:fill="F2F2F2"/>
            <w:noWrap/>
            <w:vAlign w:val="bottom"/>
            <w:hideMark/>
          </w:tcPr>
          <w:p w:rsidR="004C2BA8" w:rsidRPr="004C2BA8" w:rsidRDefault="004C2BA8" w:rsidP="004C2BA8">
            <w:pPr>
              <w:jc w:val="right"/>
              <w:rPr>
                <w:rFonts w:ascii="Calibri" w:eastAsia="Times New Roman" w:hAnsi="Calibri" w:cs="Calibri"/>
                <w:b/>
                <w:bCs/>
                <w:sz w:val="18"/>
                <w:szCs w:val="18"/>
                <w:lang w:val="en-US" w:eastAsia="en-US"/>
              </w:rPr>
            </w:pPr>
            <w:r w:rsidRPr="004C2BA8">
              <w:rPr>
                <w:rFonts w:ascii="Calibri" w:eastAsia="Times New Roman" w:hAnsi="Calibri" w:cs="Calibri"/>
                <w:b/>
                <w:bCs/>
                <w:sz w:val="18"/>
                <w:szCs w:val="18"/>
                <w:lang w:val="en-US" w:eastAsia="en-US"/>
              </w:rPr>
              <w:t>-1 164</w:t>
            </w:r>
          </w:p>
        </w:tc>
        <w:tc>
          <w:tcPr>
            <w:tcW w:w="571" w:type="pct"/>
            <w:tcBorders>
              <w:top w:val="single" w:sz="4" w:space="0" w:color="auto"/>
              <w:left w:val="nil"/>
              <w:bottom w:val="single" w:sz="4" w:space="0" w:color="auto"/>
              <w:right w:val="single" w:sz="4" w:space="0" w:color="auto"/>
            </w:tcBorders>
            <w:shd w:val="clear" w:color="000000" w:fill="F2F2F2"/>
            <w:noWrap/>
            <w:vAlign w:val="bottom"/>
            <w:hideMark/>
          </w:tcPr>
          <w:p w:rsidR="004C2BA8" w:rsidRPr="004C2BA8" w:rsidRDefault="004C2BA8" w:rsidP="004C2BA8">
            <w:pPr>
              <w:jc w:val="right"/>
              <w:rPr>
                <w:rFonts w:ascii="Calibri" w:eastAsia="Times New Roman" w:hAnsi="Calibri" w:cs="Calibri"/>
                <w:b/>
                <w:bCs/>
                <w:sz w:val="18"/>
                <w:szCs w:val="18"/>
                <w:lang w:val="en-US" w:eastAsia="en-US"/>
              </w:rPr>
            </w:pPr>
            <w:r w:rsidRPr="004C2BA8">
              <w:rPr>
                <w:rFonts w:ascii="Calibri" w:eastAsia="Times New Roman" w:hAnsi="Calibri" w:cs="Calibri"/>
                <w:b/>
                <w:bCs/>
                <w:sz w:val="18"/>
                <w:szCs w:val="18"/>
                <w:lang w:val="en-US" w:eastAsia="en-US"/>
              </w:rPr>
              <w:t>-8 725</w:t>
            </w:r>
          </w:p>
        </w:tc>
      </w:tr>
    </w:tbl>
    <w:p w:rsidR="00EE7A62" w:rsidRDefault="00EE7A62" w:rsidP="002273FD">
      <w:pPr>
        <w:spacing w:after="120"/>
        <w:jc w:val="both"/>
        <w:rPr>
          <w:color w:val="000000"/>
        </w:rPr>
      </w:pPr>
    </w:p>
    <w:p w:rsidR="00EE7A62" w:rsidRDefault="00224076" w:rsidP="002273FD">
      <w:pPr>
        <w:spacing w:after="120"/>
        <w:jc w:val="both"/>
      </w:pPr>
      <w:r w:rsidRPr="001E3FC4">
        <w:t>В сравнение с</w:t>
      </w:r>
      <w:r w:rsidR="00DC335F" w:rsidRPr="001E3FC4">
        <w:t xml:space="preserve"> </w:t>
      </w:r>
      <w:r w:rsidR="004C2BA8">
        <w:t>6</w:t>
      </w:r>
      <w:r w:rsidR="00C0082A">
        <w:t xml:space="preserve">-те месеца на </w:t>
      </w:r>
      <w:r w:rsidRPr="001E3FC4">
        <w:t>201</w:t>
      </w:r>
      <w:r w:rsidR="00C0082A">
        <w:t>6</w:t>
      </w:r>
      <w:r w:rsidRPr="001E3FC4">
        <w:t xml:space="preserve"> г. общите приходи от дейността са </w:t>
      </w:r>
      <w:r w:rsidR="00EE7A62">
        <w:t>намале</w:t>
      </w:r>
      <w:r w:rsidR="00D0354E" w:rsidRPr="001E3FC4">
        <w:t>ни</w:t>
      </w:r>
      <w:r w:rsidRPr="001E3FC4">
        <w:t xml:space="preserve"> с</w:t>
      </w:r>
      <w:r w:rsidR="00DC335F" w:rsidRPr="001E3FC4">
        <w:t xml:space="preserve"> </w:t>
      </w:r>
      <w:r w:rsidR="004C2BA8">
        <w:t>1 164</w:t>
      </w:r>
      <w:r w:rsidR="009A29BD" w:rsidRPr="001E3FC4">
        <w:t xml:space="preserve"> </w:t>
      </w:r>
      <w:r w:rsidRPr="001E3FC4">
        <w:t>хил. лева.</w:t>
      </w:r>
      <w:r w:rsidRPr="00DF0F4C">
        <w:t xml:space="preserve"> </w:t>
      </w:r>
      <w:r w:rsidR="00DE6256" w:rsidRPr="00DF0F4C">
        <w:t>Това</w:t>
      </w:r>
      <w:r w:rsidR="0051134D" w:rsidRPr="00DF0F4C">
        <w:t xml:space="preserve"> се</w:t>
      </w:r>
      <w:r w:rsidRPr="00DF0F4C">
        <w:t xml:space="preserve"> дължи </w:t>
      </w:r>
      <w:r w:rsidR="003229A4">
        <w:t xml:space="preserve">предимно на </w:t>
      </w:r>
      <w:r w:rsidR="00EE7A62">
        <w:t>намален</w:t>
      </w:r>
      <w:r w:rsidR="00C0082A">
        <w:t xml:space="preserve">ите </w:t>
      </w:r>
      <w:r w:rsidR="00D0354E" w:rsidRPr="00DF0F4C">
        <w:t xml:space="preserve">приходи от </w:t>
      </w:r>
      <w:r w:rsidR="00EE7A62">
        <w:t>превоз на пътници, на товари</w:t>
      </w:r>
      <w:r w:rsidR="004C2BA8">
        <w:t>,</w:t>
      </w:r>
      <w:r w:rsidR="00EE7A62">
        <w:t xml:space="preserve"> приходи с еднократен характер</w:t>
      </w:r>
      <w:r w:rsidR="004C2BA8">
        <w:t xml:space="preserve"> и придобиване на машини и съоръжения по стопански начин</w:t>
      </w:r>
      <w:r w:rsidR="00EE7A62">
        <w:t xml:space="preserve">. През 2016 г. са отчетени приходи с еднократен </w:t>
      </w:r>
      <w:r w:rsidR="00EE7A62">
        <w:rPr>
          <w:color w:val="000000"/>
        </w:rPr>
        <w:t xml:space="preserve">характер, представляващи </w:t>
      </w:r>
      <w:r w:rsidR="00EE7A62">
        <w:t xml:space="preserve">изплатени от ЗАД „Булстрад Виена Иншуранс Груп” към </w:t>
      </w:r>
      <w:r w:rsidR="00EE7A62" w:rsidRPr="00561BA0">
        <w:t xml:space="preserve">KfW IPEX Bank </w:t>
      </w:r>
      <w:r w:rsidR="00EE7A62">
        <w:t>Германия застрахователни обезщетения в размер на 5 000 хил. лева.</w:t>
      </w:r>
    </w:p>
    <w:p w:rsidR="0050229E" w:rsidRDefault="0050229E" w:rsidP="002273FD">
      <w:pPr>
        <w:spacing w:after="120"/>
        <w:jc w:val="both"/>
      </w:pPr>
      <w:r w:rsidRPr="000C0AE7">
        <w:t>В сравнение с бизнес плана на „Холдинг БДЖ” ЕАД Група общите приходи са намалени с</w:t>
      </w:r>
      <w:r w:rsidR="001E3FC4">
        <w:t xml:space="preserve"> </w:t>
      </w:r>
      <w:r w:rsidR="004C2BA8">
        <w:t>8 725</w:t>
      </w:r>
      <w:r w:rsidRPr="000C0AE7">
        <w:t xml:space="preserve"> хил. лева, тъй като са намалени приходи от превоз на пътници с </w:t>
      </w:r>
      <w:r w:rsidR="004C2BA8">
        <w:t>632</w:t>
      </w:r>
      <w:r w:rsidRPr="000C0AE7">
        <w:rPr>
          <w:i/>
        </w:rPr>
        <w:t xml:space="preserve"> </w:t>
      </w:r>
      <w:r w:rsidRPr="000C0AE7">
        <w:t>хил. лева</w:t>
      </w:r>
      <w:r w:rsidR="00BC7D3E">
        <w:t xml:space="preserve"> и превоз на товари с </w:t>
      </w:r>
      <w:r w:rsidR="004C2BA8">
        <w:t>2 700</w:t>
      </w:r>
      <w:r w:rsidR="00BC7D3E">
        <w:t xml:space="preserve"> хил. лева</w:t>
      </w:r>
      <w:r w:rsidRPr="000C0AE7">
        <w:t>. Намалени са също другите приходи с</w:t>
      </w:r>
      <w:r>
        <w:t xml:space="preserve"> </w:t>
      </w:r>
      <w:r w:rsidR="004C2BA8">
        <w:t>6 980</w:t>
      </w:r>
      <w:r w:rsidRPr="000C0AE7">
        <w:t xml:space="preserve"> хил. лева</w:t>
      </w:r>
      <w:r w:rsidR="004C2BA8">
        <w:t xml:space="preserve"> от нереализираните продажби на ДА </w:t>
      </w:r>
      <w:r w:rsidR="003C4A0F">
        <w:t xml:space="preserve">и придобиване на машини и съоръжения по стопански начин с </w:t>
      </w:r>
      <w:r w:rsidR="00EE7A62">
        <w:t xml:space="preserve">1 </w:t>
      </w:r>
      <w:r w:rsidR="004C2BA8">
        <w:t>791</w:t>
      </w:r>
      <w:r w:rsidR="003C4A0F">
        <w:t xml:space="preserve"> хил. лева</w:t>
      </w:r>
      <w:r>
        <w:t>.</w:t>
      </w:r>
    </w:p>
    <w:p w:rsidR="008C02FB" w:rsidRDefault="003D3F2E" w:rsidP="00944923">
      <w:pPr>
        <w:spacing w:after="120"/>
        <w:jc w:val="both"/>
      </w:pPr>
      <w:r>
        <w:t xml:space="preserve">По </w:t>
      </w:r>
      <w:r w:rsidR="00BD7B10">
        <w:t xml:space="preserve">отчет за </w:t>
      </w:r>
      <w:r w:rsidR="004C2BA8">
        <w:t>6</w:t>
      </w:r>
      <w:r w:rsidR="00BD7B10">
        <w:t xml:space="preserve">-те месеца на 2017 г. се </w:t>
      </w:r>
      <w:r w:rsidR="00BA00AE" w:rsidRPr="00B33F5A">
        <w:t>отчита</w:t>
      </w:r>
      <w:r w:rsidR="00BA00AE" w:rsidRPr="00A56F79">
        <w:t xml:space="preserve"> </w:t>
      </w:r>
      <w:r w:rsidR="00BD7B10">
        <w:t>увеличение</w:t>
      </w:r>
      <w:r w:rsidR="005A4C3B" w:rsidRPr="00A56F79">
        <w:t xml:space="preserve"> </w:t>
      </w:r>
      <w:r w:rsidR="0005197B" w:rsidRPr="00A56F79">
        <w:t xml:space="preserve">на </w:t>
      </w:r>
      <w:r w:rsidR="00BA00AE" w:rsidRPr="00A56F79">
        <w:t>„други приходи” с</w:t>
      </w:r>
      <w:r w:rsidR="00046E91">
        <w:t xml:space="preserve"> </w:t>
      </w:r>
      <w:r w:rsidR="00630AB4">
        <w:t>3 610</w:t>
      </w:r>
      <w:r w:rsidR="00CA79C2" w:rsidRPr="00A56F79">
        <w:t xml:space="preserve"> </w:t>
      </w:r>
      <w:r w:rsidR="007A16EF" w:rsidRPr="00A56F79">
        <w:t xml:space="preserve">хил. лева спрямо </w:t>
      </w:r>
      <w:r w:rsidR="00BD7B10">
        <w:t xml:space="preserve">съответния период на </w:t>
      </w:r>
      <w:r w:rsidR="007A16EF" w:rsidRPr="00A56F79">
        <w:t>предходната година</w:t>
      </w:r>
      <w:r w:rsidR="00BD7B10">
        <w:t xml:space="preserve">. </w:t>
      </w:r>
      <w:r w:rsidR="008C02FB">
        <w:t xml:space="preserve">В </w:t>
      </w:r>
      <w:r w:rsidR="00F65B5B">
        <w:t>„</w:t>
      </w:r>
      <w:r w:rsidR="008C02FB">
        <w:t>други приходи</w:t>
      </w:r>
      <w:r w:rsidR="00F65B5B">
        <w:t>” на горната таблица</w:t>
      </w:r>
      <w:r w:rsidR="008C02FB">
        <w:t xml:space="preserve"> са включени приходите от товаро-разтоварна дейност</w:t>
      </w:r>
      <w:r w:rsidR="00F65B5B">
        <w:t>, спедиция, други приходи от експлоатационна дейност, приходи от продажби на ДМА</w:t>
      </w:r>
      <w:r w:rsidR="00BD7B10">
        <w:t>.</w:t>
      </w:r>
      <w:r w:rsidR="00FB4FED" w:rsidRPr="00A56F79">
        <w:t xml:space="preserve"> </w:t>
      </w:r>
      <w:r w:rsidR="00BD7B10" w:rsidRPr="00BD7B10">
        <w:rPr>
          <w:b/>
        </w:rPr>
        <w:t>Увеличени са</w:t>
      </w:r>
      <w:r w:rsidR="00090200">
        <w:t xml:space="preserve"> приходите от: </w:t>
      </w:r>
      <w:r w:rsidR="001C0FE8">
        <w:t>наеми на локомотиви</w:t>
      </w:r>
      <w:r w:rsidR="00BC7D3E">
        <w:t xml:space="preserve"> с 1</w:t>
      </w:r>
      <w:r w:rsidR="001C0FE8">
        <w:t xml:space="preserve"> </w:t>
      </w:r>
      <w:r w:rsidR="00630AB4">
        <w:t>55</w:t>
      </w:r>
      <w:r w:rsidR="001C0FE8">
        <w:t>0</w:t>
      </w:r>
      <w:r w:rsidR="00BC7D3E">
        <w:t xml:space="preserve"> хил. лева</w:t>
      </w:r>
      <w:r w:rsidR="00944923">
        <w:t xml:space="preserve"> предимно от </w:t>
      </w:r>
      <w:r w:rsidR="00944923">
        <w:rPr>
          <w:color w:val="000000"/>
        </w:rPr>
        <w:t xml:space="preserve">сключен договор от „БДЖ – Товарни превози” ЕООД с </w:t>
      </w:r>
      <w:r w:rsidR="00944923" w:rsidRPr="003B15B7">
        <w:t>„</w:t>
      </w:r>
      <w:r w:rsidR="00944923">
        <w:t xml:space="preserve">ТБД </w:t>
      </w:r>
      <w:r w:rsidR="00944923">
        <w:rPr>
          <w:color w:val="000000"/>
        </w:rPr>
        <w:t>–</w:t>
      </w:r>
      <w:r w:rsidR="00944923">
        <w:t xml:space="preserve"> Товарни превози” ЕАД</w:t>
      </w:r>
      <w:r w:rsidR="00944923">
        <w:rPr>
          <w:color w:val="000000"/>
        </w:rPr>
        <w:t xml:space="preserve"> за отдаване на локомотиви под наем; </w:t>
      </w:r>
      <w:r w:rsidR="00BC7D3E">
        <w:t xml:space="preserve"> </w:t>
      </w:r>
      <w:r w:rsidR="00090200">
        <w:t>продажба на материали и скрап с</w:t>
      </w:r>
      <w:r w:rsidR="00BD7B10">
        <w:t>ъс</w:t>
      </w:r>
      <w:r w:rsidR="00090200">
        <w:t xml:space="preserve"> </w:t>
      </w:r>
      <w:r w:rsidR="00BD7B10">
        <w:t>1</w:t>
      </w:r>
      <w:r w:rsidR="001C0FE8">
        <w:t>1</w:t>
      </w:r>
      <w:r w:rsidR="00630AB4">
        <w:t>3</w:t>
      </w:r>
      <w:r w:rsidR="00090200">
        <w:t xml:space="preserve"> хил. лева, </w:t>
      </w:r>
      <w:r w:rsidR="00BC7D3E">
        <w:t xml:space="preserve">приходите от отдадени под наем </w:t>
      </w:r>
      <w:r w:rsidR="001C0FE8">
        <w:t>сгради</w:t>
      </w:r>
      <w:r w:rsidR="00BC7D3E">
        <w:t xml:space="preserve"> с </w:t>
      </w:r>
      <w:r w:rsidR="001C0FE8">
        <w:t>53</w:t>
      </w:r>
      <w:r w:rsidR="00630AB4">
        <w:t>6</w:t>
      </w:r>
      <w:r w:rsidR="00BC7D3E">
        <w:t xml:space="preserve"> хил. лева, </w:t>
      </w:r>
      <w:r w:rsidR="001C0FE8">
        <w:t xml:space="preserve">такси от чужди ЖП администрации за наем товарни вагони с </w:t>
      </w:r>
      <w:r w:rsidR="00630AB4">
        <w:t>666</w:t>
      </w:r>
      <w:r w:rsidR="001C0FE8">
        <w:t xml:space="preserve"> хил. лева, </w:t>
      </w:r>
      <w:r w:rsidR="00BC7D3E" w:rsidRPr="00D53F79">
        <w:t>приход</w:t>
      </w:r>
      <w:r w:rsidR="00BC7D3E">
        <w:t xml:space="preserve">и от общежития и резервни стаи от външни клиенти </w:t>
      </w:r>
      <w:r w:rsidR="00D53F79">
        <w:t>съ</w:t>
      </w:r>
      <w:r w:rsidR="00BC7D3E">
        <w:t xml:space="preserve">с </w:t>
      </w:r>
      <w:r w:rsidR="00D53F79">
        <w:t>7</w:t>
      </w:r>
      <w:r w:rsidR="00BC7D3E">
        <w:t xml:space="preserve"> хил. лева, приходи от други дейности (Печатни издания) с </w:t>
      </w:r>
      <w:r w:rsidR="00630AB4">
        <w:t>31</w:t>
      </w:r>
      <w:r w:rsidR="00BC7D3E">
        <w:t xml:space="preserve"> хил. лева, отписани задължения с 14 хил. лева, излишъци на активи с </w:t>
      </w:r>
      <w:r w:rsidR="00630AB4">
        <w:t>14</w:t>
      </w:r>
      <w:r w:rsidR="00BC7D3E">
        <w:t xml:space="preserve"> хил. лева, недоизносено униформено облекло с 2 хил. лева, </w:t>
      </w:r>
      <w:r w:rsidR="00215BE7">
        <w:t>разлики</w:t>
      </w:r>
      <w:r w:rsidR="00090200">
        <w:t xml:space="preserve"> между начислени и планувани компенсируеми отпуски </w:t>
      </w:r>
      <w:r w:rsidR="00D53F79">
        <w:t>със 7</w:t>
      </w:r>
      <w:r w:rsidR="00215BE7">
        <w:t xml:space="preserve"> хил. лева</w:t>
      </w:r>
      <w:r w:rsidR="00630AB4">
        <w:t>, заприходени материали втора употреба с 3 хил. лева</w:t>
      </w:r>
      <w:r w:rsidR="00215BE7">
        <w:t xml:space="preserve"> и</w:t>
      </w:r>
      <w:r w:rsidR="001E56AE">
        <w:t xml:space="preserve"> др.</w:t>
      </w:r>
      <w:r w:rsidR="00630AB4">
        <w:t xml:space="preserve"> </w:t>
      </w:r>
      <w:r w:rsidR="00630AB4" w:rsidRPr="00883F3D">
        <w:rPr>
          <w:b/>
        </w:rPr>
        <w:t>Намалени са</w:t>
      </w:r>
      <w:r w:rsidR="00630AB4">
        <w:t xml:space="preserve"> приходите от застрахователни събития с 4 992 хил. лева, приходите от глоби и неустойки от външни организации с 524 хил. лева</w:t>
      </w:r>
      <w:r w:rsidR="00993B93">
        <w:t xml:space="preserve"> и други приходи от дейността от външни организации с 81 хил. лева.</w:t>
      </w:r>
    </w:p>
    <w:p w:rsidR="00215BE7" w:rsidRDefault="00E75C40" w:rsidP="00215BE7">
      <w:pPr>
        <w:tabs>
          <w:tab w:val="left" w:pos="5940"/>
        </w:tabs>
        <w:spacing w:after="120"/>
        <w:jc w:val="both"/>
        <w:rPr>
          <w:color w:val="000000"/>
        </w:rPr>
      </w:pPr>
      <w:r w:rsidRPr="008C02FB">
        <w:t>Приходи</w:t>
      </w:r>
      <w:r w:rsidR="009613EF" w:rsidRPr="008C02FB">
        <w:t>те</w:t>
      </w:r>
      <w:r w:rsidRPr="008C02FB">
        <w:t xml:space="preserve"> от продажба на ДА</w:t>
      </w:r>
      <w:r w:rsidR="00215BE7">
        <w:t xml:space="preserve"> и</w:t>
      </w:r>
      <w:r w:rsidR="002B24E5" w:rsidRPr="008C02FB">
        <w:t xml:space="preserve"> вагони</w:t>
      </w:r>
      <w:r w:rsidR="00AB5F4F" w:rsidRPr="008C02FB">
        <w:t xml:space="preserve"> </w:t>
      </w:r>
      <w:r w:rsidR="009613EF" w:rsidRPr="008C02FB">
        <w:t xml:space="preserve">са увеличени </w:t>
      </w:r>
      <w:r w:rsidR="00046E91" w:rsidRPr="008C02FB">
        <w:t xml:space="preserve">с </w:t>
      </w:r>
      <w:r w:rsidR="00D53F79">
        <w:t xml:space="preserve">1 </w:t>
      </w:r>
      <w:r w:rsidR="00993B93">
        <w:t>189</w:t>
      </w:r>
      <w:r w:rsidR="009613EF" w:rsidRPr="008C02FB">
        <w:t xml:space="preserve"> хил. лева</w:t>
      </w:r>
      <w:r w:rsidR="007150E4" w:rsidRPr="008C02FB">
        <w:t xml:space="preserve"> </w:t>
      </w:r>
      <w:r w:rsidRPr="008C02FB">
        <w:t xml:space="preserve">– </w:t>
      </w:r>
      <w:r w:rsidR="009613EF" w:rsidRPr="008C02FB">
        <w:t>към</w:t>
      </w:r>
      <w:r w:rsidRPr="008C02FB">
        <w:t xml:space="preserve"> </w:t>
      </w:r>
      <w:r w:rsidR="00B44EB8" w:rsidRPr="008C02FB">
        <w:t>3</w:t>
      </w:r>
      <w:r w:rsidR="00993B93">
        <w:t>0</w:t>
      </w:r>
      <w:r w:rsidR="00E70FBC" w:rsidRPr="009613EF">
        <w:rPr>
          <w:b/>
        </w:rPr>
        <w:t>.</w:t>
      </w:r>
      <w:r w:rsidR="00215BE7">
        <w:t>0</w:t>
      </w:r>
      <w:r w:rsidR="00993B93">
        <w:t>6</w:t>
      </w:r>
      <w:r w:rsidR="009C5DD6" w:rsidRPr="00DF2A57">
        <w:t>.</w:t>
      </w:r>
      <w:r w:rsidR="00B44EB8" w:rsidRPr="00DF2A57">
        <w:t>201</w:t>
      </w:r>
      <w:r w:rsidR="00215BE7">
        <w:t xml:space="preserve">7 </w:t>
      </w:r>
      <w:r w:rsidRPr="00DF2A57">
        <w:t xml:space="preserve">г. </w:t>
      </w:r>
      <w:r w:rsidR="009613EF">
        <w:t xml:space="preserve">те </w:t>
      </w:r>
      <w:r w:rsidRPr="00DF2A57">
        <w:t>са в размер на</w:t>
      </w:r>
      <w:r w:rsidR="002B24E5" w:rsidRPr="00DF2A57">
        <w:t xml:space="preserve"> </w:t>
      </w:r>
      <w:r w:rsidR="00D53F79">
        <w:t xml:space="preserve">4 </w:t>
      </w:r>
      <w:r w:rsidR="00993B93">
        <w:t>319</w:t>
      </w:r>
      <w:r w:rsidR="00B44EB8" w:rsidRPr="00DF2A57">
        <w:t xml:space="preserve"> </w:t>
      </w:r>
      <w:r w:rsidR="009613EF">
        <w:t xml:space="preserve">хил. лева при </w:t>
      </w:r>
      <w:r w:rsidR="00993B93">
        <w:t>3 130</w:t>
      </w:r>
      <w:r w:rsidR="009613EF">
        <w:t xml:space="preserve"> хил. лева </w:t>
      </w:r>
      <w:r w:rsidR="00B5535D">
        <w:t xml:space="preserve">за </w:t>
      </w:r>
      <w:r w:rsidR="00215BE7">
        <w:t xml:space="preserve">съответния период на </w:t>
      </w:r>
      <w:r w:rsidRPr="00DF2A57">
        <w:t>201</w:t>
      </w:r>
      <w:r w:rsidR="00215BE7">
        <w:t>6</w:t>
      </w:r>
      <w:r w:rsidRPr="00DF2A57">
        <w:t xml:space="preserve"> г.</w:t>
      </w:r>
      <w:r w:rsidR="00C470B4">
        <w:t xml:space="preserve"> </w:t>
      </w:r>
      <w:r w:rsidR="00215BE7">
        <w:t xml:space="preserve">През </w:t>
      </w:r>
      <w:r w:rsidR="00944923">
        <w:t>периода</w:t>
      </w:r>
      <w:r w:rsidR="00215BE7">
        <w:t xml:space="preserve"> на 2017 г. е</w:t>
      </w:r>
      <w:r w:rsidR="00215BE7">
        <w:rPr>
          <w:color w:val="000000"/>
        </w:rPr>
        <w:t xml:space="preserve"> осъществена публична продан на възбранени имоти и финансови активи, собственост на дружеството - продажба на притежаваните 202 500 бр. акции, представляващи 2,80% от капитала на ЗАД „Алианц България” и продажба на Почивна станция „Банкя”. </w:t>
      </w:r>
    </w:p>
    <w:p w:rsidR="009613EF" w:rsidRDefault="00215BE7" w:rsidP="00856F0F">
      <w:pPr>
        <w:spacing w:after="120"/>
        <w:jc w:val="both"/>
      </w:pPr>
      <w:r>
        <w:lastRenderedPageBreak/>
        <w:t>С</w:t>
      </w:r>
      <w:r w:rsidR="009613EF">
        <w:t xml:space="preserve">ебестойността на продадените ДА </w:t>
      </w:r>
      <w:r>
        <w:t xml:space="preserve">е </w:t>
      </w:r>
      <w:r w:rsidR="00D53F79">
        <w:t>увелич</w:t>
      </w:r>
      <w:r>
        <w:t xml:space="preserve">ена </w:t>
      </w:r>
      <w:r w:rsidR="009613EF">
        <w:t xml:space="preserve">с </w:t>
      </w:r>
      <w:r w:rsidR="00993B93">
        <w:t>29</w:t>
      </w:r>
      <w:r w:rsidR="009613EF">
        <w:t xml:space="preserve"> хил. лева, от </w:t>
      </w:r>
      <w:r w:rsidR="00D53F79">
        <w:t>5</w:t>
      </w:r>
      <w:r w:rsidR="00993B93">
        <w:t>30</w:t>
      </w:r>
      <w:r w:rsidR="009613EF">
        <w:t xml:space="preserve"> хил. лева за </w:t>
      </w:r>
      <w:r w:rsidR="00993B93">
        <w:t>6</w:t>
      </w:r>
      <w:r>
        <w:t xml:space="preserve">-те месеца на 2016 г. на </w:t>
      </w:r>
      <w:r w:rsidR="00D53F79">
        <w:t>5</w:t>
      </w:r>
      <w:r w:rsidR="00993B93">
        <w:t>59</w:t>
      </w:r>
      <w:r w:rsidR="009613EF">
        <w:t xml:space="preserve"> хил. лева за </w:t>
      </w:r>
      <w:r>
        <w:t xml:space="preserve">отчетния период на </w:t>
      </w:r>
      <w:r w:rsidR="009613EF">
        <w:t>201</w:t>
      </w:r>
      <w:r>
        <w:t>7</w:t>
      </w:r>
      <w:r w:rsidR="009613EF">
        <w:t xml:space="preserve"> г.</w:t>
      </w:r>
    </w:p>
    <w:p w:rsidR="009613EF" w:rsidRDefault="009613EF" w:rsidP="00856F0F">
      <w:pPr>
        <w:spacing w:after="120"/>
        <w:jc w:val="both"/>
      </w:pPr>
      <w:r>
        <w:t>Печалбата от продажбата на ДА е увеличена с</w:t>
      </w:r>
      <w:r w:rsidR="001E7A5F">
        <w:t xml:space="preserve"> </w:t>
      </w:r>
      <w:r w:rsidR="00944923">
        <w:t xml:space="preserve">1 </w:t>
      </w:r>
      <w:r w:rsidR="00993B93">
        <w:t>160</w:t>
      </w:r>
      <w:r w:rsidR="001E7A5F">
        <w:t xml:space="preserve"> хил. лева</w:t>
      </w:r>
      <w:r w:rsidR="00215BE7">
        <w:t>.</w:t>
      </w:r>
    </w:p>
    <w:p w:rsidR="00D53F79" w:rsidRDefault="00D53F79" w:rsidP="00856F0F">
      <w:pPr>
        <w:spacing w:after="120"/>
        <w:jc w:val="both"/>
      </w:pPr>
      <w:r>
        <w:t>Печалбата от продажбата на финансовите активи е 1 090 хил. лева.</w:t>
      </w:r>
    </w:p>
    <w:p w:rsidR="00686299" w:rsidRDefault="00993B93" w:rsidP="00686299">
      <w:pPr>
        <w:spacing w:after="120"/>
        <w:jc w:val="both"/>
      </w:pPr>
      <w:r>
        <w:t>О</w:t>
      </w:r>
      <w:r w:rsidR="00686299" w:rsidRPr="003F7F85">
        <w:t xml:space="preserve">тносителния дял на </w:t>
      </w:r>
      <w:r w:rsidR="00686299">
        <w:t xml:space="preserve">видовете </w:t>
      </w:r>
      <w:r w:rsidR="00686299" w:rsidRPr="003F7F85">
        <w:t>приходи</w:t>
      </w:r>
      <w:r w:rsidR="00686299">
        <w:t xml:space="preserve"> за </w:t>
      </w:r>
      <w:r>
        <w:t>6</w:t>
      </w:r>
      <w:r w:rsidR="00686299">
        <w:rPr>
          <w:lang w:val="en-US"/>
        </w:rPr>
        <w:t>-</w:t>
      </w:r>
      <w:r w:rsidR="00686299">
        <w:t>те месеца на 2016</w:t>
      </w:r>
      <w:r>
        <w:t xml:space="preserve"> </w:t>
      </w:r>
      <w:r w:rsidR="00686299">
        <w:t>г. и 2017 г.</w:t>
      </w:r>
      <w:r w:rsidR="00686299" w:rsidRPr="003F7F85">
        <w:t>, които формира</w:t>
      </w:r>
      <w:r w:rsidR="00686299">
        <w:t>т</w:t>
      </w:r>
      <w:r w:rsidR="00686299" w:rsidRPr="003F7F85">
        <w:t xml:space="preserve"> </w:t>
      </w:r>
      <w:r w:rsidR="00686299">
        <w:t xml:space="preserve">тези на </w:t>
      </w:r>
      <w:r w:rsidR="00686299" w:rsidRPr="003F7F85">
        <w:t>групата</w:t>
      </w:r>
      <w:r>
        <w:t xml:space="preserve"> са показани на следващите графики</w:t>
      </w:r>
      <w:r w:rsidR="00686299">
        <w:t>:</w:t>
      </w:r>
      <w:r w:rsidR="00686299" w:rsidRPr="003F7F85">
        <w:t xml:space="preserve"> </w:t>
      </w:r>
    </w:p>
    <w:p w:rsidR="00993B93" w:rsidRDefault="00993B93" w:rsidP="00686299">
      <w:pPr>
        <w:spacing w:after="120"/>
        <w:jc w:val="both"/>
      </w:pPr>
    </w:p>
    <w:p w:rsidR="00686299" w:rsidRDefault="00DF2408" w:rsidP="00686299">
      <w:pPr>
        <w:spacing w:after="120"/>
        <w:jc w:val="both"/>
      </w:pPr>
      <w:r>
        <w:rPr>
          <w:noProof/>
          <w:lang w:eastAsia="bg-BG"/>
        </w:rPr>
        <w:drawing>
          <wp:inline distT="0" distB="0" distL="0" distR="0">
            <wp:extent cx="6276714" cy="2888429"/>
            <wp:effectExtent l="12874" t="5737" r="6437" b="1434"/>
            <wp:docPr id="3"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86299" w:rsidRDefault="00686299" w:rsidP="00686299">
      <w:pPr>
        <w:spacing w:after="120"/>
        <w:jc w:val="both"/>
      </w:pPr>
    </w:p>
    <w:p w:rsidR="00993B93" w:rsidRDefault="00993B93" w:rsidP="00686299">
      <w:pPr>
        <w:spacing w:after="120"/>
        <w:jc w:val="both"/>
      </w:pPr>
    </w:p>
    <w:p w:rsidR="00686299" w:rsidRDefault="00DF2408" w:rsidP="00686299">
      <w:pPr>
        <w:spacing w:after="120"/>
        <w:jc w:val="both"/>
      </w:pPr>
      <w:r>
        <w:rPr>
          <w:noProof/>
          <w:lang w:eastAsia="bg-BG"/>
        </w:rPr>
        <w:drawing>
          <wp:inline distT="0" distB="0" distL="0" distR="0">
            <wp:extent cx="6295706" cy="2927758"/>
            <wp:effectExtent l="12913" t="5942" r="6456" b="0"/>
            <wp:docPr id="4" name="Chart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86299" w:rsidRPr="003F7F85" w:rsidRDefault="00686299" w:rsidP="00686299">
      <w:pPr>
        <w:spacing w:after="120"/>
        <w:jc w:val="both"/>
      </w:pPr>
    </w:p>
    <w:p w:rsidR="00686299" w:rsidRDefault="00686299" w:rsidP="00686299">
      <w:pPr>
        <w:spacing w:before="240" w:line="276" w:lineRule="auto"/>
        <w:jc w:val="both"/>
        <w:rPr>
          <w:b/>
          <w:noProof/>
          <w:sz w:val="26"/>
          <w:szCs w:val="26"/>
          <w:u w:val="single"/>
          <w:lang w:eastAsia="en-US"/>
        </w:rPr>
      </w:pPr>
    </w:p>
    <w:p w:rsidR="00883F3D" w:rsidRDefault="00883F3D" w:rsidP="00686299">
      <w:pPr>
        <w:spacing w:before="240" w:line="276" w:lineRule="auto"/>
        <w:jc w:val="both"/>
        <w:rPr>
          <w:b/>
          <w:noProof/>
          <w:sz w:val="26"/>
          <w:szCs w:val="26"/>
          <w:u w:val="single"/>
          <w:lang w:eastAsia="en-US"/>
        </w:rPr>
      </w:pPr>
    </w:p>
    <w:p w:rsidR="00215BE7" w:rsidRPr="00215BE7" w:rsidRDefault="00215BE7" w:rsidP="00856F0F">
      <w:pPr>
        <w:spacing w:after="120"/>
        <w:jc w:val="both"/>
      </w:pPr>
    </w:p>
    <w:p w:rsidR="00150C45" w:rsidRDefault="006A166D" w:rsidP="00197139">
      <w:pPr>
        <w:numPr>
          <w:ilvl w:val="0"/>
          <w:numId w:val="11"/>
        </w:numPr>
        <w:spacing w:line="276" w:lineRule="auto"/>
        <w:jc w:val="both"/>
        <w:rPr>
          <w:rFonts w:ascii="Calibri" w:hAnsi="Calibri"/>
          <w:b/>
          <w:sz w:val="28"/>
          <w:szCs w:val="28"/>
        </w:rPr>
      </w:pPr>
      <w:r w:rsidRPr="00B9169A">
        <w:rPr>
          <w:rFonts w:ascii="Calibri" w:hAnsi="Calibri"/>
          <w:b/>
          <w:sz w:val="28"/>
          <w:szCs w:val="28"/>
        </w:rPr>
        <w:lastRenderedPageBreak/>
        <w:t>Разходи</w:t>
      </w:r>
      <w:r w:rsidR="00542195" w:rsidRPr="00B9169A">
        <w:rPr>
          <w:rFonts w:ascii="Calibri" w:hAnsi="Calibri"/>
          <w:b/>
          <w:sz w:val="28"/>
          <w:szCs w:val="28"/>
        </w:rPr>
        <w:t xml:space="preserve"> </w:t>
      </w:r>
    </w:p>
    <w:p w:rsidR="007919D6" w:rsidRPr="007919D6" w:rsidRDefault="007919D6" w:rsidP="007919D6">
      <w:pPr>
        <w:spacing w:line="276" w:lineRule="auto"/>
        <w:ind w:left="7800" w:firstLine="696"/>
        <w:jc w:val="both"/>
        <w:rPr>
          <w:rFonts w:ascii="Calibri" w:hAnsi="Calibri" w:cs="Calibri"/>
          <w:sz w:val="20"/>
          <w:szCs w:val="20"/>
        </w:rPr>
      </w:pPr>
      <w:r w:rsidRPr="007919D6">
        <w:rPr>
          <w:rFonts w:ascii="Calibri" w:hAnsi="Calibri" w:cs="Calibri"/>
          <w:sz w:val="20"/>
          <w:szCs w:val="20"/>
        </w:rPr>
        <w:t>(хил. лева)</w:t>
      </w:r>
    </w:p>
    <w:tbl>
      <w:tblPr>
        <w:tblW w:w="5000" w:type="pct"/>
        <w:tblLook w:val="04A0" w:firstRow="1" w:lastRow="0" w:firstColumn="1" w:lastColumn="0" w:noHBand="0" w:noVBand="1"/>
      </w:tblPr>
      <w:tblGrid>
        <w:gridCol w:w="3484"/>
        <w:gridCol w:w="1169"/>
        <w:gridCol w:w="1170"/>
        <w:gridCol w:w="1170"/>
        <w:gridCol w:w="1050"/>
        <w:gridCol w:w="1050"/>
        <w:gridCol w:w="1046"/>
      </w:tblGrid>
      <w:tr w:rsidR="00993B93" w:rsidRPr="00993B93" w:rsidTr="00993B93">
        <w:trPr>
          <w:trHeight w:val="450"/>
        </w:trPr>
        <w:tc>
          <w:tcPr>
            <w:tcW w:w="1699" w:type="pct"/>
            <w:tcBorders>
              <w:top w:val="single" w:sz="4" w:space="0" w:color="auto"/>
              <w:left w:val="single" w:sz="4" w:space="0" w:color="auto"/>
              <w:bottom w:val="nil"/>
              <w:right w:val="nil"/>
            </w:tcBorders>
            <w:shd w:val="clear" w:color="000000" w:fill="F2F2F2"/>
            <w:noWrap/>
            <w:vAlign w:val="bottom"/>
            <w:hideMark/>
          </w:tcPr>
          <w:p w:rsidR="00993B93" w:rsidRPr="00993B93" w:rsidRDefault="00993B93" w:rsidP="00993B93">
            <w:pPr>
              <w:jc w:val="both"/>
              <w:rPr>
                <w:rFonts w:ascii="Calibri" w:eastAsia="Times New Roman" w:hAnsi="Calibri" w:cs="Calibri"/>
                <w:sz w:val="16"/>
                <w:szCs w:val="16"/>
                <w:lang w:val="en-US" w:eastAsia="en-US"/>
              </w:rPr>
            </w:pPr>
            <w:r w:rsidRPr="00993B93">
              <w:rPr>
                <w:rFonts w:ascii="Calibri" w:eastAsia="Times New Roman" w:hAnsi="Calibri" w:cs="Calibri"/>
                <w:sz w:val="16"/>
                <w:szCs w:val="16"/>
                <w:lang w:val="en-US" w:eastAsia="en-US"/>
              </w:rPr>
              <w:t> </w:t>
            </w:r>
          </w:p>
        </w:tc>
        <w:tc>
          <w:tcPr>
            <w:tcW w:w="580" w:type="pct"/>
            <w:tcBorders>
              <w:top w:val="single" w:sz="4" w:space="0" w:color="auto"/>
              <w:left w:val="nil"/>
              <w:bottom w:val="nil"/>
              <w:right w:val="nil"/>
            </w:tcBorders>
            <w:shd w:val="clear" w:color="000000" w:fill="F2F2F2"/>
            <w:vAlign w:val="bottom"/>
            <w:hideMark/>
          </w:tcPr>
          <w:p w:rsidR="00993B93" w:rsidRPr="00993B93" w:rsidRDefault="00993B93" w:rsidP="00993B93">
            <w:pPr>
              <w:jc w:val="center"/>
              <w:rPr>
                <w:rFonts w:ascii="Calibri" w:eastAsia="Times New Roman" w:hAnsi="Calibri" w:cs="Calibri"/>
                <w:b/>
                <w:bCs/>
                <w:sz w:val="16"/>
                <w:szCs w:val="16"/>
                <w:lang w:val="en-US" w:eastAsia="en-US"/>
              </w:rPr>
            </w:pPr>
            <w:r w:rsidRPr="00993B93">
              <w:rPr>
                <w:rFonts w:ascii="Calibri" w:eastAsia="Times New Roman" w:hAnsi="Calibri" w:cs="Calibri"/>
                <w:b/>
                <w:bCs/>
                <w:sz w:val="16"/>
                <w:szCs w:val="16"/>
                <w:lang w:val="en-US" w:eastAsia="en-US"/>
              </w:rPr>
              <w:t>Отчет</w:t>
            </w:r>
          </w:p>
        </w:tc>
        <w:tc>
          <w:tcPr>
            <w:tcW w:w="580" w:type="pct"/>
            <w:tcBorders>
              <w:top w:val="single" w:sz="4" w:space="0" w:color="auto"/>
              <w:left w:val="nil"/>
              <w:bottom w:val="nil"/>
              <w:right w:val="nil"/>
            </w:tcBorders>
            <w:shd w:val="clear" w:color="000000" w:fill="F2F2F2"/>
            <w:vAlign w:val="bottom"/>
            <w:hideMark/>
          </w:tcPr>
          <w:p w:rsidR="00993B93" w:rsidRPr="00993B93" w:rsidRDefault="00993B93" w:rsidP="00993B93">
            <w:pPr>
              <w:jc w:val="center"/>
              <w:rPr>
                <w:rFonts w:ascii="Calibri" w:eastAsia="Times New Roman" w:hAnsi="Calibri" w:cs="Calibri"/>
                <w:b/>
                <w:bCs/>
                <w:sz w:val="16"/>
                <w:szCs w:val="16"/>
                <w:lang w:val="en-US" w:eastAsia="en-US"/>
              </w:rPr>
            </w:pPr>
            <w:r w:rsidRPr="00993B93">
              <w:rPr>
                <w:rFonts w:ascii="Calibri" w:eastAsia="Times New Roman" w:hAnsi="Calibri" w:cs="Calibri"/>
                <w:b/>
                <w:bCs/>
                <w:sz w:val="16"/>
                <w:szCs w:val="16"/>
                <w:lang w:val="en-US" w:eastAsia="en-US"/>
              </w:rPr>
              <w:t>План</w:t>
            </w:r>
          </w:p>
        </w:tc>
        <w:tc>
          <w:tcPr>
            <w:tcW w:w="580" w:type="pct"/>
            <w:tcBorders>
              <w:top w:val="single" w:sz="4" w:space="0" w:color="auto"/>
              <w:left w:val="nil"/>
              <w:bottom w:val="nil"/>
              <w:right w:val="nil"/>
            </w:tcBorders>
            <w:shd w:val="clear" w:color="000000" w:fill="F2F2F2"/>
            <w:vAlign w:val="bottom"/>
            <w:hideMark/>
          </w:tcPr>
          <w:p w:rsidR="00993B93" w:rsidRPr="00993B93" w:rsidRDefault="00993B93" w:rsidP="00993B93">
            <w:pPr>
              <w:jc w:val="center"/>
              <w:rPr>
                <w:rFonts w:ascii="Calibri" w:eastAsia="Times New Roman" w:hAnsi="Calibri" w:cs="Calibri"/>
                <w:b/>
                <w:bCs/>
                <w:sz w:val="16"/>
                <w:szCs w:val="16"/>
                <w:lang w:val="en-US" w:eastAsia="en-US"/>
              </w:rPr>
            </w:pPr>
            <w:r w:rsidRPr="00993B93">
              <w:rPr>
                <w:rFonts w:ascii="Calibri" w:eastAsia="Times New Roman" w:hAnsi="Calibri" w:cs="Calibri"/>
                <w:b/>
                <w:bCs/>
                <w:sz w:val="16"/>
                <w:szCs w:val="16"/>
                <w:lang w:val="en-US" w:eastAsia="en-US"/>
              </w:rPr>
              <w:t>Отчет</w:t>
            </w:r>
          </w:p>
        </w:tc>
        <w:tc>
          <w:tcPr>
            <w:tcW w:w="521" w:type="pct"/>
            <w:tcBorders>
              <w:top w:val="single" w:sz="4" w:space="0" w:color="auto"/>
              <w:left w:val="single" w:sz="4" w:space="0" w:color="auto"/>
              <w:bottom w:val="nil"/>
              <w:right w:val="nil"/>
            </w:tcBorders>
            <w:shd w:val="clear" w:color="000000" w:fill="F2F2F2"/>
            <w:vAlign w:val="bottom"/>
            <w:hideMark/>
          </w:tcPr>
          <w:p w:rsidR="00993B93" w:rsidRPr="00993B93" w:rsidRDefault="00993B93" w:rsidP="00993B93">
            <w:pPr>
              <w:jc w:val="center"/>
              <w:rPr>
                <w:rFonts w:ascii="Calibri" w:eastAsia="Times New Roman" w:hAnsi="Calibri" w:cs="Calibri"/>
                <w:b/>
                <w:bCs/>
                <w:sz w:val="16"/>
                <w:szCs w:val="16"/>
                <w:lang w:val="en-US" w:eastAsia="en-US"/>
              </w:rPr>
            </w:pPr>
            <w:r w:rsidRPr="00993B93">
              <w:rPr>
                <w:rFonts w:ascii="Calibri" w:eastAsia="Times New Roman" w:hAnsi="Calibri" w:cs="Calibri"/>
                <w:b/>
                <w:bCs/>
                <w:sz w:val="16"/>
                <w:szCs w:val="16"/>
                <w:lang w:val="en-US" w:eastAsia="en-US"/>
              </w:rPr>
              <w:t>Отчет 2017/2016</w:t>
            </w:r>
          </w:p>
        </w:tc>
        <w:tc>
          <w:tcPr>
            <w:tcW w:w="521" w:type="pct"/>
            <w:tcBorders>
              <w:top w:val="single" w:sz="4" w:space="0" w:color="auto"/>
              <w:left w:val="nil"/>
              <w:bottom w:val="nil"/>
              <w:right w:val="nil"/>
            </w:tcBorders>
            <w:shd w:val="clear" w:color="000000" w:fill="F2F2F2"/>
            <w:vAlign w:val="bottom"/>
            <w:hideMark/>
          </w:tcPr>
          <w:p w:rsidR="00993B93" w:rsidRPr="00993B93" w:rsidRDefault="00993B93" w:rsidP="00993B93">
            <w:pPr>
              <w:jc w:val="center"/>
              <w:rPr>
                <w:rFonts w:ascii="Calibri" w:eastAsia="Times New Roman" w:hAnsi="Calibri" w:cs="Calibri"/>
                <w:b/>
                <w:bCs/>
                <w:sz w:val="16"/>
                <w:szCs w:val="16"/>
                <w:lang w:val="en-US" w:eastAsia="en-US"/>
              </w:rPr>
            </w:pPr>
            <w:r w:rsidRPr="00993B93">
              <w:rPr>
                <w:rFonts w:ascii="Calibri" w:eastAsia="Times New Roman" w:hAnsi="Calibri" w:cs="Calibri"/>
                <w:b/>
                <w:bCs/>
                <w:sz w:val="16"/>
                <w:szCs w:val="16"/>
                <w:lang w:val="en-US" w:eastAsia="en-US"/>
              </w:rPr>
              <w:t>Отчет/План 2017</w:t>
            </w:r>
          </w:p>
        </w:tc>
        <w:tc>
          <w:tcPr>
            <w:tcW w:w="521" w:type="pct"/>
            <w:tcBorders>
              <w:top w:val="single" w:sz="4" w:space="0" w:color="auto"/>
              <w:left w:val="nil"/>
              <w:bottom w:val="nil"/>
              <w:right w:val="single" w:sz="4" w:space="0" w:color="auto"/>
            </w:tcBorders>
            <w:shd w:val="clear" w:color="000000" w:fill="F2F2F2"/>
            <w:vAlign w:val="bottom"/>
            <w:hideMark/>
          </w:tcPr>
          <w:p w:rsidR="00993B93" w:rsidRPr="00993B93" w:rsidRDefault="00993B93" w:rsidP="00993B93">
            <w:pPr>
              <w:jc w:val="center"/>
              <w:rPr>
                <w:rFonts w:ascii="Calibri" w:eastAsia="Times New Roman" w:hAnsi="Calibri" w:cs="Calibri"/>
                <w:b/>
                <w:bCs/>
                <w:sz w:val="16"/>
                <w:szCs w:val="16"/>
                <w:lang w:val="en-US" w:eastAsia="en-US"/>
              </w:rPr>
            </w:pPr>
            <w:r w:rsidRPr="00993B93">
              <w:rPr>
                <w:rFonts w:ascii="Calibri" w:eastAsia="Times New Roman" w:hAnsi="Calibri" w:cs="Calibri"/>
                <w:b/>
                <w:bCs/>
                <w:sz w:val="16"/>
                <w:szCs w:val="16"/>
                <w:lang w:val="en-US" w:eastAsia="en-US"/>
              </w:rPr>
              <w:t>Отн. Дял</w:t>
            </w:r>
          </w:p>
        </w:tc>
      </w:tr>
      <w:tr w:rsidR="00993B93" w:rsidRPr="00993B93" w:rsidTr="00993B93">
        <w:trPr>
          <w:trHeight w:val="255"/>
        </w:trPr>
        <w:tc>
          <w:tcPr>
            <w:tcW w:w="1699" w:type="pct"/>
            <w:tcBorders>
              <w:top w:val="nil"/>
              <w:left w:val="single" w:sz="4" w:space="0" w:color="auto"/>
              <w:bottom w:val="single" w:sz="4" w:space="0" w:color="auto"/>
              <w:right w:val="nil"/>
            </w:tcBorders>
            <w:shd w:val="clear" w:color="000000" w:fill="F2F2F2"/>
            <w:noWrap/>
            <w:vAlign w:val="bottom"/>
            <w:hideMark/>
          </w:tcPr>
          <w:p w:rsidR="00993B93" w:rsidRPr="00993B93" w:rsidRDefault="00993B93" w:rsidP="00993B93">
            <w:pPr>
              <w:rPr>
                <w:rFonts w:ascii="Calibri" w:eastAsia="Times New Roman" w:hAnsi="Calibri" w:cs="Calibri"/>
                <w:b/>
                <w:bCs/>
                <w:i/>
                <w:iCs/>
                <w:sz w:val="16"/>
                <w:szCs w:val="16"/>
                <w:lang w:val="en-US" w:eastAsia="en-US"/>
              </w:rPr>
            </w:pPr>
            <w:r w:rsidRPr="00993B93">
              <w:rPr>
                <w:rFonts w:ascii="Calibri" w:eastAsia="Times New Roman" w:hAnsi="Calibri" w:cs="Calibri"/>
                <w:b/>
                <w:bCs/>
                <w:i/>
                <w:iCs/>
                <w:sz w:val="16"/>
                <w:szCs w:val="16"/>
                <w:lang w:val="en-US" w:eastAsia="en-US"/>
              </w:rPr>
              <w:t>Разходи "Холдинг БДЖ" ЕАД Група</w:t>
            </w:r>
          </w:p>
        </w:tc>
        <w:tc>
          <w:tcPr>
            <w:tcW w:w="580" w:type="pct"/>
            <w:tcBorders>
              <w:top w:val="nil"/>
              <w:left w:val="nil"/>
              <w:bottom w:val="single" w:sz="4" w:space="0" w:color="auto"/>
              <w:right w:val="nil"/>
            </w:tcBorders>
            <w:shd w:val="clear" w:color="000000" w:fill="F2F2F2"/>
            <w:noWrap/>
            <w:vAlign w:val="bottom"/>
            <w:hideMark/>
          </w:tcPr>
          <w:p w:rsidR="00993B93" w:rsidRPr="00993B93" w:rsidRDefault="00993B93" w:rsidP="00993B93">
            <w:pPr>
              <w:jc w:val="center"/>
              <w:rPr>
                <w:rFonts w:ascii="Calibri" w:eastAsia="Times New Roman" w:hAnsi="Calibri" w:cs="Calibri"/>
                <w:b/>
                <w:bCs/>
                <w:sz w:val="16"/>
                <w:szCs w:val="16"/>
                <w:lang w:val="en-US" w:eastAsia="en-US"/>
              </w:rPr>
            </w:pPr>
            <w:r w:rsidRPr="00993B93">
              <w:rPr>
                <w:rFonts w:ascii="Calibri" w:eastAsia="Times New Roman" w:hAnsi="Calibri" w:cs="Calibri"/>
                <w:b/>
                <w:bCs/>
                <w:sz w:val="16"/>
                <w:szCs w:val="16"/>
                <w:lang w:val="en-US" w:eastAsia="en-US"/>
              </w:rPr>
              <w:t>2016 г.</w:t>
            </w:r>
          </w:p>
        </w:tc>
        <w:tc>
          <w:tcPr>
            <w:tcW w:w="580" w:type="pct"/>
            <w:tcBorders>
              <w:top w:val="nil"/>
              <w:left w:val="nil"/>
              <w:bottom w:val="single" w:sz="4" w:space="0" w:color="auto"/>
              <w:right w:val="nil"/>
            </w:tcBorders>
            <w:shd w:val="clear" w:color="000000" w:fill="F2F2F2"/>
            <w:vAlign w:val="bottom"/>
            <w:hideMark/>
          </w:tcPr>
          <w:p w:rsidR="00993B93" w:rsidRPr="00993B93" w:rsidRDefault="00993B93" w:rsidP="00993B93">
            <w:pPr>
              <w:jc w:val="center"/>
              <w:rPr>
                <w:rFonts w:ascii="Calibri" w:eastAsia="Times New Roman" w:hAnsi="Calibri" w:cs="Calibri"/>
                <w:b/>
                <w:bCs/>
                <w:sz w:val="16"/>
                <w:szCs w:val="16"/>
                <w:lang w:val="en-US" w:eastAsia="en-US"/>
              </w:rPr>
            </w:pPr>
            <w:r w:rsidRPr="00993B93">
              <w:rPr>
                <w:rFonts w:ascii="Calibri" w:eastAsia="Times New Roman" w:hAnsi="Calibri" w:cs="Calibri"/>
                <w:b/>
                <w:bCs/>
                <w:sz w:val="16"/>
                <w:szCs w:val="16"/>
                <w:lang w:val="en-US" w:eastAsia="en-US"/>
              </w:rPr>
              <w:t>2017 г.</w:t>
            </w:r>
          </w:p>
        </w:tc>
        <w:tc>
          <w:tcPr>
            <w:tcW w:w="580" w:type="pct"/>
            <w:tcBorders>
              <w:top w:val="nil"/>
              <w:left w:val="nil"/>
              <w:bottom w:val="single" w:sz="4" w:space="0" w:color="auto"/>
              <w:right w:val="nil"/>
            </w:tcBorders>
            <w:shd w:val="clear" w:color="000000" w:fill="F2F2F2"/>
            <w:noWrap/>
            <w:vAlign w:val="bottom"/>
            <w:hideMark/>
          </w:tcPr>
          <w:p w:rsidR="00993B93" w:rsidRPr="00993B93" w:rsidRDefault="00993B93" w:rsidP="00993B93">
            <w:pPr>
              <w:jc w:val="center"/>
              <w:rPr>
                <w:rFonts w:ascii="Calibri" w:eastAsia="Times New Roman" w:hAnsi="Calibri" w:cs="Calibri"/>
                <w:b/>
                <w:bCs/>
                <w:sz w:val="16"/>
                <w:szCs w:val="16"/>
                <w:lang w:val="en-US" w:eastAsia="en-US"/>
              </w:rPr>
            </w:pPr>
            <w:r w:rsidRPr="00993B93">
              <w:rPr>
                <w:rFonts w:ascii="Calibri" w:eastAsia="Times New Roman" w:hAnsi="Calibri" w:cs="Calibri"/>
                <w:b/>
                <w:bCs/>
                <w:sz w:val="16"/>
                <w:szCs w:val="16"/>
                <w:lang w:val="en-US" w:eastAsia="en-US"/>
              </w:rPr>
              <w:t>2017 г.</w:t>
            </w:r>
          </w:p>
        </w:tc>
        <w:tc>
          <w:tcPr>
            <w:tcW w:w="521" w:type="pct"/>
            <w:tcBorders>
              <w:top w:val="nil"/>
              <w:left w:val="single" w:sz="4" w:space="0" w:color="auto"/>
              <w:bottom w:val="single" w:sz="4" w:space="0" w:color="auto"/>
              <w:right w:val="nil"/>
            </w:tcBorders>
            <w:shd w:val="clear" w:color="000000" w:fill="F2F2F2"/>
            <w:vAlign w:val="bottom"/>
            <w:hideMark/>
          </w:tcPr>
          <w:p w:rsidR="00993B93" w:rsidRPr="00993B93" w:rsidRDefault="00993B93" w:rsidP="00993B93">
            <w:pPr>
              <w:jc w:val="center"/>
              <w:rPr>
                <w:rFonts w:ascii="Calibri" w:eastAsia="Times New Roman" w:hAnsi="Calibri" w:cs="Calibri"/>
                <w:b/>
                <w:bCs/>
                <w:sz w:val="16"/>
                <w:szCs w:val="16"/>
                <w:lang w:val="en-US" w:eastAsia="en-US"/>
              </w:rPr>
            </w:pPr>
            <w:r w:rsidRPr="00993B93">
              <w:rPr>
                <w:rFonts w:ascii="Calibri" w:eastAsia="Times New Roman" w:hAnsi="Calibri" w:cs="Calibri"/>
                <w:b/>
                <w:bCs/>
                <w:sz w:val="16"/>
                <w:szCs w:val="16"/>
                <w:lang w:val="en-US" w:eastAsia="en-US"/>
              </w:rPr>
              <w:t>+ / -</w:t>
            </w:r>
          </w:p>
        </w:tc>
        <w:tc>
          <w:tcPr>
            <w:tcW w:w="521" w:type="pct"/>
            <w:tcBorders>
              <w:top w:val="nil"/>
              <w:left w:val="nil"/>
              <w:bottom w:val="single" w:sz="4" w:space="0" w:color="auto"/>
              <w:right w:val="nil"/>
            </w:tcBorders>
            <w:shd w:val="clear" w:color="000000" w:fill="F2F2F2"/>
            <w:vAlign w:val="bottom"/>
            <w:hideMark/>
          </w:tcPr>
          <w:p w:rsidR="00993B93" w:rsidRPr="00993B93" w:rsidRDefault="00993B93" w:rsidP="00993B93">
            <w:pPr>
              <w:jc w:val="center"/>
              <w:rPr>
                <w:rFonts w:ascii="Calibri" w:eastAsia="Times New Roman" w:hAnsi="Calibri" w:cs="Calibri"/>
                <w:b/>
                <w:bCs/>
                <w:sz w:val="16"/>
                <w:szCs w:val="16"/>
                <w:lang w:val="en-US" w:eastAsia="en-US"/>
              </w:rPr>
            </w:pPr>
            <w:r w:rsidRPr="00993B93">
              <w:rPr>
                <w:rFonts w:ascii="Calibri" w:eastAsia="Times New Roman" w:hAnsi="Calibri" w:cs="Calibri"/>
                <w:b/>
                <w:bCs/>
                <w:sz w:val="16"/>
                <w:szCs w:val="16"/>
                <w:lang w:val="en-US" w:eastAsia="en-US"/>
              </w:rPr>
              <w:t>+ / -</w:t>
            </w:r>
          </w:p>
        </w:tc>
        <w:tc>
          <w:tcPr>
            <w:tcW w:w="521" w:type="pct"/>
            <w:tcBorders>
              <w:top w:val="nil"/>
              <w:left w:val="nil"/>
              <w:bottom w:val="single" w:sz="4" w:space="0" w:color="auto"/>
              <w:right w:val="single" w:sz="4" w:space="0" w:color="auto"/>
            </w:tcBorders>
            <w:shd w:val="clear" w:color="000000" w:fill="F2F2F2"/>
            <w:vAlign w:val="bottom"/>
            <w:hideMark/>
          </w:tcPr>
          <w:p w:rsidR="00993B93" w:rsidRPr="00993B93" w:rsidRDefault="00993B93" w:rsidP="00993B93">
            <w:pPr>
              <w:jc w:val="center"/>
              <w:rPr>
                <w:rFonts w:ascii="Calibri" w:eastAsia="Times New Roman" w:hAnsi="Calibri" w:cs="Calibri"/>
                <w:b/>
                <w:bCs/>
                <w:sz w:val="16"/>
                <w:szCs w:val="16"/>
                <w:lang w:val="en-US" w:eastAsia="en-US"/>
              </w:rPr>
            </w:pPr>
            <w:r w:rsidRPr="00993B93">
              <w:rPr>
                <w:rFonts w:ascii="Calibri" w:eastAsia="Times New Roman" w:hAnsi="Calibri" w:cs="Calibri"/>
                <w:b/>
                <w:bCs/>
                <w:sz w:val="16"/>
                <w:szCs w:val="16"/>
                <w:lang w:val="en-US" w:eastAsia="en-US"/>
              </w:rPr>
              <w:t> </w:t>
            </w:r>
          </w:p>
        </w:tc>
      </w:tr>
      <w:tr w:rsidR="00993B93" w:rsidRPr="00993B93" w:rsidTr="00993B93">
        <w:trPr>
          <w:trHeight w:val="255"/>
        </w:trPr>
        <w:tc>
          <w:tcPr>
            <w:tcW w:w="1699" w:type="pct"/>
            <w:tcBorders>
              <w:top w:val="nil"/>
              <w:left w:val="single" w:sz="4" w:space="0" w:color="auto"/>
              <w:bottom w:val="nil"/>
              <w:right w:val="nil"/>
            </w:tcBorders>
            <w:shd w:val="clear" w:color="auto" w:fill="auto"/>
            <w:noWrap/>
            <w:vAlign w:val="bottom"/>
            <w:hideMark/>
          </w:tcPr>
          <w:p w:rsidR="00993B93" w:rsidRPr="00993B93" w:rsidRDefault="00993B93" w:rsidP="00993B93">
            <w:pPr>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 xml:space="preserve"> материали</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5 056</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5 099</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4 880</w:t>
            </w:r>
          </w:p>
        </w:tc>
        <w:tc>
          <w:tcPr>
            <w:tcW w:w="521" w:type="pct"/>
            <w:tcBorders>
              <w:top w:val="nil"/>
              <w:left w:val="single" w:sz="4" w:space="0" w:color="auto"/>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-176</w:t>
            </w:r>
          </w:p>
        </w:tc>
        <w:tc>
          <w:tcPr>
            <w:tcW w:w="521"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-219</w:t>
            </w:r>
          </w:p>
        </w:tc>
        <w:tc>
          <w:tcPr>
            <w:tcW w:w="521" w:type="pct"/>
            <w:tcBorders>
              <w:top w:val="nil"/>
              <w:left w:val="nil"/>
              <w:bottom w:val="nil"/>
              <w:right w:val="single" w:sz="4" w:space="0" w:color="auto"/>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3%</w:t>
            </w:r>
          </w:p>
        </w:tc>
      </w:tr>
      <w:tr w:rsidR="00993B93" w:rsidRPr="00993B93" w:rsidTr="00993B93">
        <w:trPr>
          <w:trHeight w:val="255"/>
        </w:trPr>
        <w:tc>
          <w:tcPr>
            <w:tcW w:w="1699" w:type="pct"/>
            <w:tcBorders>
              <w:top w:val="nil"/>
              <w:left w:val="single" w:sz="4" w:space="0" w:color="auto"/>
              <w:bottom w:val="nil"/>
              <w:right w:val="nil"/>
            </w:tcBorders>
            <w:shd w:val="clear" w:color="auto" w:fill="auto"/>
            <w:noWrap/>
            <w:vAlign w:val="bottom"/>
            <w:hideMark/>
          </w:tcPr>
          <w:p w:rsidR="00993B93" w:rsidRPr="00993B93" w:rsidRDefault="00993B93" w:rsidP="00993B93">
            <w:pPr>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 xml:space="preserve"> вода</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260</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272</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311</w:t>
            </w:r>
          </w:p>
        </w:tc>
        <w:tc>
          <w:tcPr>
            <w:tcW w:w="521" w:type="pct"/>
            <w:tcBorders>
              <w:top w:val="nil"/>
              <w:left w:val="single" w:sz="4" w:space="0" w:color="auto"/>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51</w:t>
            </w:r>
          </w:p>
        </w:tc>
        <w:tc>
          <w:tcPr>
            <w:tcW w:w="521"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39</w:t>
            </w:r>
          </w:p>
        </w:tc>
        <w:tc>
          <w:tcPr>
            <w:tcW w:w="521" w:type="pct"/>
            <w:tcBorders>
              <w:top w:val="nil"/>
              <w:left w:val="nil"/>
              <w:bottom w:val="nil"/>
              <w:right w:val="single" w:sz="4" w:space="0" w:color="auto"/>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0%</w:t>
            </w:r>
          </w:p>
        </w:tc>
      </w:tr>
      <w:tr w:rsidR="00993B93" w:rsidRPr="00993B93" w:rsidTr="00993B93">
        <w:trPr>
          <w:trHeight w:val="255"/>
        </w:trPr>
        <w:tc>
          <w:tcPr>
            <w:tcW w:w="1699" w:type="pct"/>
            <w:tcBorders>
              <w:top w:val="nil"/>
              <w:left w:val="single" w:sz="4" w:space="0" w:color="auto"/>
              <w:bottom w:val="nil"/>
              <w:right w:val="nil"/>
            </w:tcBorders>
            <w:shd w:val="clear" w:color="auto" w:fill="auto"/>
            <w:noWrap/>
            <w:vAlign w:val="bottom"/>
            <w:hideMark/>
          </w:tcPr>
          <w:p w:rsidR="00993B93" w:rsidRPr="00993B93" w:rsidRDefault="00993B93" w:rsidP="00993B93">
            <w:pPr>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 xml:space="preserve"> горива</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7 466</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8 048</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7 438</w:t>
            </w:r>
          </w:p>
        </w:tc>
        <w:tc>
          <w:tcPr>
            <w:tcW w:w="521" w:type="pct"/>
            <w:tcBorders>
              <w:top w:val="nil"/>
              <w:left w:val="single" w:sz="4" w:space="0" w:color="auto"/>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-28</w:t>
            </w:r>
          </w:p>
        </w:tc>
        <w:tc>
          <w:tcPr>
            <w:tcW w:w="521"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-610</w:t>
            </w:r>
          </w:p>
        </w:tc>
        <w:tc>
          <w:tcPr>
            <w:tcW w:w="521" w:type="pct"/>
            <w:tcBorders>
              <w:top w:val="nil"/>
              <w:left w:val="nil"/>
              <w:bottom w:val="nil"/>
              <w:right w:val="single" w:sz="4" w:space="0" w:color="auto"/>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4%</w:t>
            </w:r>
          </w:p>
        </w:tc>
      </w:tr>
      <w:tr w:rsidR="00993B93" w:rsidRPr="00993B93" w:rsidTr="00993B93">
        <w:trPr>
          <w:trHeight w:val="255"/>
        </w:trPr>
        <w:tc>
          <w:tcPr>
            <w:tcW w:w="1699" w:type="pct"/>
            <w:tcBorders>
              <w:top w:val="nil"/>
              <w:left w:val="single" w:sz="4" w:space="0" w:color="auto"/>
              <w:bottom w:val="nil"/>
              <w:right w:val="nil"/>
            </w:tcBorders>
            <w:shd w:val="clear" w:color="auto" w:fill="auto"/>
            <w:noWrap/>
            <w:vAlign w:val="bottom"/>
            <w:hideMark/>
          </w:tcPr>
          <w:p w:rsidR="00993B93" w:rsidRPr="00993B93" w:rsidRDefault="00993B93" w:rsidP="00993B93">
            <w:pPr>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 xml:space="preserve"> ел. енергия </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30 371</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29 494</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30 514</w:t>
            </w:r>
          </w:p>
        </w:tc>
        <w:tc>
          <w:tcPr>
            <w:tcW w:w="521" w:type="pct"/>
            <w:tcBorders>
              <w:top w:val="nil"/>
              <w:left w:val="single" w:sz="4" w:space="0" w:color="auto"/>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143</w:t>
            </w:r>
          </w:p>
        </w:tc>
        <w:tc>
          <w:tcPr>
            <w:tcW w:w="521"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1 020</w:t>
            </w:r>
          </w:p>
        </w:tc>
        <w:tc>
          <w:tcPr>
            <w:tcW w:w="521" w:type="pct"/>
            <w:tcBorders>
              <w:top w:val="nil"/>
              <w:left w:val="nil"/>
              <w:bottom w:val="nil"/>
              <w:right w:val="single" w:sz="4" w:space="0" w:color="auto"/>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16%</w:t>
            </w:r>
          </w:p>
        </w:tc>
      </w:tr>
      <w:tr w:rsidR="00993B93" w:rsidRPr="00993B93" w:rsidTr="00993B93">
        <w:trPr>
          <w:trHeight w:val="255"/>
        </w:trPr>
        <w:tc>
          <w:tcPr>
            <w:tcW w:w="1699" w:type="pct"/>
            <w:tcBorders>
              <w:top w:val="nil"/>
              <w:left w:val="single" w:sz="4" w:space="0" w:color="auto"/>
              <w:bottom w:val="nil"/>
              <w:right w:val="nil"/>
            </w:tcBorders>
            <w:shd w:val="clear" w:color="auto" w:fill="auto"/>
            <w:noWrap/>
            <w:vAlign w:val="bottom"/>
            <w:hideMark/>
          </w:tcPr>
          <w:p w:rsidR="00993B93" w:rsidRPr="00993B93" w:rsidRDefault="00993B93" w:rsidP="00993B93">
            <w:pPr>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 xml:space="preserve"> топлоенергия</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222</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203</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274</w:t>
            </w:r>
          </w:p>
        </w:tc>
        <w:tc>
          <w:tcPr>
            <w:tcW w:w="521" w:type="pct"/>
            <w:tcBorders>
              <w:top w:val="nil"/>
              <w:left w:val="single" w:sz="4" w:space="0" w:color="auto"/>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52</w:t>
            </w:r>
          </w:p>
        </w:tc>
        <w:tc>
          <w:tcPr>
            <w:tcW w:w="521"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71</w:t>
            </w:r>
          </w:p>
        </w:tc>
        <w:tc>
          <w:tcPr>
            <w:tcW w:w="521" w:type="pct"/>
            <w:tcBorders>
              <w:top w:val="nil"/>
              <w:left w:val="nil"/>
              <w:bottom w:val="nil"/>
              <w:right w:val="single" w:sz="4" w:space="0" w:color="auto"/>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0,1%</w:t>
            </w:r>
          </w:p>
        </w:tc>
      </w:tr>
      <w:tr w:rsidR="00993B93" w:rsidRPr="00993B93" w:rsidTr="00993B93">
        <w:trPr>
          <w:trHeight w:val="255"/>
        </w:trPr>
        <w:tc>
          <w:tcPr>
            <w:tcW w:w="1699" w:type="pct"/>
            <w:tcBorders>
              <w:top w:val="nil"/>
              <w:left w:val="single" w:sz="4" w:space="0" w:color="auto"/>
              <w:bottom w:val="nil"/>
              <w:right w:val="nil"/>
            </w:tcBorders>
            <w:shd w:val="clear" w:color="auto" w:fill="auto"/>
            <w:noWrap/>
            <w:vAlign w:val="bottom"/>
            <w:hideMark/>
          </w:tcPr>
          <w:p w:rsidR="00993B93" w:rsidRPr="00993B93" w:rsidRDefault="00993B93" w:rsidP="00993B93">
            <w:pPr>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 xml:space="preserve"> външни услуги</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34 056</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33 823</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32 497</w:t>
            </w:r>
          </w:p>
        </w:tc>
        <w:tc>
          <w:tcPr>
            <w:tcW w:w="521" w:type="pct"/>
            <w:tcBorders>
              <w:top w:val="nil"/>
              <w:left w:val="single" w:sz="4" w:space="0" w:color="auto"/>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-1 559</w:t>
            </w:r>
          </w:p>
        </w:tc>
        <w:tc>
          <w:tcPr>
            <w:tcW w:w="521"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-1 326</w:t>
            </w:r>
          </w:p>
        </w:tc>
        <w:tc>
          <w:tcPr>
            <w:tcW w:w="521" w:type="pct"/>
            <w:tcBorders>
              <w:top w:val="nil"/>
              <w:left w:val="nil"/>
              <w:bottom w:val="nil"/>
              <w:right w:val="single" w:sz="4" w:space="0" w:color="auto"/>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17,4%</w:t>
            </w:r>
          </w:p>
        </w:tc>
      </w:tr>
      <w:tr w:rsidR="00993B93" w:rsidRPr="00993B93" w:rsidTr="00993B93">
        <w:trPr>
          <w:trHeight w:val="255"/>
        </w:trPr>
        <w:tc>
          <w:tcPr>
            <w:tcW w:w="1699" w:type="pct"/>
            <w:tcBorders>
              <w:top w:val="nil"/>
              <w:left w:val="single" w:sz="4" w:space="0" w:color="auto"/>
              <w:bottom w:val="nil"/>
              <w:right w:val="nil"/>
            </w:tcBorders>
            <w:shd w:val="clear" w:color="auto" w:fill="auto"/>
            <w:noWrap/>
            <w:vAlign w:val="bottom"/>
            <w:hideMark/>
          </w:tcPr>
          <w:p w:rsidR="00993B93" w:rsidRPr="00993B93" w:rsidRDefault="00993B93" w:rsidP="00993B93">
            <w:pPr>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 xml:space="preserve"> - услуги</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4 218</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4 162</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3 350</w:t>
            </w:r>
          </w:p>
        </w:tc>
        <w:tc>
          <w:tcPr>
            <w:tcW w:w="521" w:type="pct"/>
            <w:tcBorders>
              <w:top w:val="nil"/>
              <w:left w:val="single" w:sz="4" w:space="0" w:color="auto"/>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-868</w:t>
            </w:r>
          </w:p>
        </w:tc>
        <w:tc>
          <w:tcPr>
            <w:tcW w:w="521"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-812</w:t>
            </w:r>
          </w:p>
        </w:tc>
        <w:tc>
          <w:tcPr>
            <w:tcW w:w="521" w:type="pct"/>
            <w:tcBorders>
              <w:top w:val="nil"/>
              <w:left w:val="nil"/>
              <w:bottom w:val="nil"/>
              <w:right w:val="single" w:sz="4" w:space="0" w:color="auto"/>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1,8%</w:t>
            </w:r>
          </w:p>
        </w:tc>
      </w:tr>
      <w:tr w:rsidR="00993B93" w:rsidRPr="00993B93" w:rsidTr="00993B93">
        <w:trPr>
          <w:trHeight w:val="255"/>
        </w:trPr>
        <w:tc>
          <w:tcPr>
            <w:tcW w:w="1699" w:type="pct"/>
            <w:tcBorders>
              <w:top w:val="nil"/>
              <w:left w:val="single" w:sz="4" w:space="0" w:color="auto"/>
              <w:bottom w:val="nil"/>
              <w:right w:val="nil"/>
            </w:tcBorders>
            <w:shd w:val="clear" w:color="auto" w:fill="auto"/>
            <w:noWrap/>
            <w:vAlign w:val="bottom"/>
            <w:hideMark/>
          </w:tcPr>
          <w:p w:rsidR="00993B93" w:rsidRPr="00993B93" w:rsidRDefault="00993B93" w:rsidP="00993B93">
            <w:pPr>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 xml:space="preserve"> - имуществени и други застраховки</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4 428</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4 017</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3 814</w:t>
            </w:r>
          </w:p>
        </w:tc>
        <w:tc>
          <w:tcPr>
            <w:tcW w:w="521" w:type="pct"/>
            <w:tcBorders>
              <w:top w:val="nil"/>
              <w:left w:val="single" w:sz="4" w:space="0" w:color="auto"/>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-614</w:t>
            </w:r>
          </w:p>
        </w:tc>
        <w:tc>
          <w:tcPr>
            <w:tcW w:w="521"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-203</w:t>
            </w:r>
          </w:p>
        </w:tc>
        <w:tc>
          <w:tcPr>
            <w:tcW w:w="521" w:type="pct"/>
            <w:tcBorders>
              <w:top w:val="nil"/>
              <w:left w:val="nil"/>
              <w:bottom w:val="nil"/>
              <w:right w:val="single" w:sz="4" w:space="0" w:color="auto"/>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2,0%</w:t>
            </w:r>
          </w:p>
        </w:tc>
      </w:tr>
      <w:tr w:rsidR="00993B93" w:rsidRPr="00993B93" w:rsidTr="00993B93">
        <w:trPr>
          <w:trHeight w:val="255"/>
        </w:trPr>
        <w:tc>
          <w:tcPr>
            <w:tcW w:w="1699" w:type="pct"/>
            <w:tcBorders>
              <w:top w:val="nil"/>
              <w:left w:val="single" w:sz="4" w:space="0" w:color="auto"/>
              <w:bottom w:val="nil"/>
              <w:right w:val="nil"/>
            </w:tcBorders>
            <w:shd w:val="clear" w:color="auto" w:fill="auto"/>
            <w:noWrap/>
            <w:vAlign w:val="bottom"/>
            <w:hideMark/>
          </w:tcPr>
          <w:p w:rsidR="00993B93" w:rsidRPr="00993B93" w:rsidRDefault="00993B93" w:rsidP="00993B93">
            <w:pPr>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 xml:space="preserve"> - инфраструктурни такси </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20 826</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20 749</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20 242</w:t>
            </w:r>
          </w:p>
        </w:tc>
        <w:tc>
          <w:tcPr>
            <w:tcW w:w="521" w:type="pct"/>
            <w:tcBorders>
              <w:top w:val="nil"/>
              <w:left w:val="single" w:sz="4" w:space="0" w:color="auto"/>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-584</w:t>
            </w:r>
          </w:p>
        </w:tc>
        <w:tc>
          <w:tcPr>
            <w:tcW w:w="521"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-507</w:t>
            </w:r>
          </w:p>
        </w:tc>
        <w:tc>
          <w:tcPr>
            <w:tcW w:w="521" w:type="pct"/>
            <w:tcBorders>
              <w:top w:val="nil"/>
              <w:left w:val="nil"/>
              <w:bottom w:val="nil"/>
              <w:right w:val="single" w:sz="4" w:space="0" w:color="auto"/>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10,9%</w:t>
            </w:r>
          </w:p>
        </w:tc>
      </w:tr>
      <w:tr w:rsidR="00993B93" w:rsidRPr="00993B93" w:rsidTr="00993B93">
        <w:trPr>
          <w:trHeight w:val="255"/>
        </w:trPr>
        <w:tc>
          <w:tcPr>
            <w:tcW w:w="1699" w:type="pct"/>
            <w:tcBorders>
              <w:top w:val="nil"/>
              <w:left w:val="single" w:sz="4" w:space="0" w:color="auto"/>
              <w:bottom w:val="nil"/>
              <w:right w:val="nil"/>
            </w:tcBorders>
            <w:shd w:val="clear" w:color="auto" w:fill="auto"/>
            <w:noWrap/>
            <w:vAlign w:val="bottom"/>
            <w:hideMark/>
          </w:tcPr>
          <w:p w:rsidR="00993B93" w:rsidRPr="00993B93" w:rsidRDefault="00993B93" w:rsidP="00993B93">
            <w:pPr>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 xml:space="preserve"> - други услуги от НК "ЖИ"</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2 290</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2 311</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2 044</w:t>
            </w:r>
          </w:p>
        </w:tc>
        <w:tc>
          <w:tcPr>
            <w:tcW w:w="521" w:type="pct"/>
            <w:tcBorders>
              <w:top w:val="nil"/>
              <w:left w:val="single" w:sz="4" w:space="0" w:color="auto"/>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-246</w:t>
            </w:r>
          </w:p>
        </w:tc>
        <w:tc>
          <w:tcPr>
            <w:tcW w:w="521"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-267</w:t>
            </w:r>
          </w:p>
        </w:tc>
        <w:tc>
          <w:tcPr>
            <w:tcW w:w="521" w:type="pct"/>
            <w:tcBorders>
              <w:top w:val="nil"/>
              <w:left w:val="nil"/>
              <w:bottom w:val="nil"/>
              <w:right w:val="single" w:sz="4" w:space="0" w:color="auto"/>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1,1%</w:t>
            </w:r>
          </w:p>
        </w:tc>
      </w:tr>
      <w:tr w:rsidR="00993B93" w:rsidRPr="00993B93" w:rsidTr="00993B93">
        <w:trPr>
          <w:trHeight w:val="255"/>
        </w:trPr>
        <w:tc>
          <w:tcPr>
            <w:tcW w:w="1699" w:type="pct"/>
            <w:tcBorders>
              <w:top w:val="nil"/>
              <w:left w:val="single" w:sz="4" w:space="0" w:color="auto"/>
              <w:bottom w:val="nil"/>
              <w:right w:val="nil"/>
            </w:tcBorders>
            <w:shd w:val="clear" w:color="auto" w:fill="auto"/>
            <w:noWrap/>
            <w:vAlign w:val="bottom"/>
            <w:hideMark/>
          </w:tcPr>
          <w:p w:rsidR="00993B93" w:rsidRPr="00993B93" w:rsidRDefault="00993B93" w:rsidP="00993B93">
            <w:pPr>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 xml:space="preserve"> - техн. обслужване и текущ ремонт </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2 294</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2 584</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3 047</w:t>
            </w:r>
          </w:p>
        </w:tc>
        <w:tc>
          <w:tcPr>
            <w:tcW w:w="521" w:type="pct"/>
            <w:tcBorders>
              <w:top w:val="nil"/>
              <w:left w:val="single" w:sz="4" w:space="0" w:color="auto"/>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753</w:t>
            </w:r>
          </w:p>
        </w:tc>
        <w:tc>
          <w:tcPr>
            <w:tcW w:w="521"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463</w:t>
            </w:r>
          </w:p>
        </w:tc>
        <w:tc>
          <w:tcPr>
            <w:tcW w:w="521" w:type="pct"/>
            <w:tcBorders>
              <w:top w:val="nil"/>
              <w:left w:val="nil"/>
              <w:bottom w:val="nil"/>
              <w:right w:val="single" w:sz="4" w:space="0" w:color="auto"/>
            </w:tcBorders>
            <w:shd w:val="clear" w:color="auto" w:fill="auto"/>
            <w:noWrap/>
            <w:vAlign w:val="bottom"/>
            <w:hideMark/>
          </w:tcPr>
          <w:p w:rsidR="00993B93" w:rsidRPr="00993B93" w:rsidRDefault="00993B93" w:rsidP="00993B93">
            <w:pPr>
              <w:jc w:val="right"/>
              <w:rPr>
                <w:rFonts w:ascii="Calibri" w:eastAsia="Times New Roman" w:hAnsi="Calibri" w:cs="Calibri"/>
                <w:i/>
                <w:iCs/>
                <w:sz w:val="20"/>
                <w:szCs w:val="20"/>
                <w:lang w:val="en-US" w:eastAsia="en-US"/>
              </w:rPr>
            </w:pPr>
            <w:r w:rsidRPr="00993B93">
              <w:rPr>
                <w:rFonts w:ascii="Calibri" w:eastAsia="Times New Roman" w:hAnsi="Calibri" w:cs="Calibri"/>
                <w:i/>
                <w:iCs/>
                <w:sz w:val="20"/>
                <w:szCs w:val="20"/>
                <w:lang w:val="en-US" w:eastAsia="en-US"/>
              </w:rPr>
              <w:t>2%</w:t>
            </w:r>
          </w:p>
        </w:tc>
      </w:tr>
      <w:tr w:rsidR="00993B93" w:rsidRPr="00993B93" w:rsidTr="00993B93">
        <w:trPr>
          <w:trHeight w:val="255"/>
        </w:trPr>
        <w:tc>
          <w:tcPr>
            <w:tcW w:w="1699" w:type="pct"/>
            <w:tcBorders>
              <w:top w:val="nil"/>
              <w:left w:val="single" w:sz="4" w:space="0" w:color="auto"/>
              <w:bottom w:val="nil"/>
              <w:right w:val="nil"/>
            </w:tcBorders>
            <w:shd w:val="clear" w:color="auto" w:fill="auto"/>
            <w:noWrap/>
            <w:vAlign w:val="bottom"/>
            <w:hideMark/>
          </w:tcPr>
          <w:p w:rsidR="00993B93" w:rsidRPr="00993B93" w:rsidRDefault="00993B93" w:rsidP="00993B93">
            <w:pPr>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заплати</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47 567</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53 701</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51 939</w:t>
            </w:r>
          </w:p>
        </w:tc>
        <w:tc>
          <w:tcPr>
            <w:tcW w:w="521" w:type="pct"/>
            <w:tcBorders>
              <w:top w:val="nil"/>
              <w:left w:val="single" w:sz="4" w:space="0" w:color="auto"/>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4 372</w:t>
            </w:r>
          </w:p>
        </w:tc>
        <w:tc>
          <w:tcPr>
            <w:tcW w:w="521"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-1 762</w:t>
            </w:r>
          </w:p>
        </w:tc>
        <w:tc>
          <w:tcPr>
            <w:tcW w:w="521" w:type="pct"/>
            <w:tcBorders>
              <w:top w:val="nil"/>
              <w:left w:val="nil"/>
              <w:bottom w:val="nil"/>
              <w:right w:val="single" w:sz="4" w:space="0" w:color="auto"/>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27,9%</w:t>
            </w:r>
          </w:p>
        </w:tc>
      </w:tr>
      <w:tr w:rsidR="00993B93" w:rsidRPr="00993B93" w:rsidTr="00993B93">
        <w:trPr>
          <w:trHeight w:val="255"/>
        </w:trPr>
        <w:tc>
          <w:tcPr>
            <w:tcW w:w="1699" w:type="pct"/>
            <w:tcBorders>
              <w:top w:val="nil"/>
              <w:left w:val="single" w:sz="4" w:space="0" w:color="auto"/>
              <w:bottom w:val="nil"/>
              <w:right w:val="nil"/>
            </w:tcBorders>
            <w:shd w:val="clear" w:color="auto" w:fill="auto"/>
            <w:noWrap/>
            <w:vAlign w:val="bottom"/>
            <w:hideMark/>
          </w:tcPr>
          <w:p w:rsidR="00993B93" w:rsidRPr="00993B93" w:rsidRDefault="00993B93" w:rsidP="00993B93">
            <w:pPr>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социални осигуровки и надбавки</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14 807</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16 671</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16 240</w:t>
            </w:r>
          </w:p>
        </w:tc>
        <w:tc>
          <w:tcPr>
            <w:tcW w:w="521" w:type="pct"/>
            <w:tcBorders>
              <w:top w:val="nil"/>
              <w:left w:val="single" w:sz="4" w:space="0" w:color="auto"/>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1 433</w:t>
            </w:r>
          </w:p>
        </w:tc>
        <w:tc>
          <w:tcPr>
            <w:tcW w:w="521"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-431</w:t>
            </w:r>
          </w:p>
        </w:tc>
        <w:tc>
          <w:tcPr>
            <w:tcW w:w="521" w:type="pct"/>
            <w:tcBorders>
              <w:top w:val="nil"/>
              <w:left w:val="nil"/>
              <w:bottom w:val="nil"/>
              <w:right w:val="single" w:sz="4" w:space="0" w:color="auto"/>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8,7%</w:t>
            </w:r>
          </w:p>
        </w:tc>
      </w:tr>
      <w:tr w:rsidR="00993B93" w:rsidRPr="00993B93" w:rsidTr="00993B93">
        <w:trPr>
          <w:trHeight w:val="255"/>
        </w:trPr>
        <w:tc>
          <w:tcPr>
            <w:tcW w:w="1699" w:type="pct"/>
            <w:tcBorders>
              <w:top w:val="nil"/>
              <w:left w:val="single" w:sz="4" w:space="0" w:color="auto"/>
              <w:bottom w:val="nil"/>
              <w:right w:val="nil"/>
            </w:tcBorders>
            <w:shd w:val="clear" w:color="auto" w:fill="auto"/>
            <w:noWrap/>
            <w:vAlign w:val="bottom"/>
            <w:hideMark/>
          </w:tcPr>
          <w:p w:rsidR="00993B93" w:rsidRPr="00993B93" w:rsidRDefault="00993B93" w:rsidP="00993B93">
            <w:pPr>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други разходи</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11 253</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17 324</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11 152</w:t>
            </w:r>
          </w:p>
        </w:tc>
        <w:tc>
          <w:tcPr>
            <w:tcW w:w="521" w:type="pct"/>
            <w:tcBorders>
              <w:top w:val="nil"/>
              <w:left w:val="single" w:sz="4" w:space="0" w:color="auto"/>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-101</w:t>
            </w:r>
          </w:p>
        </w:tc>
        <w:tc>
          <w:tcPr>
            <w:tcW w:w="521"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-6 172</w:t>
            </w:r>
          </w:p>
        </w:tc>
        <w:tc>
          <w:tcPr>
            <w:tcW w:w="521" w:type="pct"/>
            <w:tcBorders>
              <w:top w:val="nil"/>
              <w:left w:val="nil"/>
              <w:bottom w:val="nil"/>
              <w:right w:val="single" w:sz="4" w:space="0" w:color="auto"/>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6,0%</w:t>
            </w:r>
          </w:p>
        </w:tc>
      </w:tr>
      <w:tr w:rsidR="00993B93" w:rsidRPr="00993B93" w:rsidTr="00993B93">
        <w:trPr>
          <w:trHeight w:val="255"/>
        </w:trPr>
        <w:tc>
          <w:tcPr>
            <w:tcW w:w="1699" w:type="pct"/>
            <w:tcBorders>
              <w:top w:val="nil"/>
              <w:left w:val="single" w:sz="4" w:space="0" w:color="auto"/>
              <w:bottom w:val="nil"/>
              <w:right w:val="nil"/>
            </w:tcBorders>
            <w:shd w:val="clear" w:color="auto" w:fill="auto"/>
            <w:noWrap/>
            <w:vAlign w:val="bottom"/>
            <w:hideMark/>
          </w:tcPr>
          <w:p w:rsidR="00993B93" w:rsidRPr="00993B93" w:rsidRDefault="00993B93" w:rsidP="00993B93">
            <w:pPr>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aмортизации</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31 221</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30 213</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30 417</w:t>
            </w:r>
          </w:p>
        </w:tc>
        <w:tc>
          <w:tcPr>
            <w:tcW w:w="521" w:type="pct"/>
            <w:tcBorders>
              <w:top w:val="nil"/>
              <w:left w:val="single" w:sz="4" w:space="0" w:color="auto"/>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-804</w:t>
            </w:r>
          </w:p>
        </w:tc>
        <w:tc>
          <w:tcPr>
            <w:tcW w:w="521"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204</w:t>
            </w:r>
          </w:p>
        </w:tc>
        <w:tc>
          <w:tcPr>
            <w:tcW w:w="521" w:type="pct"/>
            <w:tcBorders>
              <w:top w:val="nil"/>
              <w:left w:val="nil"/>
              <w:bottom w:val="nil"/>
              <w:right w:val="single" w:sz="4" w:space="0" w:color="auto"/>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16,3%</w:t>
            </w:r>
          </w:p>
        </w:tc>
      </w:tr>
      <w:tr w:rsidR="00993B93" w:rsidRPr="00993B93" w:rsidTr="00993B93">
        <w:trPr>
          <w:trHeight w:val="255"/>
        </w:trPr>
        <w:tc>
          <w:tcPr>
            <w:tcW w:w="1699" w:type="pct"/>
            <w:tcBorders>
              <w:top w:val="nil"/>
              <w:left w:val="single" w:sz="4" w:space="0" w:color="auto"/>
              <w:bottom w:val="nil"/>
              <w:right w:val="nil"/>
            </w:tcBorders>
            <w:shd w:val="clear" w:color="auto" w:fill="auto"/>
            <w:noWrap/>
            <w:vAlign w:val="bottom"/>
            <w:hideMark/>
          </w:tcPr>
          <w:p w:rsidR="00993B93" w:rsidRPr="00993B93" w:rsidRDefault="00993B93" w:rsidP="00993B93">
            <w:pPr>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финансови разходи</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1 390</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871</w:t>
            </w:r>
          </w:p>
        </w:tc>
        <w:tc>
          <w:tcPr>
            <w:tcW w:w="580"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758</w:t>
            </w:r>
          </w:p>
        </w:tc>
        <w:tc>
          <w:tcPr>
            <w:tcW w:w="521" w:type="pct"/>
            <w:tcBorders>
              <w:top w:val="nil"/>
              <w:left w:val="single" w:sz="4" w:space="0" w:color="auto"/>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-632</w:t>
            </w:r>
          </w:p>
        </w:tc>
        <w:tc>
          <w:tcPr>
            <w:tcW w:w="521" w:type="pct"/>
            <w:tcBorders>
              <w:top w:val="nil"/>
              <w:left w:val="nil"/>
              <w:bottom w:val="nil"/>
              <w:right w:val="nil"/>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-113</w:t>
            </w:r>
          </w:p>
        </w:tc>
        <w:tc>
          <w:tcPr>
            <w:tcW w:w="521" w:type="pct"/>
            <w:tcBorders>
              <w:top w:val="nil"/>
              <w:left w:val="nil"/>
              <w:bottom w:val="nil"/>
              <w:right w:val="single" w:sz="4" w:space="0" w:color="auto"/>
            </w:tcBorders>
            <w:shd w:val="clear" w:color="auto" w:fill="auto"/>
            <w:noWrap/>
            <w:vAlign w:val="bottom"/>
            <w:hideMark/>
          </w:tcPr>
          <w:p w:rsidR="00993B93" w:rsidRPr="00993B93" w:rsidRDefault="00993B93" w:rsidP="00993B93">
            <w:pPr>
              <w:jc w:val="right"/>
              <w:rPr>
                <w:rFonts w:ascii="Calibri" w:eastAsia="Times New Roman" w:hAnsi="Calibri" w:cs="Calibri"/>
                <w:sz w:val="20"/>
                <w:szCs w:val="20"/>
                <w:lang w:val="en-US" w:eastAsia="en-US"/>
              </w:rPr>
            </w:pPr>
            <w:r w:rsidRPr="00993B93">
              <w:rPr>
                <w:rFonts w:ascii="Calibri" w:eastAsia="Times New Roman" w:hAnsi="Calibri" w:cs="Calibri"/>
                <w:sz w:val="20"/>
                <w:szCs w:val="20"/>
                <w:lang w:val="en-US" w:eastAsia="en-US"/>
              </w:rPr>
              <w:t>0,4%</w:t>
            </w:r>
          </w:p>
        </w:tc>
      </w:tr>
      <w:tr w:rsidR="00993B93" w:rsidRPr="00993B93" w:rsidTr="00993B93">
        <w:trPr>
          <w:trHeight w:val="270"/>
        </w:trPr>
        <w:tc>
          <w:tcPr>
            <w:tcW w:w="1699" w:type="pct"/>
            <w:tcBorders>
              <w:top w:val="single" w:sz="4" w:space="0" w:color="auto"/>
              <w:left w:val="single" w:sz="4" w:space="0" w:color="auto"/>
              <w:bottom w:val="double" w:sz="6" w:space="0" w:color="auto"/>
              <w:right w:val="nil"/>
            </w:tcBorders>
            <w:shd w:val="clear" w:color="000000" w:fill="F2F2F2"/>
            <w:noWrap/>
            <w:vAlign w:val="bottom"/>
            <w:hideMark/>
          </w:tcPr>
          <w:p w:rsidR="00993B93" w:rsidRPr="00993B93" w:rsidRDefault="00993B93" w:rsidP="00993B93">
            <w:pPr>
              <w:jc w:val="center"/>
              <w:rPr>
                <w:rFonts w:ascii="Calibri" w:eastAsia="Times New Roman" w:hAnsi="Calibri" w:cs="Calibri"/>
                <w:b/>
                <w:bCs/>
                <w:sz w:val="20"/>
                <w:szCs w:val="20"/>
                <w:lang w:val="en-US" w:eastAsia="en-US"/>
              </w:rPr>
            </w:pPr>
            <w:r w:rsidRPr="00993B93">
              <w:rPr>
                <w:rFonts w:ascii="Calibri" w:eastAsia="Times New Roman" w:hAnsi="Calibri" w:cs="Calibri"/>
                <w:b/>
                <w:bCs/>
                <w:sz w:val="20"/>
                <w:szCs w:val="20"/>
                <w:lang w:val="en-US" w:eastAsia="en-US"/>
              </w:rPr>
              <w:t>Общо</w:t>
            </w:r>
          </w:p>
        </w:tc>
        <w:tc>
          <w:tcPr>
            <w:tcW w:w="580" w:type="pct"/>
            <w:tcBorders>
              <w:top w:val="single" w:sz="4" w:space="0" w:color="auto"/>
              <w:left w:val="nil"/>
              <w:bottom w:val="double" w:sz="6" w:space="0" w:color="auto"/>
              <w:right w:val="nil"/>
            </w:tcBorders>
            <w:shd w:val="clear" w:color="000000" w:fill="F2F2F2"/>
            <w:noWrap/>
            <w:vAlign w:val="bottom"/>
            <w:hideMark/>
          </w:tcPr>
          <w:p w:rsidR="00993B93" w:rsidRPr="00993B93" w:rsidRDefault="00993B93" w:rsidP="00993B93">
            <w:pPr>
              <w:jc w:val="right"/>
              <w:rPr>
                <w:rFonts w:ascii="Calibri" w:eastAsia="Times New Roman" w:hAnsi="Calibri" w:cs="Calibri"/>
                <w:b/>
                <w:bCs/>
                <w:sz w:val="20"/>
                <w:szCs w:val="20"/>
                <w:lang w:val="en-US" w:eastAsia="en-US"/>
              </w:rPr>
            </w:pPr>
            <w:r w:rsidRPr="00993B93">
              <w:rPr>
                <w:rFonts w:ascii="Calibri" w:eastAsia="Times New Roman" w:hAnsi="Calibri" w:cs="Calibri"/>
                <w:b/>
                <w:bCs/>
                <w:sz w:val="20"/>
                <w:szCs w:val="20"/>
                <w:lang w:val="en-US" w:eastAsia="en-US"/>
              </w:rPr>
              <w:t>183 669</w:t>
            </w:r>
          </w:p>
        </w:tc>
        <w:tc>
          <w:tcPr>
            <w:tcW w:w="580" w:type="pct"/>
            <w:tcBorders>
              <w:top w:val="single" w:sz="4" w:space="0" w:color="auto"/>
              <w:left w:val="nil"/>
              <w:bottom w:val="double" w:sz="6" w:space="0" w:color="auto"/>
              <w:right w:val="nil"/>
            </w:tcBorders>
            <w:shd w:val="clear" w:color="000000" w:fill="F2F2F2"/>
            <w:noWrap/>
            <w:vAlign w:val="bottom"/>
            <w:hideMark/>
          </w:tcPr>
          <w:p w:rsidR="00993B93" w:rsidRPr="00993B93" w:rsidRDefault="00993B93" w:rsidP="00993B93">
            <w:pPr>
              <w:jc w:val="right"/>
              <w:rPr>
                <w:rFonts w:ascii="Calibri" w:eastAsia="Times New Roman" w:hAnsi="Calibri" w:cs="Calibri"/>
                <w:b/>
                <w:bCs/>
                <w:sz w:val="20"/>
                <w:szCs w:val="20"/>
                <w:lang w:val="en-US" w:eastAsia="en-US"/>
              </w:rPr>
            </w:pPr>
            <w:r w:rsidRPr="00993B93">
              <w:rPr>
                <w:rFonts w:ascii="Calibri" w:eastAsia="Times New Roman" w:hAnsi="Calibri" w:cs="Calibri"/>
                <w:b/>
                <w:bCs/>
                <w:sz w:val="20"/>
                <w:szCs w:val="20"/>
                <w:lang w:val="en-US" w:eastAsia="en-US"/>
              </w:rPr>
              <w:t>195 719</w:t>
            </w:r>
          </w:p>
        </w:tc>
        <w:tc>
          <w:tcPr>
            <w:tcW w:w="580" w:type="pct"/>
            <w:tcBorders>
              <w:top w:val="single" w:sz="4" w:space="0" w:color="auto"/>
              <w:left w:val="nil"/>
              <w:bottom w:val="double" w:sz="6" w:space="0" w:color="auto"/>
              <w:right w:val="nil"/>
            </w:tcBorders>
            <w:shd w:val="clear" w:color="000000" w:fill="F2F2F2"/>
            <w:noWrap/>
            <w:vAlign w:val="bottom"/>
            <w:hideMark/>
          </w:tcPr>
          <w:p w:rsidR="00993B93" w:rsidRPr="00993B93" w:rsidRDefault="00993B93" w:rsidP="00993B93">
            <w:pPr>
              <w:jc w:val="right"/>
              <w:rPr>
                <w:rFonts w:ascii="Calibri" w:eastAsia="Times New Roman" w:hAnsi="Calibri" w:cs="Calibri"/>
                <w:b/>
                <w:bCs/>
                <w:sz w:val="20"/>
                <w:szCs w:val="20"/>
                <w:lang w:val="en-US" w:eastAsia="en-US"/>
              </w:rPr>
            </w:pPr>
            <w:r w:rsidRPr="00993B93">
              <w:rPr>
                <w:rFonts w:ascii="Calibri" w:eastAsia="Times New Roman" w:hAnsi="Calibri" w:cs="Calibri"/>
                <w:b/>
                <w:bCs/>
                <w:sz w:val="20"/>
                <w:szCs w:val="20"/>
                <w:lang w:val="en-US" w:eastAsia="en-US"/>
              </w:rPr>
              <w:t>186 420</w:t>
            </w:r>
          </w:p>
        </w:tc>
        <w:tc>
          <w:tcPr>
            <w:tcW w:w="521" w:type="pct"/>
            <w:tcBorders>
              <w:top w:val="single" w:sz="4" w:space="0" w:color="auto"/>
              <w:left w:val="single" w:sz="4" w:space="0" w:color="auto"/>
              <w:bottom w:val="double" w:sz="6" w:space="0" w:color="auto"/>
              <w:right w:val="nil"/>
            </w:tcBorders>
            <w:shd w:val="clear" w:color="000000" w:fill="F2F2F2"/>
            <w:noWrap/>
            <w:vAlign w:val="bottom"/>
            <w:hideMark/>
          </w:tcPr>
          <w:p w:rsidR="00993B93" w:rsidRPr="00993B93" w:rsidRDefault="00993B93" w:rsidP="00993B93">
            <w:pPr>
              <w:jc w:val="right"/>
              <w:rPr>
                <w:rFonts w:ascii="Calibri" w:eastAsia="Times New Roman" w:hAnsi="Calibri" w:cs="Calibri"/>
                <w:b/>
                <w:bCs/>
                <w:sz w:val="20"/>
                <w:szCs w:val="20"/>
                <w:lang w:val="en-US" w:eastAsia="en-US"/>
              </w:rPr>
            </w:pPr>
            <w:r w:rsidRPr="00993B93">
              <w:rPr>
                <w:rFonts w:ascii="Calibri" w:eastAsia="Times New Roman" w:hAnsi="Calibri" w:cs="Calibri"/>
                <w:b/>
                <w:bCs/>
                <w:sz w:val="20"/>
                <w:szCs w:val="20"/>
                <w:lang w:val="en-US" w:eastAsia="en-US"/>
              </w:rPr>
              <w:t>2 751</w:t>
            </w:r>
          </w:p>
        </w:tc>
        <w:tc>
          <w:tcPr>
            <w:tcW w:w="521" w:type="pct"/>
            <w:tcBorders>
              <w:top w:val="single" w:sz="4" w:space="0" w:color="auto"/>
              <w:left w:val="nil"/>
              <w:bottom w:val="double" w:sz="6" w:space="0" w:color="auto"/>
              <w:right w:val="nil"/>
            </w:tcBorders>
            <w:shd w:val="clear" w:color="000000" w:fill="F2F2F2"/>
            <w:noWrap/>
            <w:vAlign w:val="bottom"/>
            <w:hideMark/>
          </w:tcPr>
          <w:p w:rsidR="00993B93" w:rsidRPr="00993B93" w:rsidRDefault="00993B93" w:rsidP="00993B93">
            <w:pPr>
              <w:jc w:val="right"/>
              <w:rPr>
                <w:rFonts w:ascii="Calibri" w:eastAsia="Times New Roman" w:hAnsi="Calibri" w:cs="Calibri"/>
                <w:b/>
                <w:bCs/>
                <w:sz w:val="20"/>
                <w:szCs w:val="20"/>
                <w:lang w:val="en-US" w:eastAsia="en-US"/>
              </w:rPr>
            </w:pPr>
            <w:r w:rsidRPr="00993B93">
              <w:rPr>
                <w:rFonts w:ascii="Calibri" w:eastAsia="Times New Roman" w:hAnsi="Calibri" w:cs="Calibri"/>
                <w:b/>
                <w:bCs/>
                <w:sz w:val="20"/>
                <w:szCs w:val="20"/>
                <w:lang w:val="en-US" w:eastAsia="en-US"/>
              </w:rPr>
              <w:t>-9 299</w:t>
            </w:r>
          </w:p>
        </w:tc>
        <w:tc>
          <w:tcPr>
            <w:tcW w:w="521" w:type="pct"/>
            <w:tcBorders>
              <w:top w:val="single" w:sz="4" w:space="0" w:color="auto"/>
              <w:left w:val="nil"/>
              <w:bottom w:val="double" w:sz="6" w:space="0" w:color="auto"/>
              <w:right w:val="single" w:sz="4" w:space="0" w:color="auto"/>
            </w:tcBorders>
            <w:shd w:val="clear" w:color="000000" w:fill="F2F2F2"/>
            <w:noWrap/>
            <w:vAlign w:val="bottom"/>
            <w:hideMark/>
          </w:tcPr>
          <w:p w:rsidR="00993B93" w:rsidRPr="00993B93" w:rsidRDefault="00993B93" w:rsidP="00993B93">
            <w:pPr>
              <w:jc w:val="right"/>
              <w:rPr>
                <w:rFonts w:ascii="Calibri" w:eastAsia="Times New Roman" w:hAnsi="Calibri" w:cs="Calibri"/>
                <w:b/>
                <w:bCs/>
                <w:sz w:val="20"/>
                <w:szCs w:val="20"/>
                <w:lang w:val="en-US" w:eastAsia="en-US"/>
              </w:rPr>
            </w:pPr>
            <w:r w:rsidRPr="00993B93">
              <w:rPr>
                <w:rFonts w:ascii="Calibri" w:eastAsia="Times New Roman" w:hAnsi="Calibri" w:cs="Calibri"/>
                <w:b/>
                <w:bCs/>
                <w:sz w:val="20"/>
                <w:szCs w:val="20"/>
                <w:lang w:val="en-US" w:eastAsia="en-US"/>
              </w:rPr>
              <w:t>100%</w:t>
            </w:r>
          </w:p>
        </w:tc>
      </w:tr>
    </w:tbl>
    <w:p w:rsidR="00D53F79" w:rsidRDefault="00D53F79" w:rsidP="009A1492">
      <w:pPr>
        <w:spacing w:after="120"/>
        <w:jc w:val="both"/>
        <w:rPr>
          <w:color w:val="000000"/>
        </w:rPr>
      </w:pPr>
    </w:p>
    <w:p w:rsidR="009A1492" w:rsidRPr="00E73647" w:rsidRDefault="009A1492" w:rsidP="009A1492">
      <w:pPr>
        <w:spacing w:after="120"/>
        <w:jc w:val="both"/>
        <w:rPr>
          <w:color w:val="000000"/>
        </w:rPr>
      </w:pPr>
      <w:r w:rsidRPr="00E73647">
        <w:rPr>
          <w:color w:val="000000"/>
        </w:rPr>
        <w:t xml:space="preserve">Разходите </w:t>
      </w:r>
      <w:r>
        <w:rPr>
          <w:color w:val="000000"/>
        </w:rPr>
        <w:t>з</w:t>
      </w:r>
      <w:r w:rsidRPr="00E73647">
        <w:rPr>
          <w:color w:val="000000"/>
        </w:rPr>
        <w:t xml:space="preserve">а </w:t>
      </w:r>
      <w:r w:rsidR="00993B93">
        <w:rPr>
          <w:color w:val="000000"/>
        </w:rPr>
        <w:t>6</w:t>
      </w:r>
      <w:r w:rsidR="00BD6E26">
        <w:rPr>
          <w:color w:val="000000"/>
        </w:rPr>
        <w:t xml:space="preserve">-те месеца на </w:t>
      </w:r>
      <w:r w:rsidRPr="00E73647">
        <w:rPr>
          <w:color w:val="000000"/>
        </w:rPr>
        <w:t>201</w:t>
      </w:r>
      <w:r w:rsidR="00BD6E26">
        <w:rPr>
          <w:color w:val="000000"/>
        </w:rPr>
        <w:t>7</w:t>
      </w:r>
      <w:r w:rsidRPr="00E73647">
        <w:rPr>
          <w:color w:val="000000"/>
        </w:rPr>
        <w:t xml:space="preserve"> г</w:t>
      </w:r>
      <w:r>
        <w:rPr>
          <w:color w:val="000000"/>
        </w:rPr>
        <w:t>.</w:t>
      </w:r>
      <w:r w:rsidRPr="00E73647">
        <w:rPr>
          <w:color w:val="000000"/>
        </w:rPr>
        <w:t xml:space="preserve"> </w:t>
      </w:r>
      <w:r w:rsidR="00906C15">
        <w:rPr>
          <w:color w:val="000000"/>
        </w:rPr>
        <w:t>се увелича</w:t>
      </w:r>
      <w:r w:rsidRPr="00E73647">
        <w:rPr>
          <w:color w:val="000000"/>
        </w:rPr>
        <w:t xml:space="preserve">ват спрямо същия период на предходната година с </w:t>
      </w:r>
      <w:r w:rsidR="007919D6">
        <w:rPr>
          <w:color w:val="000000"/>
        </w:rPr>
        <w:t xml:space="preserve"> </w:t>
      </w:r>
      <w:r w:rsidR="00993B93">
        <w:rPr>
          <w:color w:val="000000"/>
        </w:rPr>
        <w:t>2 751</w:t>
      </w:r>
      <w:r w:rsidR="00626BE7">
        <w:rPr>
          <w:color w:val="000000"/>
        </w:rPr>
        <w:t xml:space="preserve"> хил. лева, предимно от увеличаване на разходите за персонал.</w:t>
      </w:r>
    </w:p>
    <w:p w:rsidR="009A1492" w:rsidRPr="00E73647" w:rsidRDefault="009A1492" w:rsidP="009A1492">
      <w:pPr>
        <w:spacing w:after="120"/>
        <w:jc w:val="both"/>
        <w:rPr>
          <w:color w:val="000000"/>
        </w:rPr>
      </w:pPr>
      <w:r w:rsidRPr="00E73647">
        <w:rPr>
          <w:color w:val="000000"/>
        </w:rPr>
        <w:t xml:space="preserve">Спрямо </w:t>
      </w:r>
      <w:r w:rsidR="00993B93">
        <w:rPr>
          <w:color w:val="000000"/>
        </w:rPr>
        <w:t>6</w:t>
      </w:r>
      <w:r w:rsidR="00BD6E26">
        <w:rPr>
          <w:color w:val="000000"/>
        </w:rPr>
        <w:t xml:space="preserve">-те месеца на </w:t>
      </w:r>
      <w:r w:rsidRPr="00E73647">
        <w:rPr>
          <w:color w:val="000000"/>
        </w:rPr>
        <w:t>201</w:t>
      </w:r>
      <w:r w:rsidR="00BD6E26">
        <w:rPr>
          <w:color w:val="000000"/>
        </w:rPr>
        <w:t>6</w:t>
      </w:r>
      <w:r w:rsidRPr="00E73647">
        <w:rPr>
          <w:color w:val="000000"/>
        </w:rPr>
        <w:t xml:space="preserve"> г. се </w:t>
      </w:r>
      <w:r w:rsidR="00626BE7">
        <w:rPr>
          <w:color w:val="000000"/>
        </w:rPr>
        <w:t>намаляват</w:t>
      </w:r>
      <w:r w:rsidRPr="00E73647">
        <w:rPr>
          <w:color w:val="000000"/>
        </w:rPr>
        <w:t xml:space="preserve"> разходите</w:t>
      </w:r>
      <w:r>
        <w:rPr>
          <w:color w:val="000000"/>
        </w:rPr>
        <w:t xml:space="preserve"> </w:t>
      </w:r>
      <w:r w:rsidR="00993B93">
        <w:rPr>
          <w:color w:val="000000"/>
        </w:rPr>
        <w:t xml:space="preserve">за материали, горива, </w:t>
      </w:r>
      <w:r w:rsidR="00626BE7">
        <w:rPr>
          <w:color w:val="000000"/>
        </w:rPr>
        <w:t>външни услуги</w:t>
      </w:r>
      <w:r w:rsidR="00D53F79">
        <w:rPr>
          <w:color w:val="000000"/>
        </w:rPr>
        <w:t>,</w:t>
      </w:r>
      <w:r w:rsidR="00626BE7">
        <w:rPr>
          <w:color w:val="000000"/>
        </w:rPr>
        <w:t xml:space="preserve"> </w:t>
      </w:r>
      <w:r w:rsidR="00993B93">
        <w:rPr>
          <w:color w:val="000000"/>
        </w:rPr>
        <w:t xml:space="preserve">други разходи, </w:t>
      </w:r>
      <w:r w:rsidR="00626BE7">
        <w:rPr>
          <w:color w:val="000000"/>
        </w:rPr>
        <w:t>амортизации</w:t>
      </w:r>
      <w:r w:rsidR="00D53F79">
        <w:rPr>
          <w:color w:val="000000"/>
        </w:rPr>
        <w:t xml:space="preserve"> и финансови разходи</w:t>
      </w:r>
      <w:r w:rsidRPr="00E73647">
        <w:rPr>
          <w:color w:val="000000"/>
        </w:rPr>
        <w:t>.</w:t>
      </w:r>
    </w:p>
    <w:p w:rsidR="009A1492" w:rsidRPr="000C0AE7" w:rsidRDefault="009A1492" w:rsidP="009A1492">
      <w:pPr>
        <w:spacing w:after="120"/>
        <w:ind w:right="42"/>
        <w:jc w:val="both"/>
        <w:rPr>
          <w:color w:val="000000"/>
        </w:rPr>
      </w:pPr>
      <w:r w:rsidRPr="00E73647">
        <w:rPr>
          <w:color w:val="000000"/>
        </w:rPr>
        <w:t xml:space="preserve">Спрямо бизнес плана за </w:t>
      </w:r>
      <w:r w:rsidR="00993B93">
        <w:rPr>
          <w:color w:val="000000"/>
        </w:rPr>
        <w:t>6</w:t>
      </w:r>
      <w:r w:rsidR="00BD6E26">
        <w:rPr>
          <w:color w:val="000000"/>
        </w:rPr>
        <w:t xml:space="preserve">-те месеца на </w:t>
      </w:r>
      <w:r w:rsidRPr="00E73647">
        <w:rPr>
          <w:color w:val="000000"/>
        </w:rPr>
        <w:t>201</w:t>
      </w:r>
      <w:r w:rsidR="00BD6E26">
        <w:rPr>
          <w:color w:val="000000"/>
        </w:rPr>
        <w:t>7</w:t>
      </w:r>
      <w:r w:rsidRPr="00E73647">
        <w:rPr>
          <w:color w:val="000000"/>
        </w:rPr>
        <w:t xml:space="preserve"> г. отчетените разходи за</w:t>
      </w:r>
      <w:r w:rsidR="00BD6E26">
        <w:rPr>
          <w:color w:val="000000"/>
        </w:rPr>
        <w:t xml:space="preserve"> периода</w:t>
      </w:r>
      <w:r w:rsidRPr="00E73647">
        <w:rPr>
          <w:color w:val="000000"/>
        </w:rPr>
        <w:t xml:space="preserve"> намаляват с </w:t>
      </w:r>
      <w:r w:rsidR="00993B93">
        <w:rPr>
          <w:color w:val="000000"/>
        </w:rPr>
        <w:t>9 299</w:t>
      </w:r>
      <w:r w:rsidR="00BD6E26">
        <w:rPr>
          <w:color w:val="000000"/>
        </w:rPr>
        <w:t xml:space="preserve"> </w:t>
      </w:r>
      <w:r w:rsidRPr="00E73647">
        <w:rPr>
          <w:color w:val="000000"/>
        </w:rPr>
        <w:t>хил. лева.</w:t>
      </w:r>
    </w:p>
    <w:p w:rsidR="007B3CBA" w:rsidRPr="000C0AE7" w:rsidRDefault="001231AD" w:rsidP="00D46020">
      <w:pPr>
        <w:numPr>
          <w:ilvl w:val="0"/>
          <w:numId w:val="14"/>
        </w:numPr>
        <w:spacing w:after="120"/>
        <w:ind w:left="714" w:hanging="357"/>
        <w:jc w:val="both"/>
        <w:rPr>
          <w:color w:val="000000"/>
        </w:rPr>
      </w:pPr>
      <w:r w:rsidRPr="000C0AE7">
        <w:rPr>
          <w:b/>
          <w:color w:val="000000"/>
        </w:rPr>
        <w:t>Разходите за материали</w:t>
      </w:r>
      <w:r w:rsidRPr="000C0AE7">
        <w:rPr>
          <w:color w:val="000000"/>
        </w:rPr>
        <w:t xml:space="preserve"> са </w:t>
      </w:r>
      <w:r w:rsidR="00993B93">
        <w:rPr>
          <w:color w:val="000000"/>
        </w:rPr>
        <w:t>намал</w:t>
      </w:r>
      <w:r w:rsidR="00BB37EA" w:rsidRPr="000C0AE7">
        <w:rPr>
          <w:color w:val="000000"/>
        </w:rPr>
        <w:t>ени</w:t>
      </w:r>
      <w:r w:rsidR="00FE0040">
        <w:rPr>
          <w:color w:val="000000"/>
        </w:rPr>
        <w:t xml:space="preserve"> с</w:t>
      </w:r>
      <w:r w:rsidR="00993B93">
        <w:rPr>
          <w:color w:val="000000"/>
        </w:rPr>
        <w:t>ъс</w:t>
      </w:r>
      <w:r w:rsidR="00FE0040">
        <w:rPr>
          <w:color w:val="000000"/>
        </w:rPr>
        <w:t xml:space="preserve"> </w:t>
      </w:r>
      <w:r w:rsidR="00993B93">
        <w:rPr>
          <w:color w:val="000000"/>
        </w:rPr>
        <w:t>176</w:t>
      </w:r>
      <w:r w:rsidR="00FE0040">
        <w:rPr>
          <w:color w:val="000000"/>
        </w:rPr>
        <w:t xml:space="preserve"> </w:t>
      </w:r>
      <w:r w:rsidRPr="000C0AE7">
        <w:rPr>
          <w:color w:val="000000"/>
        </w:rPr>
        <w:t>хил. лева в</w:t>
      </w:r>
      <w:r w:rsidR="00E4263E" w:rsidRPr="000C0AE7">
        <w:rPr>
          <w:color w:val="000000"/>
        </w:rPr>
        <w:t xml:space="preserve"> сравнение с </w:t>
      </w:r>
      <w:r w:rsidR="00D46020">
        <w:rPr>
          <w:color w:val="000000"/>
        </w:rPr>
        <w:t>20</w:t>
      </w:r>
      <w:r w:rsidR="00E4263E" w:rsidRPr="000C0AE7">
        <w:rPr>
          <w:color w:val="000000"/>
        </w:rPr>
        <w:t>1</w:t>
      </w:r>
      <w:r w:rsidR="00BD6E26">
        <w:rPr>
          <w:color w:val="000000"/>
        </w:rPr>
        <w:t>6</w:t>
      </w:r>
      <w:r w:rsidRPr="000C0AE7">
        <w:rPr>
          <w:color w:val="000000"/>
        </w:rPr>
        <w:t xml:space="preserve"> г. Спрямо планираните се отчита</w:t>
      </w:r>
      <w:r w:rsidR="00B906DD">
        <w:rPr>
          <w:color w:val="000000"/>
        </w:rPr>
        <w:t xml:space="preserve"> намаление </w:t>
      </w:r>
      <w:r w:rsidR="00856F0F">
        <w:rPr>
          <w:color w:val="000000"/>
        </w:rPr>
        <w:t>с</w:t>
      </w:r>
      <w:r w:rsidR="00B906DD">
        <w:rPr>
          <w:color w:val="000000"/>
        </w:rPr>
        <w:t xml:space="preserve"> </w:t>
      </w:r>
      <w:r w:rsidR="00993B93">
        <w:rPr>
          <w:color w:val="000000"/>
        </w:rPr>
        <w:t>219</w:t>
      </w:r>
      <w:r w:rsidR="002C3994" w:rsidRPr="000C0AE7">
        <w:rPr>
          <w:color w:val="000000"/>
        </w:rPr>
        <w:t xml:space="preserve"> </w:t>
      </w:r>
      <w:r w:rsidR="006C02B9" w:rsidRPr="000C0AE7">
        <w:rPr>
          <w:color w:val="000000"/>
        </w:rPr>
        <w:t>хил. лева</w:t>
      </w:r>
      <w:r w:rsidR="00BD6E26">
        <w:rPr>
          <w:color w:val="000000"/>
        </w:rPr>
        <w:t>.</w:t>
      </w:r>
    </w:p>
    <w:p w:rsidR="006D6999" w:rsidRDefault="001E7103" w:rsidP="00D46020">
      <w:pPr>
        <w:numPr>
          <w:ilvl w:val="0"/>
          <w:numId w:val="14"/>
        </w:numPr>
        <w:spacing w:after="120"/>
        <w:ind w:left="714" w:hanging="357"/>
        <w:jc w:val="both"/>
        <w:rPr>
          <w:color w:val="000000"/>
        </w:rPr>
      </w:pPr>
      <w:r w:rsidRPr="00626BE7">
        <w:rPr>
          <w:b/>
          <w:color w:val="000000"/>
        </w:rPr>
        <w:t xml:space="preserve">Разходите за горива </w:t>
      </w:r>
      <w:r w:rsidR="00993B93">
        <w:rPr>
          <w:color w:val="000000"/>
        </w:rPr>
        <w:t>са намалени</w:t>
      </w:r>
      <w:r w:rsidRPr="00626BE7">
        <w:rPr>
          <w:color w:val="000000"/>
        </w:rPr>
        <w:t xml:space="preserve"> с </w:t>
      </w:r>
      <w:r w:rsidR="00D33959">
        <w:rPr>
          <w:color w:val="000000"/>
        </w:rPr>
        <w:t>28</w:t>
      </w:r>
      <w:r w:rsidR="00664008" w:rsidRPr="00626BE7">
        <w:rPr>
          <w:color w:val="000000"/>
        </w:rPr>
        <w:t xml:space="preserve"> </w:t>
      </w:r>
      <w:r w:rsidRPr="00626BE7">
        <w:rPr>
          <w:color w:val="000000"/>
        </w:rPr>
        <w:t>хил. лева</w:t>
      </w:r>
      <w:r w:rsidR="00D91952" w:rsidRPr="00626BE7">
        <w:rPr>
          <w:color w:val="000000"/>
        </w:rPr>
        <w:t xml:space="preserve"> спрямо </w:t>
      </w:r>
      <w:r w:rsidR="00D33959">
        <w:rPr>
          <w:color w:val="000000"/>
        </w:rPr>
        <w:t>6</w:t>
      </w:r>
      <w:r w:rsidR="00BD6E26" w:rsidRPr="00626BE7">
        <w:rPr>
          <w:color w:val="000000"/>
        </w:rPr>
        <w:t xml:space="preserve">-те месеца на </w:t>
      </w:r>
      <w:r w:rsidR="00D91952" w:rsidRPr="00626BE7">
        <w:rPr>
          <w:color w:val="000000"/>
        </w:rPr>
        <w:t>201</w:t>
      </w:r>
      <w:r w:rsidR="00BD6E26" w:rsidRPr="00626BE7">
        <w:rPr>
          <w:color w:val="000000"/>
        </w:rPr>
        <w:t>6</w:t>
      </w:r>
      <w:r w:rsidR="00D91952" w:rsidRPr="00626BE7">
        <w:rPr>
          <w:color w:val="000000"/>
        </w:rPr>
        <w:t xml:space="preserve"> г</w:t>
      </w:r>
      <w:r w:rsidRPr="00626BE7">
        <w:rPr>
          <w:color w:val="000000"/>
        </w:rPr>
        <w:t xml:space="preserve">. Отчетени са </w:t>
      </w:r>
      <w:r w:rsidR="00D33959">
        <w:rPr>
          <w:color w:val="000000"/>
        </w:rPr>
        <w:t>7 438</w:t>
      </w:r>
      <w:r w:rsidR="00664008" w:rsidRPr="00626BE7">
        <w:rPr>
          <w:color w:val="000000"/>
        </w:rPr>
        <w:t xml:space="preserve"> </w:t>
      </w:r>
      <w:r w:rsidRPr="00626BE7">
        <w:rPr>
          <w:color w:val="000000"/>
        </w:rPr>
        <w:t xml:space="preserve">хил. лева, което представлява </w:t>
      </w:r>
      <w:r w:rsidR="00626BE7" w:rsidRPr="00626BE7">
        <w:rPr>
          <w:color w:val="000000"/>
        </w:rPr>
        <w:t>4</w:t>
      </w:r>
      <w:r w:rsidRPr="00626BE7">
        <w:rPr>
          <w:color w:val="000000"/>
        </w:rPr>
        <w:t xml:space="preserve">% от </w:t>
      </w:r>
      <w:r w:rsidR="00D46020" w:rsidRPr="00626BE7">
        <w:rPr>
          <w:color w:val="000000"/>
        </w:rPr>
        <w:t xml:space="preserve">общите </w:t>
      </w:r>
      <w:r w:rsidRPr="00626BE7">
        <w:rPr>
          <w:color w:val="000000"/>
        </w:rPr>
        <w:t>разходи</w:t>
      </w:r>
      <w:r w:rsidR="00D46020" w:rsidRPr="00626BE7">
        <w:rPr>
          <w:color w:val="000000"/>
        </w:rPr>
        <w:t>.</w:t>
      </w:r>
      <w:r w:rsidRPr="00626BE7">
        <w:rPr>
          <w:color w:val="000000"/>
        </w:rPr>
        <w:t xml:space="preserve"> </w:t>
      </w:r>
      <w:r w:rsidR="00D33959">
        <w:rPr>
          <w:color w:val="000000"/>
        </w:rPr>
        <w:t xml:space="preserve">Намалението </w:t>
      </w:r>
      <w:r w:rsidR="00626BE7" w:rsidRPr="00626BE7">
        <w:rPr>
          <w:color w:val="000000"/>
        </w:rPr>
        <w:t xml:space="preserve">се дължи </w:t>
      </w:r>
      <w:r w:rsidR="00D33959">
        <w:rPr>
          <w:color w:val="000000"/>
        </w:rPr>
        <w:t>на намаления обем работа с дизелова тяга въпреки</w:t>
      </w:r>
      <w:r w:rsidR="00626BE7" w:rsidRPr="00626BE7">
        <w:rPr>
          <w:color w:val="000000"/>
        </w:rPr>
        <w:t>увеличената цена на горивото.</w:t>
      </w:r>
      <w:r w:rsidR="006D6999">
        <w:rPr>
          <w:color w:val="000000"/>
        </w:rPr>
        <w:t xml:space="preserve"> </w:t>
      </w:r>
      <w:r w:rsidR="0030347B" w:rsidRPr="00626BE7">
        <w:rPr>
          <w:color w:val="000000"/>
        </w:rPr>
        <w:t xml:space="preserve">Спрямо планираните се </w:t>
      </w:r>
      <w:r w:rsidR="00626BE7" w:rsidRPr="00626BE7">
        <w:rPr>
          <w:color w:val="000000"/>
        </w:rPr>
        <w:t>намаля</w:t>
      </w:r>
      <w:r w:rsidR="00704B85" w:rsidRPr="00626BE7">
        <w:rPr>
          <w:color w:val="000000"/>
        </w:rPr>
        <w:t>ват</w:t>
      </w:r>
      <w:r w:rsidR="00E4062F" w:rsidRPr="00626BE7">
        <w:rPr>
          <w:color w:val="000000"/>
        </w:rPr>
        <w:t xml:space="preserve"> с </w:t>
      </w:r>
      <w:r w:rsidR="00D33959">
        <w:rPr>
          <w:color w:val="000000"/>
        </w:rPr>
        <w:t>6</w:t>
      </w:r>
      <w:r w:rsidR="00626BE7" w:rsidRPr="00626BE7">
        <w:rPr>
          <w:color w:val="000000"/>
        </w:rPr>
        <w:t>1</w:t>
      </w:r>
      <w:r w:rsidR="00D33959">
        <w:rPr>
          <w:color w:val="000000"/>
        </w:rPr>
        <w:t>0</w:t>
      </w:r>
      <w:r w:rsidR="00F92976" w:rsidRPr="00626BE7">
        <w:rPr>
          <w:color w:val="000000"/>
        </w:rPr>
        <w:t xml:space="preserve"> </w:t>
      </w:r>
      <w:r w:rsidR="003D36B2" w:rsidRPr="00626BE7">
        <w:rPr>
          <w:color w:val="000000"/>
        </w:rPr>
        <w:t xml:space="preserve">хил. </w:t>
      </w:r>
      <w:r w:rsidR="00FE0040" w:rsidRPr="00626BE7">
        <w:rPr>
          <w:color w:val="000000"/>
        </w:rPr>
        <w:t>лева</w:t>
      </w:r>
      <w:r w:rsidR="00704B85" w:rsidRPr="00626BE7">
        <w:rPr>
          <w:color w:val="000000"/>
        </w:rPr>
        <w:t xml:space="preserve">. </w:t>
      </w:r>
    </w:p>
    <w:p w:rsidR="00964AFD" w:rsidRPr="00056F29" w:rsidRDefault="001231AD" w:rsidP="00832B42">
      <w:pPr>
        <w:numPr>
          <w:ilvl w:val="0"/>
          <w:numId w:val="14"/>
        </w:numPr>
        <w:spacing w:after="120"/>
        <w:ind w:left="714" w:hanging="357"/>
        <w:jc w:val="both"/>
        <w:rPr>
          <w:b/>
          <w:color w:val="000000"/>
        </w:rPr>
      </w:pPr>
      <w:r w:rsidRPr="00056F29">
        <w:rPr>
          <w:b/>
          <w:color w:val="000000"/>
        </w:rPr>
        <w:t>Разходите за ел. енергията</w:t>
      </w:r>
      <w:r w:rsidRPr="00056F29">
        <w:rPr>
          <w:color w:val="000000"/>
        </w:rPr>
        <w:t xml:space="preserve"> са </w:t>
      </w:r>
      <w:r w:rsidR="00D33959">
        <w:rPr>
          <w:color w:val="000000"/>
        </w:rPr>
        <w:t>увелич</w:t>
      </w:r>
      <w:r w:rsidRPr="00056F29">
        <w:rPr>
          <w:color w:val="000000"/>
        </w:rPr>
        <w:t>ени спрямо от</w:t>
      </w:r>
      <w:r w:rsidR="00DB3DEB" w:rsidRPr="00056F29">
        <w:rPr>
          <w:color w:val="000000"/>
        </w:rPr>
        <w:t xml:space="preserve">четените през </w:t>
      </w:r>
      <w:r w:rsidRPr="00056F29">
        <w:rPr>
          <w:color w:val="000000"/>
        </w:rPr>
        <w:t>201</w:t>
      </w:r>
      <w:r w:rsidR="00704B85" w:rsidRPr="00056F29">
        <w:rPr>
          <w:color w:val="000000"/>
        </w:rPr>
        <w:t>6</w:t>
      </w:r>
      <w:r w:rsidRPr="00056F29">
        <w:rPr>
          <w:color w:val="000000"/>
        </w:rPr>
        <w:t xml:space="preserve"> г. </w:t>
      </w:r>
      <w:r w:rsidR="00DB3DEB" w:rsidRPr="00056F29">
        <w:rPr>
          <w:color w:val="000000"/>
        </w:rPr>
        <w:t>с</w:t>
      </w:r>
      <w:r w:rsidR="00D33959">
        <w:rPr>
          <w:color w:val="000000"/>
        </w:rPr>
        <w:t>ъс 143</w:t>
      </w:r>
      <w:r w:rsidR="00DB3DEB" w:rsidRPr="00056F29">
        <w:rPr>
          <w:color w:val="000000"/>
        </w:rPr>
        <w:t xml:space="preserve"> </w:t>
      </w:r>
      <w:r w:rsidR="00640382" w:rsidRPr="00056F29">
        <w:rPr>
          <w:color w:val="000000"/>
        </w:rPr>
        <w:t>хил. лева</w:t>
      </w:r>
      <w:r w:rsidR="00D33959">
        <w:rPr>
          <w:color w:val="000000"/>
        </w:rPr>
        <w:t xml:space="preserve"> от увеличения обем работа и увеличената цена на ел. енергията</w:t>
      </w:r>
      <w:r w:rsidRPr="00056F29">
        <w:rPr>
          <w:color w:val="000000"/>
        </w:rPr>
        <w:t xml:space="preserve">. Спрямо плана се отчитат </w:t>
      </w:r>
      <w:r w:rsidR="00DB3DEB" w:rsidRPr="00056F29">
        <w:rPr>
          <w:color w:val="000000"/>
        </w:rPr>
        <w:t xml:space="preserve">с </w:t>
      </w:r>
      <w:r w:rsidR="00D33959">
        <w:rPr>
          <w:color w:val="000000"/>
        </w:rPr>
        <w:t>1 020</w:t>
      </w:r>
      <w:r w:rsidRPr="00056F29">
        <w:rPr>
          <w:color w:val="000000"/>
        </w:rPr>
        <w:t xml:space="preserve"> хил. лева </w:t>
      </w:r>
      <w:r w:rsidR="00E4062F" w:rsidRPr="00056F29">
        <w:rPr>
          <w:color w:val="000000"/>
        </w:rPr>
        <w:t>по</w:t>
      </w:r>
      <w:r w:rsidR="00BB37EA" w:rsidRPr="00056F29">
        <w:rPr>
          <w:color w:val="000000"/>
        </w:rPr>
        <w:t>вече</w:t>
      </w:r>
      <w:r w:rsidR="00E4062F" w:rsidRPr="00056F29">
        <w:rPr>
          <w:color w:val="000000"/>
        </w:rPr>
        <w:t xml:space="preserve">. </w:t>
      </w:r>
    </w:p>
    <w:p w:rsidR="00832B42" w:rsidRPr="006D6999" w:rsidRDefault="001231AD" w:rsidP="00832B42">
      <w:pPr>
        <w:numPr>
          <w:ilvl w:val="0"/>
          <w:numId w:val="14"/>
        </w:numPr>
        <w:spacing w:after="120"/>
        <w:ind w:left="714" w:hanging="357"/>
        <w:jc w:val="both"/>
        <w:rPr>
          <w:i/>
          <w:color w:val="000000"/>
        </w:rPr>
      </w:pPr>
      <w:r w:rsidRPr="00056F29">
        <w:rPr>
          <w:b/>
          <w:color w:val="000000"/>
        </w:rPr>
        <w:t xml:space="preserve">Амортизации </w:t>
      </w:r>
      <w:r w:rsidRPr="00056F29">
        <w:rPr>
          <w:color w:val="000000"/>
        </w:rPr>
        <w:t xml:space="preserve">- </w:t>
      </w:r>
      <w:r w:rsidR="00B9651E" w:rsidRPr="00056F29">
        <w:rPr>
          <w:color w:val="000000"/>
        </w:rPr>
        <w:t xml:space="preserve">за </w:t>
      </w:r>
      <w:r w:rsidR="00D33959">
        <w:rPr>
          <w:color w:val="000000"/>
        </w:rPr>
        <w:t>6</w:t>
      </w:r>
      <w:r w:rsidR="00B9651E" w:rsidRPr="00056F29">
        <w:rPr>
          <w:color w:val="000000"/>
        </w:rPr>
        <w:t xml:space="preserve">-те месеца на 2017 г. са отчетени </w:t>
      </w:r>
      <w:r w:rsidR="00D33959">
        <w:rPr>
          <w:color w:val="000000"/>
        </w:rPr>
        <w:t>30 417</w:t>
      </w:r>
      <w:r w:rsidR="00B9651E" w:rsidRPr="00056F29">
        <w:rPr>
          <w:color w:val="000000"/>
        </w:rPr>
        <w:t xml:space="preserve">  хил. лева, което е 16,</w:t>
      </w:r>
      <w:r w:rsidR="006D6999" w:rsidRPr="00056F29">
        <w:rPr>
          <w:color w:val="000000"/>
        </w:rPr>
        <w:t>3</w:t>
      </w:r>
      <w:r w:rsidR="00B9651E" w:rsidRPr="00056F29">
        <w:rPr>
          <w:color w:val="000000"/>
        </w:rPr>
        <w:t>% от общите разходи.</w:t>
      </w:r>
      <w:r w:rsidRPr="00056F29">
        <w:rPr>
          <w:color w:val="000000"/>
        </w:rPr>
        <w:t xml:space="preserve"> Спрямо същия период на </w:t>
      </w:r>
      <w:r w:rsidR="0016270E" w:rsidRPr="00056F29">
        <w:rPr>
          <w:color w:val="000000"/>
        </w:rPr>
        <w:t>201</w:t>
      </w:r>
      <w:r w:rsidR="00704B85" w:rsidRPr="00056F29">
        <w:rPr>
          <w:color w:val="000000"/>
        </w:rPr>
        <w:t>6</w:t>
      </w:r>
      <w:r w:rsidR="0016270E" w:rsidRPr="00056F29">
        <w:rPr>
          <w:color w:val="000000"/>
        </w:rPr>
        <w:t xml:space="preserve"> г.</w:t>
      </w:r>
      <w:r w:rsidRPr="00056F29">
        <w:rPr>
          <w:color w:val="000000"/>
        </w:rPr>
        <w:t xml:space="preserve"> разходите за амортизация са </w:t>
      </w:r>
      <w:r w:rsidR="00CA73F2" w:rsidRPr="00056F29">
        <w:rPr>
          <w:color w:val="000000"/>
        </w:rPr>
        <w:t xml:space="preserve">с </w:t>
      </w:r>
      <w:r w:rsidR="00056F29">
        <w:rPr>
          <w:color w:val="000000"/>
        </w:rPr>
        <w:t>8</w:t>
      </w:r>
      <w:r w:rsidR="00D33959">
        <w:rPr>
          <w:color w:val="000000"/>
        </w:rPr>
        <w:t>04</w:t>
      </w:r>
      <w:r w:rsidR="00AD36F6" w:rsidRPr="00056F29">
        <w:rPr>
          <w:color w:val="000000"/>
        </w:rPr>
        <w:t xml:space="preserve"> </w:t>
      </w:r>
      <w:r w:rsidR="00E33CD3" w:rsidRPr="00056F29">
        <w:rPr>
          <w:color w:val="000000"/>
        </w:rPr>
        <w:t>х</w:t>
      </w:r>
      <w:r w:rsidRPr="00056F29">
        <w:rPr>
          <w:color w:val="000000"/>
        </w:rPr>
        <w:t xml:space="preserve">ил. лева </w:t>
      </w:r>
      <w:r w:rsidR="006D6999" w:rsidRPr="00056F29">
        <w:rPr>
          <w:color w:val="000000"/>
        </w:rPr>
        <w:t>по-малко.</w:t>
      </w:r>
      <w:r w:rsidR="0030347B" w:rsidRPr="00056F29">
        <w:rPr>
          <w:color w:val="000000"/>
        </w:rPr>
        <w:t xml:space="preserve"> </w:t>
      </w:r>
      <w:r w:rsidR="00832B42" w:rsidRPr="00056F29">
        <w:rPr>
          <w:color w:val="000000"/>
        </w:rPr>
        <w:t xml:space="preserve">Спрямо плана се отчитат с </w:t>
      </w:r>
      <w:r w:rsidR="00D33959">
        <w:rPr>
          <w:color w:val="000000"/>
        </w:rPr>
        <w:t>204</w:t>
      </w:r>
      <w:r w:rsidR="00832B42" w:rsidRPr="00056F29">
        <w:rPr>
          <w:color w:val="000000"/>
        </w:rPr>
        <w:t xml:space="preserve"> хил. лева по</w:t>
      </w:r>
      <w:r w:rsidR="00056F29">
        <w:rPr>
          <w:color w:val="000000"/>
        </w:rPr>
        <w:t>вече</w:t>
      </w:r>
      <w:r w:rsidR="00832B42" w:rsidRPr="00056F29">
        <w:rPr>
          <w:i/>
          <w:color w:val="000000"/>
        </w:rPr>
        <w:t>.</w:t>
      </w:r>
    </w:p>
    <w:p w:rsidR="00D826BB" w:rsidRDefault="00194C65" w:rsidP="00D46020">
      <w:pPr>
        <w:numPr>
          <w:ilvl w:val="0"/>
          <w:numId w:val="14"/>
        </w:numPr>
        <w:spacing w:after="120"/>
        <w:ind w:left="714" w:hanging="357"/>
        <w:jc w:val="both"/>
        <w:rPr>
          <w:color w:val="000000"/>
        </w:rPr>
      </w:pPr>
      <w:r w:rsidRPr="000C0AE7">
        <w:rPr>
          <w:b/>
          <w:color w:val="000000"/>
        </w:rPr>
        <w:t>Разходите за възнаграждения</w:t>
      </w:r>
      <w:r w:rsidR="00AE7484">
        <w:rPr>
          <w:b/>
          <w:color w:val="000000"/>
        </w:rPr>
        <w:t xml:space="preserve"> </w:t>
      </w:r>
      <w:r w:rsidRPr="000C0AE7">
        <w:rPr>
          <w:color w:val="000000"/>
        </w:rPr>
        <w:t>–</w:t>
      </w:r>
      <w:r w:rsidR="00704B85">
        <w:rPr>
          <w:color w:val="000000"/>
        </w:rPr>
        <w:t xml:space="preserve"> </w:t>
      </w:r>
      <w:r w:rsidR="0016270E">
        <w:rPr>
          <w:color w:val="000000"/>
        </w:rPr>
        <w:t>за</w:t>
      </w:r>
      <w:r w:rsidR="00704B85">
        <w:rPr>
          <w:color w:val="000000"/>
        </w:rPr>
        <w:t xml:space="preserve"> </w:t>
      </w:r>
      <w:r w:rsidR="00D52F67">
        <w:rPr>
          <w:color w:val="000000"/>
        </w:rPr>
        <w:t>6</w:t>
      </w:r>
      <w:r w:rsidR="00704B85">
        <w:rPr>
          <w:color w:val="000000"/>
        </w:rPr>
        <w:t>-те месеца на</w:t>
      </w:r>
      <w:r w:rsidR="0016270E">
        <w:rPr>
          <w:color w:val="000000"/>
        </w:rPr>
        <w:t xml:space="preserve"> 2</w:t>
      </w:r>
      <w:r w:rsidRPr="000C0AE7">
        <w:rPr>
          <w:color w:val="000000"/>
        </w:rPr>
        <w:t>01</w:t>
      </w:r>
      <w:r w:rsidR="00704B85">
        <w:rPr>
          <w:color w:val="000000"/>
        </w:rPr>
        <w:t>7</w:t>
      </w:r>
      <w:r w:rsidRPr="000C0AE7">
        <w:rPr>
          <w:color w:val="000000"/>
        </w:rPr>
        <w:t xml:space="preserve"> г. </w:t>
      </w:r>
      <w:r w:rsidR="00704B85">
        <w:rPr>
          <w:color w:val="000000"/>
        </w:rPr>
        <w:t>са отчетени</w:t>
      </w:r>
      <w:r w:rsidR="00BE3D44" w:rsidRPr="000C0AE7">
        <w:rPr>
          <w:color w:val="000000"/>
        </w:rPr>
        <w:t xml:space="preserve"> </w:t>
      </w:r>
      <w:r w:rsidR="00D52F67">
        <w:rPr>
          <w:color w:val="000000"/>
        </w:rPr>
        <w:t>51 939</w:t>
      </w:r>
      <w:r w:rsidR="00BE3D44" w:rsidRPr="000C0AE7">
        <w:rPr>
          <w:color w:val="000000"/>
        </w:rPr>
        <w:t xml:space="preserve"> </w:t>
      </w:r>
      <w:r w:rsidRPr="000C0AE7">
        <w:rPr>
          <w:color w:val="000000"/>
        </w:rPr>
        <w:t xml:space="preserve"> хил. лева, което е </w:t>
      </w:r>
      <w:r w:rsidR="00B9651E">
        <w:rPr>
          <w:color w:val="000000"/>
        </w:rPr>
        <w:t>2</w:t>
      </w:r>
      <w:r w:rsidR="006D6999">
        <w:rPr>
          <w:color w:val="000000"/>
        </w:rPr>
        <w:t>7</w:t>
      </w:r>
      <w:r w:rsidR="00B9651E">
        <w:rPr>
          <w:color w:val="000000"/>
        </w:rPr>
        <w:t>,</w:t>
      </w:r>
      <w:r w:rsidR="00D52F67">
        <w:rPr>
          <w:color w:val="000000"/>
        </w:rPr>
        <w:t>9</w:t>
      </w:r>
      <w:r w:rsidRPr="000C0AE7">
        <w:rPr>
          <w:color w:val="000000"/>
        </w:rPr>
        <w:t xml:space="preserve">% от </w:t>
      </w:r>
      <w:r w:rsidR="0016270E">
        <w:rPr>
          <w:color w:val="000000"/>
        </w:rPr>
        <w:t>общите разходи</w:t>
      </w:r>
      <w:r w:rsidRPr="000C0AE7">
        <w:rPr>
          <w:color w:val="000000"/>
        </w:rPr>
        <w:t xml:space="preserve">. </w:t>
      </w:r>
      <w:r w:rsidR="00656471" w:rsidRPr="000C0AE7">
        <w:rPr>
          <w:color w:val="000000"/>
        </w:rPr>
        <w:t>С</w:t>
      </w:r>
      <w:r w:rsidR="00AD36F6" w:rsidRPr="000C0AE7">
        <w:rPr>
          <w:color w:val="000000"/>
        </w:rPr>
        <w:t xml:space="preserve">прямо </w:t>
      </w:r>
      <w:r w:rsidR="00704B85">
        <w:rPr>
          <w:color w:val="000000"/>
        </w:rPr>
        <w:t xml:space="preserve">съответния период на </w:t>
      </w:r>
      <w:r w:rsidR="00C603C9" w:rsidRPr="000C0AE7">
        <w:rPr>
          <w:color w:val="000000"/>
        </w:rPr>
        <w:t>201</w:t>
      </w:r>
      <w:r w:rsidR="00704B85">
        <w:rPr>
          <w:color w:val="000000"/>
        </w:rPr>
        <w:t>6</w:t>
      </w:r>
      <w:r w:rsidR="00C03BAD" w:rsidRPr="000C0AE7">
        <w:rPr>
          <w:color w:val="000000"/>
        </w:rPr>
        <w:t xml:space="preserve"> </w:t>
      </w:r>
      <w:r w:rsidR="00656471" w:rsidRPr="000C0AE7">
        <w:rPr>
          <w:color w:val="000000"/>
        </w:rPr>
        <w:t xml:space="preserve">г. се наблюдава </w:t>
      </w:r>
      <w:r w:rsidR="00AE7484">
        <w:rPr>
          <w:color w:val="000000"/>
        </w:rPr>
        <w:t>увеличение</w:t>
      </w:r>
      <w:r w:rsidR="00656471" w:rsidRPr="000C0AE7">
        <w:rPr>
          <w:color w:val="000000"/>
        </w:rPr>
        <w:t xml:space="preserve"> на разходите за </w:t>
      </w:r>
      <w:r w:rsidR="000368BC" w:rsidRPr="000C0AE7">
        <w:rPr>
          <w:color w:val="000000"/>
        </w:rPr>
        <w:t>заплати</w:t>
      </w:r>
      <w:r w:rsidR="00656471" w:rsidRPr="000C0AE7">
        <w:rPr>
          <w:color w:val="000000"/>
        </w:rPr>
        <w:t xml:space="preserve"> </w:t>
      </w:r>
      <w:r w:rsidR="006D6999">
        <w:rPr>
          <w:color w:val="000000"/>
        </w:rPr>
        <w:t>с</w:t>
      </w:r>
      <w:r w:rsidR="00016C0E">
        <w:rPr>
          <w:color w:val="000000"/>
        </w:rPr>
        <w:t xml:space="preserve"> </w:t>
      </w:r>
      <w:r w:rsidR="00D52F67">
        <w:rPr>
          <w:color w:val="000000"/>
        </w:rPr>
        <w:t>4 372</w:t>
      </w:r>
      <w:r w:rsidR="004B3164">
        <w:rPr>
          <w:color w:val="000000"/>
        </w:rPr>
        <w:t xml:space="preserve"> </w:t>
      </w:r>
      <w:r w:rsidR="00656471" w:rsidRPr="000C0AE7">
        <w:rPr>
          <w:color w:val="000000"/>
        </w:rPr>
        <w:t>хил. лева</w:t>
      </w:r>
      <w:r w:rsidR="00C603C9" w:rsidRPr="000C0AE7">
        <w:rPr>
          <w:color w:val="000000"/>
        </w:rPr>
        <w:t>.</w:t>
      </w:r>
      <w:r w:rsidRPr="000C0AE7">
        <w:rPr>
          <w:color w:val="000000"/>
        </w:rPr>
        <w:t xml:space="preserve"> </w:t>
      </w:r>
      <w:r w:rsidR="00B9651E">
        <w:rPr>
          <w:color w:val="000000"/>
        </w:rPr>
        <w:t xml:space="preserve">Дължи се </w:t>
      </w:r>
      <w:r w:rsidR="006D6999">
        <w:rPr>
          <w:color w:val="000000"/>
        </w:rPr>
        <w:t xml:space="preserve">на </w:t>
      </w:r>
      <w:r w:rsidR="00B9651E">
        <w:rPr>
          <w:color w:val="000000"/>
        </w:rPr>
        <w:t xml:space="preserve">увеличените основни заплати в съответствие с увеличението на минималната работна заплата за страната. </w:t>
      </w:r>
      <w:r w:rsidR="007C0C39" w:rsidRPr="000C0AE7">
        <w:rPr>
          <w:color w:val="000000"/>
        </w:rPr>
        <w:t>Спрямо бизнес плана възнагражденията</w:t>
      </w:r>
      <w:r w:rsidR="00656471" w:rsidRPr="000C0AE7">
        <w:rPr>
          <w:color w:val="000000"/>
        </w:rPr>
        <w:t xml:space="preserve"> </w:t>
      </w:r>
      <w:r w:rsidR="007C0C39" w:rsidRPr="000C0AE7">
        <w:rPr>
          <w:color w:val="000000"/>
        </w:rPr>
        <w:t xml:space="preserve">на персонала са </w:t>
      </w:r>
      <w:r w:rsidR="00B9651E">
        <w:rPr>
          <w:color w:val="000000"/>
        </w:rPr>
        <w:t>намал</w:t>
      </w:r>
      <w:r w:rsidR="00016C0E">
        <w:rPr>
          <w:color w:val="000000"/>
        </w:rPr>
        <w:t xml:space="preserve">ени с </w:t>
      </w:r>
      <w:r w:rsidR="00B9651E">
        <w:rPr>
          <w:color w:val="000000"/>
        </w:rPr>
        <w:t xml:space="preserve">1 </w:t>
      </w:r>
      <w:r w:rsidR="00056F29">
        <w:rPr>
          <w:color w:val="000000"/>
        </w:rPr>
        <w:t>7</w:t>
      </w:r>
      <w:r w:rsidR="00D52F67">
        <w:rPr>
          <w:color w:val="000000"/>
        </w:rPr>
        <w:t>62</w:t>
      </w:r>
      <w:r w:rsidR="007C0C39" w:rsidRPr="000C0AE7">
        <w:rPr>
          <w:color w:val="000000"/>
        </w:rPr>
        <w:t xml:space="preserve"> хил. лева</w:t>
      </w:r>
      <w:r w:rsidR="00C603C9" w:rsidRPr="000C0AE7">
        <w:rPr>
          <w:color w:val="000000"/>
        </w:rPr>
        <w:t>.</w:t>
      </w:r>
      <w:r w:rsidR="007C0C39" w:rsidRPr="000C0AE7">
        <w:rPr>
          <w:color w:val="000000"/>
        </w:rPr>
        <w:t xml:space="preserve"> </w:t>
      </w:r>
    </w:p>
    <w:p w:rsidR="00E62A5E" w:rsidRPr="00E62A5E" w:rsidRDefault="00E62A5E" w:rsidP="00E62A5E">
      <w:pPr>
        <w:spacing w:after="120"/>
        <w:ind w:left="714"/>
        <w:jc w:val="both"/>
        <w:rPr>
          <w:color w:val="000000"/>
        </w:rPr>
      </w:pPr>
      <w:r w:rsidRPr="00E62A5E">
        <w:rPr>
          <w:color w:val="000000"/>
        </w:rPr>
        <w:t>Разходите за възнаграждения не включват километрични възнаграждения и ваучери за поевтиняване на храна.</w:t>
      </w:r>
    </w:p>
    <w:p w:rsidR="00E15F57" w:rsidRDefault="000368BC" w:rsidP="00D46020">
      <w:pPr>
        <w:numPr>
          <w:ilvl w:val="0"/>
          <w:numId w:val="14"/>
        </w:numPr>
        <w:spacing w:after="120"/>
        <w:ind w:left="714" w:right="-180" w:hanging="357"/>
        <w:jc w:val="both"/>
        <w:rPr>
          <w:color w:val="000000"/>
        </w:rPr>
      </w:pPr>
      <w:r w:rsidRPr="00C7413E">
        <w:rPr>
          <w:b/>
          <w:color w:val="000000"/>
        </w:rPr>
        <w:lastRenderedPageBreak/>
        <w:t>Разходите за социални осигуровки</w:t>
      </w:r>
      <w:r w:rsidR="00EC381C" w:rsidRPr="00C7413E">
        <w:rPr>
          <w:b/>
          <w:color w:val="000000"/>
        </w:rPr>
        <w:t xml:space="preserve"> и надбавки</w:t>
      </w:r>
      <w:r w:rsidRPr="00C7413E">
        <w:rPr>
          <w:b/>
          <w:color w:val="000000"/>
        </w:rPr>
        <w:t xml:space="preserve"> – </w:t>
      </w:r>
      <w:r w:rsidR="00B9651E">
        <w:rPr>
          <w:color w:val="000000"/>
        </w:rPr>
        <w:t xml:space="preserve">за </w:t>
      </w:r>
      <w:r w:rsidR="00D52F67">
        <w:rPr>
          <w:color w:val="000000"/>
        </w:rPr>
        <w:t>6</w:t>
      </w:r>
      <w:r w:rsidR="00B9651E">
        <w:rPr>
          <w:color w:val="000000"/>
        </w:rPr>
        <w:t>-те месеца на 2</w:t>
      </w:r>
      <w:r w:rsidR="00B9651E" w:rsidRPr="000C0AE7">
        <w:rPr>
          <w:color w:val="000000"/>
        </w:rPr>
        <w:t>01</w:t>
      </w:r>
      <w:r w:rsidR="00B9651E">
        <w:rPr>
          <w:color w:val="000000"/>
        </w:rPr>
        <w:t>7</w:t>
      </w:r>
      <w:r w:rsidR="00B9651E" w:rsidRPr="000C0AE7">
        <w:rPr>
          <w:color w:val="000000"/>
        </w:rPr>
        <w:t xml:space="preserve"> г.</w:t>
      </w:r>
      <w:r w:rsidR="005B31C0" w:rsidRPr="00C7413E">
        <w:rPr>
          <w:color w:val="000000"/>
        </w:rPr>
        <w:t xml:space="preserve"> разходите за с</w:t>
      </w:r>
      <w:r w:rsidRPr="00C7413E">
        <w:rPr>
          <w:color w:val="000000"/>
        </w:rPr>
        <w:t>оциални осигуровки</w:t>
      </w:r>
      <w:r w:rsidR="00EC381C" w:rsidRPr="00C7413E">
        <w:rPr>
          <w:color w:val="000000"/>
        </w:rPr>
        <w:t xml:space="preserve"> и надбавки</w:t>
      </w:r>
      <w:r w:rsidRPr="00C7413E">
        <w:rPr>
          <w:color w:val="000000"/>
        </w:rPr>
        <w:t xml:space="preserve"> са в размер на </w:t>
      </w:r>
      <w:r w:rsidR="00D52F67">
        <w:rPr>
          <w:color w:val="000000"/>
        </w:rPr>
        <w:t>16 240</w:t>
      </w:r>
      <w:r w:rsidRPr="00C7413E">
        <w:rPr>
          <w:color w:val="000000"/>
        </w:rPr>
        <w:t xml:space="preserve"> хил. лева, което е </w:t>
      </w:r>
      <w:r w:rsidR="00B9651E">
        <w:rPr>
          <w:color w:val="000000"/>
        </w:rPr>
        <w:t>8</w:t>
      </w:r>
      <w:r w:rsidR="0016270E">
        <w:rPr>
          <w:color w:val="000000"/>
        </w:rPr>
        <w:t>,</w:t>
      </w:r>
      <w:r w:rsidR="00D52F67">
        <w:rPr>
          <w:color w:val="000000"/>
        </w:rPr>
        <w:t>7</w:t>
      </w:r>
      <w:r w:rsidRPr="00C7413E">
        <w:rPr>
          <w:color w:val="000000"/>
        </w:rPr>
        <w:t xml:space="preserve">% от </w:t>
      </w:r>
      <w:r w:rsidR="0016270E">
        <w:rPr>
          <w:color w:val="000000"/>
        </w:rPr>
        <w:t xml:space="preserve">общите </w:t>
      </w:r>
      <w:r w:rsidRPr="00C7413E">
        <w:rPr>
          <w:color w:val="000000"/>
        </w:rPr>
        <w:t>разходи</w:t>
      </w:r>
      <w:r w:rsidR="0016270E">
        <w:rPr>
          <w:color w:val="000000"/>
        </w:rPr>
        <w:t>.</w:t>
      </w:r>
      <w:r w:rsidRPr="00C7413E">
        <w:rPr>
          <w:color w:val="000000"/>
        </w:rPr>
        <w:t xml:space="preserve"> Спрямо </w:t>
      </w:r>
      <w:r w:rsidR="00B9651E">
        <w:rPr>
          <w:color w:val="000000"/>
        </w:rPr>
        <w:t xml:space="preserve">съответния период на </w:t>
      </w:r>
      <w:r w:rsidRPr="00C7413E">
        <w:rPr>
          <w:color w:val="000000"/>
        </w:rPr>
        <w:t>201</w:t>
      </w:r>
      <w:r w:rsidR="00B9651E">
        <w:rPr>
          <w:color w:val="000000"/>
        </w:rPr>
        <w:t>6</w:t>
      </w:r>
      <w:r w:rsidRPr="00C7413E">
        <w:rPr>
          <w:color w:val="000000"/>
        </w:rPr>
        <w:t xml:space="preserve"> г. </w:t>
      </w:r>
      <w:r w:rsidR="00B9651E">
        <w:rPr>
          <w:color w:val="000000"/>
        </w:rPr>
        <w:t>са увеличени с</w:t>
      </w:r>
      <w:r w:rsidR="00AE7484" w:rsidRPr="00C7413E">
        <w:rPr>
          <w:color w:val="000000"/>
        </w:rPr>
        <w:t xml:space="preserve"> </w:t>
      </w:r>
      <w:r w:rsidR="00D52F67">
        <w:rPr>
          <w:color w:val="000000"/>
        </w:rPr>
        <w:t>1 433</w:t>
      </w:r>
      <w:r w:rsidR="00B9651E">
        <w:rPr>
          <w:color w:val="000000"/>
        </w:rPr>
        <w:t xml:space="preserve"> </w:t>
      </w:r>
      <w:r w:rsidR="0016270E">
        <w:rPr>
          <w:color w:val="000000"/>
        </w:rPr>
        <w:t>х</w:t>
      </w:r>
      <w:r w:rsidR="005B31C0" w:rsidRPr="00C7413E">
        <w:rPr>
          <w:color w:val="000000"/>
        </w:rPr>
        <w:t>ил лева</w:t>
      </w:r>
      <w:r w:rsidRPr="00C7413E">
        <w:rPr>
          <w:color w:val="000000"/>
        </w:rPr>
        <w:t xml:space="preserve">. </w:t>
      </w:r>
      <w:r w:rsidR="00B9651E">
        <w:rPr>
          <w:color w:val="000000"/>
        </w:rPr>
        <w:t>Дължи се на промените в размера на вноските за фонд „Пенсии” с 1 процентен пункт  и на увеличените средства за възнаграждения</w:t>
      </w:r>
      <w:r w:rsidR="00C17C63" w:rsidRPr="00C7413E">
        <w:rPr>
          <w:color w:val="000000"/>
        </w:rPr>
        <w:t xml:space="preserve">. </w:t>
      </w:r>
      <w:r w:rsidRPr="00C7413E">
        <w:rPr>
          <w:color w:val="000000"/>
        </w:rPr>
        <w:t xml:space="preserve">Спрямо бизнес плана </w:t>
      </w:r>
      <w:r w:rsidR="005B31C0" w:rsidRPr="00C7413E">
        <w:rPr>
          <w:color w:val="000000"/>
        </w:rPr>
        <w:t xml:space="preserve">разходите за </w:t>
      </w:r>
      <w:r w:rsidRPr="00C7413E">
        <w:rPr>
          <w:color w:val="000000"/>
        </w:rPr>
        <w:t xml:space="preserve">социалните осигуровки </w:t>
      </w:r>
      <w:r w:rsidR="00EC381C" w:rsidRPr="00C7413E">
        <w:rPr>
          <w:color w:val="000000"/>
        </w:rPr>
        <w:t>и надбавки</w:t>
      </w:r>
      <w:r w:rsidRPr="00C7413E">
        <w:rPr>
          <w:color w:val="000000"/>
        </w:rPr>
        <w:t xml:space="preserve"> са </w:t>
      </w:r>
      <w:r w:rsidR="00B9651E">
        <w:rPr>
          <w:color w:val="000000"/>
        </w:rPr>
        <w:t>намале</w:t>
      </w:r>
      <w:r w:rsidR="005B31C0" w:rsidRPr="00C7413E">
        <w:rPr>
          <w:color w:val="000000"/>
        </w:rPr>
        <w:t>ни</w:t>
      </w:r>
      <w:r w:rsidRPr="00C7413E">
        <w:rPr>
          <w:color w:val="000000"/>
        </w:rPr>
        <w:t xml:space="preserve"> с </w:t>
      </w:r>
      <w:r w:rsidR="00D52F67">
        <w:rPr>
          <w:color w:val="000000"/>
        </w:rPr>
        <w:t>43</w:t>
      </w:r>
      <w:r w:rsidR="00056F29">
        <w:rPr>
          <w:color w:val="000000"/>
        </w:rPr>
        <w:t>1</w:t>
      </w:r>
      <w:r w:rsidRPr="00C7413E">
        <w:rPr>
          <w:color w:val="000000"/>
        </w:rPr>
        <w:t xml:space="preserve"> хил. лева. </w:t>
      </w:r>
    </w:p>
    <w:p w:rsidR="00056F29" w:rsidRDefault="00056F29" w:rsidP="00056F29">
      <w:pPr>
        <w:spacing w:after="120"/>
        <w:ind w:left="714" w:right="-180"/>
        <w:jc w:val="both"/>
        <w:rPr>
          <w:color w:val="000000"/>
        </w:rPr>
      </w:pPr>
    </w:p>
    <w:tbl>
      <w:tblPr>
        <w:tblW w:w="5038" w:type="pct"/>
        <w:tblLayout w:type="fixed"/>
        <w:tblLook w:val="04A0" w:firstRow="1" w:lastRow="0" w:firstColumn="1" w:lastColumn="0" w:noHBand="0" w:noVBand="1"/>
      </w:tblPr>
      <w:tblGrid>
        <w:gridCol w:w="3126"/>
        <w:gridCol w:w="1044"/>
        <w:gridCol w:w="872"/>
        <w:gridCol w:w="881"/>
        <w:gridCol w:w="954"/>
        <w:gridCol w:w="836"/>
        <w:gridCol w:w="807"/>
        <w:gridCol w:w="895"/>
        <w:gridCol w:w="801"/>
      </w:tblGrid>
      <w:tr w:rsidR="00433909" w:rsidRPr="00D52F67" w:rsidTr="00433909">
        <w:trPr>
          <w:trHeight w:val="229"/>
        </w:trPr>
        <w:tc>
          <w:tcPr>
            <w:tcW w:w="1530" w:type="pct"/>
            <w:vMerge w:val="restart"/>
            <w:tcBorders>
              <w:top w:val="single" w:sz="4" w:space="0" w:color="auto"/>
              <w:left w:val="single" w:sz="4" w:space="0" w:color="auto"/>
              <w:bottom w:val="single" w:sz="4" w:space="0" w:color="000000"/>
              <w:right w:val="single" w:sz="4" w:space="0" w:color="auto"/>
            </w:tcBorders>
            <w:shd w:val="clear" w:color="000000" w:fill="D8D8D8"/>
            <w:vAlign w:val="center"/>
            <w:hideMark/>
          </w:tcPr>
          <w:p w:rsidR="00D52F67" w:rsidRPr="00D52F67" w:rsidRDefault="00D52F67" w:rsidP="00D52F67">
            <w:pPr>
              <w:jc w:val="center"/>
              <w:rPr>
                <w:rFonts w:asciiTheme="minorHAnsi" w:eastAsia="Times New Roman" w:hAnsiTheme="minorHAnsi" w:cstheme="minorHAnsi"/>
                <w:b/>
                <w:bCs/>
                <w:color w:val="000000"/>
                <w:sz w:val="20"/>
                <w:szCs w:val="20"/>
                <w:lang w:val="en-US" w:eastAsia="en-US"/>
              </w:rPr>
            </w:pPr>
            <w:r w:rsidRPr="00D52F67">
              <w:rPr>
                <w:rFonts w:asciiTheme="minorHAnsi" w:eastAsia="Times New Roman" w:hAnsiTheme="minorHAnsi" w:cstheme="minorHAnsi"/>
                <w:b/>
                <w:bCs/>
                <w:color w:val="000000"/>
                <w:sz w:val="20"/>
                <w:szCs w:val="20"/>
                <w:lang w:val="en-US" w:eastAsia="en-US"/>
              </w:rPr>
              <w:t xml:space="preserve">Показатели                    </w:t>
            </w:r>
          </w:p>
        </w:tc>
        <w:tc>
          <w:tcPr>
            <w:tcW w:w="511" w:type="pct"/>
            <w:vMerge w:val="restart"/>
            <w:tcBorders>
              <w:top w:val="single" w:sz="4" w:space="0" w:color="auto"/>
              <w:left w:val="single" w:sz="4" w:space="0" w:color="auto"/>
              <w:bottom w:val="single" w:sz="4" w:space="0" w:color="000000"/>
              <w:right w:val="single" w:sz="4" w:space="0" w:color="auto"/>
            </w:tcBorders>
            <w:shd w:val="clear" w:color="000000" w:fill="D8D8D8"/>
            <w:noWrap/>
            <w:vAlign w:val="center"/>
            <w:hideMark/>
          </w:tcPr>
          <w:p w:rsidR="00D52F67" w:rsidRPr="00D52F67" w:rsidRDefault="00D52F67" w:rsidP="00D52F67">
            <w:pPr>
              <w:jc w:val="center"/>
              <w:rPr>
                <w:rFonts w:asciiTheme="minorHAnsi" w:eastAsia="Times New Roman" w:hAnsiTheme="minorHAnsi" w:cstheme="minorHAnsi"/>
                <w:b/>
                <w:bCs/>
                <w:sz w:val="20"/>
                <w:szCs w:val="20"/>
                <w:lang w:val="en-US" w:eastAsia="en-US"/>
              </w:rPr>
            </w:pPr>
            <w:r w:rsidRPr="00D52F67">
              <w:rPr>
                <w:rFonts w:asciiTheme="minorHAnsi" w:eastAsia="Times New Roman" w:hAnsiTheme="minorHAnsi" w:cstheme="minorHAnsi"/>
                <w:b/>
                <w:bCs/>
                <w:sz w:val="20"/>
                <w:szCs w:val="20"/>
                <w:lang w:val="en-US" w:eastAsia="en-US"/>
              </w:rPr>
              <w:t>мярка</w:t>
            </w:r>
          </w:p>
        </w:tc>
        <w:tc>
          <w:tcPr>
            <w:tcW w:w="1325" w:type="pct"/>
            <w:gridSpan w:val="3"/>
            <w:tcBorders>
              <w:top w:val="single" w:sz="4" w:space="0" w:color="auto"/>
              <w:left w:val="nil"/>
              <w:bottom w:val="single" w:sz="4" w:space="0" w:color="auto"/>
              <w:right w:val="single" w:sz="4" w:space="0" w:color="000000"/>
            </w:tcBorders>
            <w:shd w:val="clear" w:color="000000" w:fill="D8D8D8"/>
            <w:noWrap/>
            <w:vAlign w:val="bottom"/>
            <w:hideMark/>
          </w:tcPr>
          <w:p w:rsidR="00D52F67" w:rsidRPr="00D52F67" w:rsidRDefault="00D52F67" w:rsidP="00D52F67">
            <w:pPr>
              <w:jc w:val="center"/>
              <w:rPr>
                <w:rFonts w:asciiTheme="minorHAnsi" w:eastAsia="Times New Roman" w:hAnsiTheme="minorHAnsi" w:cstheme="minorHAnsi"/>
                <w:b/>
                <w:bCs/>
                <w:sz w:val="20"/>
                <w:szCs w:val="20"/>
                <w:lang w:val="en-US" w:eastAsia="en-US"/>
              </w:rPr>
            </w:pPr>
            <w:r w:rsidRPr="00D52F67">
              <w:rPr>
                <w:rFonts w:asciiTheme="minorHAnsi" w:eastAsia="Times New Roman" w:hAnsiTheme="minorHAnsi" w:cstheme="minorHAnsi"/>
                <w:b/>
                <w:bCs/>
                <w:sz w:val="20"/>
                <w:szCs w:val="20"/>
                <w:lang w:val="en-US" w:eastAsia="en-US"/>
              </w:rPr>
              <w:t>6-те месеца</w:t>
            </w:r>
          </w:p>
        </w:tc>
        <w:tc>
          <w:tcPr>
            <w:tcW w:w="804" w:type="pct"/>
            <w:gridSpan w:val="2"/>
            <w:vMerge w:val="restart"/>
            <w:tcBorders>
              <w:top w:val="single" w:sz="4" w:space="0" w:color="auto"/>
              <w:left w:val="single" w:sz="4" w:space="0" w:color="auto"/>
              <w:bottom w:val="single" w:sz="4" w:space="0" w:color="000000"/>
              <w:right w:val="single" w:sz="4" w:space="0" w:color="000000"/>
            </w:tcBorders>
            <w:shd w:val="clear" w:color="000000" w:fill="D8D8D8"/>
            <w:vAlign w:val="center"/>
            <w:hideMark/>
          </w:tcPr>
          <w:p w:rsidR="00D52F67" w:rsidRPr="00D52F67" w:rsidRDefault="00D52F67" w:rsidP="00D52F67">
            <w:pPr>
              <w:jc w:val="center"/>
              <w:rPr>
                <w:rFonts w:asciiTheme="minorHAnsi" w:eastAsia="Times New Roman" w:hAnsiTheme="minorHAnsi" w:cstheme="minorHAnsi"/>
                <w:b/>
                <w:bCs/>
                <w:color w:val="000000"/>
                <w:sz w:val="20"/>
                <w:szCs w:val="20"/>
                <w:lang w:val="en-US" w:eastAsia="en-US"/>
              </w:rPr>
            </w:pPr>
            <w:r w:rsidRPr="00D52F67">
              <w:rPr>
                <w:rFonts w:asciiTheme="minorHAnsi" w:eastAsia="Times New Roman" w:hAnsiTheme="minorHAnsi" w:cstheme="minorHAnsi"/>
                <w:b/>
                <w:bCs/>
                <w:color w:val="000000"/>
                <w:sz w:val="20"/>
                <w:szCs w:val="20"/>
                <w:lang w:val="en-US" w:eastAsia="en-US"/>
              </w:rPr>
              <w:t>Отчет 2017/Отчет 2016</w:t>
            </w:r>
          </w:p>
        </w:tc>
        <w:tc>
          <w:tcPr>
            <w:tcW w:w="829" w:type="pct"/>
            <w:gridSpan w:val="2"/>
            <w:vMerge w:val="restart"/>
            <w:tcBorders>
              <w:top w:val="single" w:sz="4" w:space="0" w:color="auto"/>
              <w:left w:val="single" w:sz="4" w:space="0" w:color="auto"/>
              <w:bottom w:val="single" w:sz="4" w:space="0" w:color="000000"/>
              <w:right w:val="single" w:sz="4" w:space="0" w:color="000000"/>
            </w:tcBorders>
            <w:shd w:val="clear" w:color="000000" w:fill="D8D8D8"/>
            <w:vAlign w:val="center"/>
            <w:hideMark/>
          </w:tcPr>
          <w:p w:rsidR="00D52F67" w:rsidRPr="00D52F67" w:rsidRDefault="00D52F67" w:rsidP="00D52F67">
            <w:pPr>
              <w:jc w:val="center"/>
              <w:rPr>
                <w:rFonts w:asciiTheme="minorHAnsi" w:eastAsia="Times New Roman" w:hAnsiTheme="minorHAnsi" w:cstheme="minorHAnsi"/>
                <w:b/>
                <w:bCs/>
                <w:color w:val="000000"/>
                <w:sz w:val="20"/>
                <w:szCs w:val="20"/>
                <w:lang w:val="en-US" w:eastAsia="en-US"/>
              </w:rPr>
            </w:pPr>
            <w:r w:rsidRPr="00D52F67">
              <w:rPr>
                <w:rFonts w:asciiTheme="minorHAnsi" w:eastAsia="Times New Roman" w:hAnsiTheme="minorHAnsi" w:cstheme="minorHAnsi"/>
                <w:b/>
                <w:bCs/>
                <w:color w:val="000000"/>
                <w:sz w:val="20"/>
                <w:szCs w:val="20"/>
                <w:lang w:val="en-US" w:eastAsia="en-US"/>
              </w:rPr>
              <w:t>Отчет 2017/План</w:t>
            </w:r>
          </w:p>
        </w:tc>
      </w:tr>
      <w:tr w:rsidR="00433909" w:rsidRPr="00D52F67" w:rsidTr="00433909">
        <w:trPr>
          <w:trHeight w:val="283"/>
        </w:trPr>
        <w:tc>
          <w:tcPr>
            <w:tcW w:w="1530" w:type="pct"/>
            <w:vMerge/>
            <w:tcBorders>
              <w:top w:val="single" w:sz="4" w:space="0" w:color="auto"/>
              <w:left w:val="single" w:sz="4" w:space="0" w:color="auto"/>
              <w:bottom w:val="single" w:sz="4" w:space="0" w:color="000000"/>
              <w:right w:val="single" w:sz="4" w:space="0" w:color="auto"/>
            </w:tcBorders>
            <w:vAlign w:val="center"/>
            <w:hideMark/>
          </w:tcPr>
          <w:p w:rsidR="00D52F67" w:rsidRPr="00D52F67" w:rsidRDefault="00D52F67" w:rsidP="00D52F67">
            <w:pPr>
              <w:rPr>
                <w:rFonts w:asciiTheme="minorHAnsi" w:eastAsia="Times New Roman" w:hAnsiTheme="minorHAnsi" w:cstheme="minorHAnsi"/>
                <w:b/>
                <w:bCs/>
                <w:color w:val="000000"/>
                <w:sz w:val="20"/>
                <w:szCs w:val="20"/>
                <w:lang w:val="en-US" w:eastAsia="en-US"/>
              </w:rPr>
            </w:pPr>
          </w:p>
        </w:tc>
        <w:tc>
          <w:tcPr>
            <w:tcW w:w="511" w:type="pct"/>
            <w:vMerge/>
            <w:tcBorders>
              <w:top w:val="single" w:sz="4" w:space="0" w:color="auto"/>
              <w:left w:val="single" w:sz="4" w:space="0" w:color="auto"/>
              <w:bottom w:val="single" w:sz="4" w:space="0" w:color="000000"/>
              <w:right w:val="single" w:sz="4" w:space="0" w:color="auto"/>
            </w:tcBorders>
            <w:vAlign w:val="center"/>
            <w:hideMark/>
          </w:tcPr>
          <w:p w:rsidR="00D52F67" w:rsidRPr="00D52F67" w:rsidRDefault="00D52F67" w:rsidP="00D52F67">
            <w:pPr>
              <w:rPr>
                <w:rFonts w:asciiTheme="minorHAnsi" w:eastAsia="Times New Roman" w:hAnsiTheme="minorHAnsi" w:cstheme="minorHAnsi"/>
                <w:b/>
                <w:bCs/>
                <w:sz w:val="20"/>
                <w:szCs w:val="20"/>
                <w:lang w:val="en-US" w:eastAsia="en-US"/>
              </w:rPr>
            </w:pPr>
          </w:p>
        </w:tc>
        <w:tc>
          <w:tcPr>
            <w:tcW w:w="427" w:type="pct"/>
            <w:tcBorders>
              <w:top w:val="nil"/>
              <w:left w:val="nil"/>
              <w:bottom w:val="nil"/>
              <w:right w:val="single" w:sz="4" w:space="0" w:color="auto"/>
            </w:tcBorders>
            <w:shd w:val="clear" w:color="000000" w:fill="D8D8D8"/>
            <w:noWrap/>
            <w:vAlign w:val="bottom"/>
            <w:hideMark/>
          </w:tcPr>
          <w:p w:rsidR="00D52F67" w:rsidRPr="00D52F67" w:rsidRDefault="00D52F67" w:rsidP="00D52F67">
            <w:pPr>
              <w:jc w:val="center"/>
              <w:rPr>
                <w:rFonts w:asciiTheme="minorHAnsi" w:eastAsia="Times New Roman" w:hAnsiTheme="minorHAnsi" w:cstheme="minorHAnsi"/>
                <w:b/>
                <w:bCs/>
                <w:sz w:val="20"/>
                <w:szCs w:val="20"/>
                <w:lang w:val="en-US" w:eastAsia="en-US"/>
              </w:rPr>
            </w:pPr>
            <w:r w:rsidRPr="00D52F67">
              <w:rPr>
                <w:rFonts w:asciiTheme="minorHAnsi" w:eastAsia="Times New Roman" w:hAnsiTheme="minorHAnsi" w:cstheme="minorHAnsi"/>
                <w:b/>
                <w:bCs/>
                <w:sz w:val="20"/>
                <w:szCs w:val="20"/>
                <w:lang w:val="en-US" w:eastAsia="en-US"/>
              </w:rPr>
              <w:t xml:space="preserve">отчет    </w:t>
            </w:r>
          </w:p>
        </w:tc>
        <w:tc>
          <w:tcPr>
            <w:tcW w:w="431" w:type="pct"/>
            <w:tcBorders>
              <w:top w:val="nil"/>
              <w:left w:val="nil"/>
              <w:bottom w:val="nil"/>
              <w:right w:val="single" w:sz="4" w:space="0" w:color="auto"/>
            </w:tcBorders>
            <w:shd w:val="clear" w:color="000000" w:fill="D8D8D8"/>
            <w:noWrap/>
            <w:vAlign w:val="bottom"/>
            <w:hideMark/>
          </w:tcPr>
          <w:p w:rsidR="00D52F67" w:rsidRPr="00D52F67" w:rsidRDefault="00D52F67" w:rsidP="00D52F67">
            <w:pPr>
              <w:jc w:val="center"/>
              <w:rPr>
                <w:rFonts w:asciiTheme="minorHAnsi" w:eastAsia="Times New Roman" w:hAnsiTheme="minorHAnsi" w:cstheme="minorHAnsi"/>
                <w:b/>
                <w:bCs/>
                <w:sz w:val="20"/>
                <w:szCs w:val="20"/>
                <w:lang w:val="en-US" w:eastAsia="en-US"/>
              </w:rPr>
            </w:pPr>
            <w:r w:rsidRPr="00D52F67">
              <w:rPr>
                <w:rFonts w:asciiTheme="minorHAnsi" w:eastAsia="Times New Roman" w:hAnsiTheme="minorHAnsi" w:cstheme="minorHAnsi"/>
                <w:b/>
                <w:bCs/>
                <w:sz w:val="20"/>
                <w:szCs w:val="20"/>
                <w:lang w:val="en-US" w:eastAsia="en-US"/>
              </w:rPr>
              <w:t>план</w:t>
            </w:r>
          </w:p>
        </w:tc>
        <w:tc>
          <w:tcPr>
            <w:tcW w:w="467" w:type="pct"/>
            <w:tcBorders>
              <w:top w:val="nil"/>
              <w:left w:val="nil"/>
              <w:bottom w:val="nil"/>
              <w:right w:val="single" w:sz="4" w:space="0" w:color="auto"/>
            </w:tcBorders>
            <w:shd w:val="clear" w:color="000000" w:fill="D8D8D8"/>
            <w:noWrap/>
            <w:vAlign w:val="bottom"/>
            <w:hideMark/>
          </w:tcPr>
          <w:p w:rsidR="00D52F67" w:rsidRPr="00D52F67" w:rsidRDefault="00D52F67" w:rsidP="00D52F67">
            <w:pPr>
              <w:jc w:val="center"/>
              <w:rPr>
                <w:rFonts w:asciiTheme="minorHAnsi" w:eastAsia="Times New Roman" w:hAnsiTheme="minorHAnsi" w:cstheme="minorHAnsi"/>
                <w:b/>
                <w:bCs/>
                <w:sz w:val="20"/>
                <w:szCs w:val="20"/>
                <w:lang w:val="en-US" w:eastAsia="en-US"/>
              </w:rPr>
            </w:pPr>
            <w:r w:rsidRPr="00D52F67">
              <w:rPr>
                <w:rFonts w:asciiTheme="minorHAnsi" w:eastAsia="Times New Roman" w:hAnsiTheme="minorHAnsi" w:cstheme="minorHAnsi"/>
                <w:b/>
                <w:bCs/>
                <w:sz w:val="20"/>
                <w:szCs w:val="20"/>
                <w:lang w:val="en-US" w:eastAsia="en-US"/>
              </w:rPr>
              <w:t xml:space="preserve">отчет    </w:t>
            </w:r>
          </w:p>
        </w:tc>
        <w:tc>
          <w:tcPr>
            <w:tcW w:w="804" w:type="pct"/>
            <w:gridSpan w:val="2"/>
            <w:vMerge/>
            <w:tcBorders>
              <w:top w:val="nil"/>
              <w:left w:val="nil"/>
              <w:bottom w:val="nil"/>
              <w:right w:val="single" w:sz="4" w:space="0" w:color="auto"/>
            </w:tcBorders>
            <w:vAlign w:val="center"/>
            <w:hideMark/>
          </w:tcPr>
          <w:p w:rsidR="00D52F67" w:rsidRPr="00D52F67" w:rsidRDefault="00D52F67" w:rsidP="00D52F67">
            <w:pPr>
              <w:rPr>
                <w:rFonts w:asciiTheme="minorHAnsi" w:eastAsia="Times New Roman" w:hAnsiTheme="minorHAnsi" w:cstheme="minorHAnsi"/>
                <w:b/>
                <w:bCs/>
                <w:color w:val="000000"/>
                <w:sz w:val="20"/>
                <w:szCs w:val="20"/>
                <w:lang w:val="en-US" w:eastAsia="en-US"/>
              </w:rPr>
            </w:pPr>
          </w:p>
        </w:tc>
        <w:tc>
          <w:tcPr>
            <w:tcW w:w="829" w:type="pct"/>
            <w:gridSpan w:val="2"/>
            <w:vMerge/>
            <w:tcBorders>
              <w:top w:val="nil"/>
              <w:left w:val="nil"/>
              <w:bottom w:val="nil"/>
              <w:right w:val="single" w:sz="4" w:space="0" w:color="auto"/>
            </w:tcBorders>
            <w:vAlign w:val="center"/>
            <w:hideMark/>
          </w:tcPr>
          <w:p w:rsidR="00D52F67" w:rsidRPr="00D52F67" w:rsidRDefault="00D52F67" w:rsidP="00D52F67">
            <w:pPr>
              <w:rPr>
                <w:rFonts w:asciiTheme="minorHAnsi" w:eastAsia="Times New Roman" w:hAnsiTheme="minorHAnsi" w:cstheme="minorHAnsi"/>
                <w:b/>
                <w:bCs/>
                <w:color w:val="000000"/>
                <w:sz w:val="20"/>
                <w:szCs w:val="20"/>
                <w:lang w:val="en-US" w:eastAsia="en-US"/>
              </w:rPr>
            </w:pPr>
          </w:p>
        </w:tc>
      </w:tr>
      <w:tr w:rsidR="00433909" w:rsidRPr="00D52F67" w:rsidTr="00433909">
        <w:trPr>
          <w:trHeight w:val="229"/>
        </w:trPr>
        <w:tc>
          <w:tcPr>
            <w:tcW w:w="1530" w:type="pct"/>
            <w:vMerge/>
            <w:tcBorders>
              <w:top w:val="single" w:sz="4" w:space="0" w:color="auto"/>
              <w:left w:val="single" w:sz="4" w:space="0" w:color="auto"/>
              <w:bottom w:val="single" w:sz="4" w:space="0" w:color="000000"/>
              <w:right w:val="single" w:sz="4" w:space="0" w:color="auto"/>
            </w:tcBorders>
            <w:vAlign w:val="center"/>
            <w:hideMark/>
          </w:tcPr>
          <w:p w:rsidR="00D52F67" w:rsidRPr="00D52F67" w:rsidRDefault="00D52F67" w:rsidP="00D52F67">
            <w:pPr>
              <w:rPr>
                <w:rFonts w:asciiTheme="minorHAnsi" w:eastAsia="Times New Roman" w:hAnsiTheme="minorHAnsi" w:cstheme="minorHAnsi"/>
                <w:b/>
                <w:bCs/>
                <w:color w:val="000000"/>
                <w:sz w:val="20"/>
                <w:szCs w:val="20"/>
                <w:lang w:val="en-US" w:eastAsia="en-US"/>
              </w:rPr>
            </w:pPr>
          </w:p>
        </w:tc>
        <w:tc>
          <w:tcPr>
            <w:tcW w:w="511" w:type="pct"/>
            <w:vMerge/>
            <w:tcBorders>
              <w:top w:val="single" w:sz="4" w:space="0" w:color="auto"/>
              <w:left w:val="single" w:sz="4" w:space="0" w:color="auto"/>
              <w:bottom w:val="single" w:sz="4" w:space="0" w:color="000000"/>
              <w:right w:val="single" w:sz="4" w:space="0" w:color="auto"/>
            </w:tcBorders>
            <w:vAlign w:val="center"/>
            <w:hideMark/>
          </w:tcPr>
          <w:p w:rsidR="00D52F67" w:rsidRPr="00D52F67" w:rsidRDefault="00D52F67" w:rsidP="00D52F67">
            <w:pPr>
              <w:rPr>
                <w:rFonts w:asciiTheme="minorHAnsi" w:eastAsia="Times New Roman" w:hAnsiTheme="minorHAnsi" w:cstheme="minorHAnsi"/>
                <w:b/>
                <w:bCs/>
                <w:sz w:val="20"/>
                <w:szCs w:val="20"/>
                <w:lang w:val="en-US" w:eastAsia="en-US"/>
              </w:rPr>
            </w:pPr>
          </w:p>
        </w:tc>
        <w:tc>
          <w:tcPr>
            <w:tcW w:w="427" w:type="pct"/>
            <w:tcBorders>
              <w:top w:val="nil"/>
              <w:left w:val="nil"/>
              <w:bottom w:val="single" w:sz="4" w:space="0" w:color="auto"/>
              <w:right w:val="single" w:sz="4" w:space="0" w:color="auto"/>
            </w:tcBorders>
            <w:shd w:val="clear" w:color="000000" w:fill="D8D8D8"/>
            <w:vAlign w:val="bottom"/>
            <w:hideMark/>
          </w:tcPr>
          <w:p w:rsidR="00D52F67" w:rsidRPr="00D52F67" w:rsidRDefault="00D52F67" w:rsidP="00D52F67">
            <w:pPr>
              <w:jc w:val="center"/>
              <w:rPr>
                <w:rFonts w:asciiTheme="minorHAnsi" w:eastAsia="Times New Roman" w:hAnsiTheme="minorHAnsi" w:cstheme="minorHAnsi"/>
                <w:b/>
                <w:bCs/>
                <w:color w:val="000000"/>
                <w:sz w:val="20"/>
                <w:szCs w:val="20"/>
                <w:lang w:val="en-US" w:eastAsia="en-US"/>
              </w:rPr>
            </w:pPr>
            <w:r w:rsidRPr="00D52F67">
              <w:rPr>
                <w:rFonts w:asciiTheme="minorHAnsi" w:eastAsia="Times New Roman" w:hAnsiTheme="minorHAnsi" w:cstheme="minorHAnsi"/>
                <w:b/>
                <w:bCs/>
                <w:color w:val="000000"/>
                <w:sz w:val="20"/>
                <w:szCs w:val="20"/>
                <w:lang w:val="en-US" w:eastAsia="en-US"/>
              </w:rPr>
              <w:t>2016</w:t>
            </w:r>
          </w:p>
        </w:tc>
        <w:tc>
          <w:tcPr>
            <w:tcW w:w="431" w:type="pct"/>
            <w:tcBorders>
              <w:top w:val="nil"/>
              <w:left w:val="nil"/>
              <w:bottom w:val="single" w:sz="4" w:space="0" w:color="auto"/>
              <w:right w:val="single" w:sz="4" w:space="0" w:color="auto"/>
            </w:tcBorders>
            <w:shd w:val="clear" w:color="000000" w:fill="D8D8D8"/>
            <w:vAlign w:val="bottom"/>
            <w:hideMark/>
          </w:tcPr>
          <w:p w:rsidR="00D52F67" w:rsidRPr="00D52F67" w:rsidRDefault="00D52F67" w:rsidP="00D52F67">
            <w:pPr>
              <w:jc w:val="center"/>
              <w:rPr>
                <w:rFonts w:asciiTheme="minorHAnsi" w:eastAsia="Times New Roman" w:hAnsiTheme="minorHAnsi" w:cstheme="minorHAnsi"/>
                <w:b/>
                <w:bCs/>
                <w:color w:val="000000"/>
                <w:sz w:val="20"/>
                <w:szCs w:val="20"/>
                <w:lang w:val="en-US" w:eastAsia="en-US"/>
              </w:rPr>
            </w:pPr>
            <w:r w:rsidRPr="00D52F67">
              <w:rPr>
                <w:rFonts w:asciiTheme="minorHAnsi" w:eastAsia="Times New Roman" w:hAnsiTheme="minorHAnsi" w:cstheme="minorHAnsi"/>
                <w:b/>
                <w:bCs/>
                <w:color w:val="000000"/>
                <w:sz w:val="20"/>
                <w:szCs w:val="20"/>
                <w:lang w:val="en-US" w:eastAsia="en-US"/>
              </w:rPr>
              <w:t>2017</w:t>
            </w:r>
          </w:p>
        </w:tc>
        <w:tc>
          <w:tcPr>
            <w:tcW w:w="467" w:type="pct"/>
            <w:tcBorders>
              <w:top w:val="nil"/>
              <w:left w:val="nil"/>
              <w:bottom w:val="single" w:sz="4" w:space="0" w:color="auto"/>
              <w:right w:val="single" w:sz="4" w:space="0" w:color="auto"/>
            </w:tcBorders>
            <w:shd w:val="clear" w:color="000000" w:fill="D8D8D8"/>
            <w:vAlign w:val="bottom"/>
            <w:hideMark/>
          </w:tcPr>
          <w:p w:rsidR="00D52F67" w:rsidRPr="00D52F67" w:rsidRDefault="00D52F67" w:rsidP="00D52F67">
            <w:pPr>
              <w:jc w:val="center"/>
              <w:rPr>
                <w:rFonts w:asciiTheme="minorHAnsi" w:eastAsia="Times New Roman" w:hAnsiTheme="minorHAnsi" w:cstheme="minorHAnsi"/>
                <w:b/>
                <w:bCs/>
                <w:color w:val="000000"/>
                <w:sz w:val="20"/>
                <w:szCs w:val="20"/>
                <w:lang w:val="en-US" w:eastAsia="en-US"/>
              </w:rPr>
            </w:pPr>
            <w:r w:rsidRPr="00D52F67">
              <w:rPr>
                <w:rFonts w:asciiTheme="minorHAnsi" w:eastAsia="Times New Roman" w:hAnsiTheme="minorHAnsi" w:cstheme="minorHAnsi"/>
                <w:b/>
                <w:bCs/>
                <w:color w:val="000000"/>
                <w:sz w:val="20"/>
                <w:szCs w:val="20"/>
                <w:lang w:val="en-US" w:eastAsia="en-US"/>
              </w:rPr>
              <w:t>2017</w:t>
            </w:r>
          </w:p>
        </w:tc>
        <w:tc>
          <w:tcPr>
            <w:tcW w:w="409" w:type="pct"/>
            <w:tcBorders>
              <w:top w:val="nil"/>
              <w:left w:val="nil"/>
              <w:bottom w:val="single" w:sz="4" w:space="0" w:color="auto"/>
              <w:right w:val="single" w:sz="4" w:space="0" w:color="auto"/>
            </w:tcBorders>
            <w:shd w:val="clear" w:color="000000" w:fill="D8D8D8"/>
            <w:noWrap/>
            <w:vAlign w:val="bottom"/>
            <w:hideMark/>
          </w:tcPr>
          <w:p w:rsidR="00D52F67" w:rsidRPr="00D52F67" w:rsidRDefault="00D52F67" w:rsidP="00D52F67">
            <w:pPr>
              <w:jc w:val="center"/>
              <w:rPr>
                <w:rFonts w:asciiTheme="minorHAnsi" w:eastAsia="Times New Roman" w:hAnsiTheme="minorHAnsi" w:cstheme="minorHAnsi"/>
                <w:b/>
                <w:bCs/>
                <w:sz w:val="20"/>
                <w:szCs w:val="20"/>
                <w:lang w:val="en-US" w:eastAsia="en-US"/>
              </w:rPr>
            </w:pPr>
            <w:r w:rsidRPr="00D52F67">
              <w:rPr>
                <w:rFonts w:asciiTheme="minorHAnsi" w:eastAsia="Times New Roman" w:hAnsiTheme="minorHAnsi" w:cstheme="minorHAnsi"/>
                <w:b/>
                <w:bCs/>
                <w:sz w:val="20"/>
                <w:szCs w:val="20"/>
                <w:lang w:val="en-US" w:eastAsia="en-US"/>
              </w:rPr>
              <w:t xml:space="preserve"> + -</w:t>
            </w:r>
          </w:p>
        </w:tc>
        <w:tc>
          <w:tcPr>
            <w:tcW w:w="395" w:type="pct"/>
            <w:tcBorders>
              <w:top w:val="nil"/>
              <w:left w:val="nil"/>
              <w:bottom w:val="single" w:sz="4" w:space="0" w:color="auto"/>
              <w:right w:val="single" w:sz="4" w:space="0" w:color="auto"/>
            </w:tcBorders>
            <w:shd w:val="clear" w:color="000000" w:fill="D8D8D8"/>
            <w:noWrap/>
            <w:vAlign w:val="bottom"/>
            <w:hideMark/>
          </w:tcPr>
          <w:p w:rsidR="00D52F67" w:rsidRPr="00D52F67" w:rsidRDefault="00D52F67" w:rsidP="00D52F67">
            <w:pPr>
              <w:jc w:val="center"/>
              <w:rPr>
                <w:rFonts w:asciiTheme="minorHAnsi" w:eastAsia="Times New Roman" w:hAnsiTheme="minorHAnsi" w:cstheme="minorHAnsi"/>
                <w:b/>
                <w:bCs/>
                <w:sz w:val="20"/>
                <w:szCs w:val="20"/>
                <w:lang w:val="en-US" w:eastAsia="en-US"/>
              </w:rPr>
            </w:pPr>
            <w:r w:rsidRPr="00D52F67">
              <w:rPr>
                <w:rFonts w:asciiTheme="minorHAnsi" w:eastAsia="Times New Roman" w:hAnsiTheme="minorHAnsi" w:cstheme="minorHAnsi"/>
                <w:b/>
                <w:bCs/>
                <w:sz w:val="20"/>
                <w:szCs w:val="20"/>
                <w:lang w:val="en-US" w:eastAsia="en-US"/>
              </w:rPr>
              <w:t>%</w:t>
            </w:r>
          </w:p>
        </w:tc>
        <w:tc>
          <w:tcPr>
            <w:tcW w:w="438" w:type="pct"/>
            <w:tcBorders>
              <w:top w:val="nil"/>
              <w:left w:val="nil"/>
              <w:bottom w:val="single" w:sz="4" w:space="0" w:color="auto"/>
              <w:right w:val="single" w:sz="4" w:space="0" w:color="auto"/>
            </w:tcBorders>
            <w:shd w:val="clear" w:color="000000" w:fill="D8D8D8"/>
            <w:noWrap/>
            <w:vAlign w:val="bottom"/>
            <w:hideMark/>
          </w:tcPr>
          <w:p w:rsidR="00D52F67" w:rsidRPr="00D52F67" w:rsidRDefault="00D52F67" w:rsidP="00D52F67">
            <w:pPr>
              <w:jc w:val="center"/>
              <w:rPr>
                <w:rFonts w:asciiTheme="minorHAnsi" w:eastAsia="Times New Roman" w:hAnsiTheme="minorHAnsi" w:cstheme="minorHAnsi"/>
                <w:b/>
                <w:bCs/>
                <w:sz w:val="20"/>
                <w:szCs w:val="20"/>
                <w:lang w:val="en-US" w:eastAsia="en-US"/>
              </w:rPr>
            </w:pPr>
            <w:r w:rsidRPr="00D52F67">
              <w:rPr>
                <w:rFonts w:asciiTheme="minorHAnsi" w:eastAsia="Times New Roman" w:hAnsiTheme="minorHAnsi" w:cstheme="minorHAnsi"/>
                <w:b/>
                <w:bCs/>
                <w:sz w:val="20"/>
                <w:szCs w:val="20"/>
                <w:lang w:val="en-US" w:eastAsia="en-US"/>
              </w:rPr>
              <w:t xml:space="preserve"> + -</w:t>
            </w:r>
          </w:p>
        </w:tc>
        <w:tc>
          <w:tcPr>
            <w:tcW w:w="392" w:type="pct"/>
            <w:tcBorders>
              <w:top w:val="nil"/>
              <w:left w:val="nil"/>
              <w:bottom w:val="single" w:sz="4" w:space="0" w:color="auto"/>
              <w:right w:val="single" w:sz="4" w:space="0" w:color="auto"/>
            </w:tcBorders>
            <w:shd w:val="clear" w:color="000000" w:fill="D8D8D8"/>
            <w:noWrap/>
            <w:vAlign w:val="bottom"/>
            <w:hideMark/>
          </w:tcPr>
          <w:p w:rsidR="00D52F67" w:rsidRPr="00D52F67" w:rsidRDefault="00D52F67" w:rsidP="00D52F67">
            <w:pPr>
              <w:jc w:val="center"/>
              <w:rPr>
                <w:rFonts w:asciiTheme="minorHAnsi" w:eastAsia="Times New Roman" w:hAnsiTheme="minorHAnsi" w:cstheme="minorHAnsi"/>
                <w:b/>
                <w:bCs/>
                <w:sz w:val="20"/>
                <w:szCs w:val="20"/>
                <w:lang w:val="en-US" w:eastAsia="en-US"/>
              </w:rPr>
            </w:pPr>
            <w:r w:rsidRPr="00D52F67">
              <w:rPr>
                <w:rFonts w:asciiTheme="minorHAnsi" w:eastAsia="Times New Roman" w:hAnsiTheme="minorHAnsi" w:cstheme="minorHAnsi"/>
                <w:b/>
                <w:bCs/>
                <w:sz w:val="20"/>
                <w:szCs w:val="20"/>
                <w:lang w:val="en-US" w:eastAsia="en-US"/>
              </w:rPr>
              <w:t>%</w:t>
            </w:r>
          </w:p>
        </w:tc>
      </w:tr>
      <w:tr w:rsidR="00433909" w:rsidRPr="00D52F67" w:rsidTr="00433909">
        <w:trPr>
          <w:trHeight w:val="229"/>
        </w:trPr>
        <w:tc>
          <w:tcPr>
            <w:tcW w:w="1530" w:type="pct"/>
            <w:tcBorders>
              <w:top w:val="nil"/>
              <w:left w:val="single" w:sz="4" w:space="0" w:color="auto"/>
              <w:bottom w:val="nil"/>
              <w:right w:val="single" w:sz="4" w:space="0" w:color="auto"/>
            </w:tcBorders>
            <w:shd w:val="clear" w:color="auto" w:fill="auto"/>
            <w:noWrap/>
            <w:vAlign w:val="bottom"/>
            <w:hideMark/>
          </w:tcPr>
          <w:p w:rsidR="00D52F67" w:rsidRPr="00D52F67" w:rsidRDefault="00D52F67" w:rsidP="00D52F67">
            <w:pPr>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 xml:space="preserve">Възнаграждения на персонала              </w:t>
            </w:r>
          </w:p>
        </w:tc>
        <w:tc>
          <w:tcPr>
            <w:tcW w:w="511"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center"/>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 xml:space="preserve">хил. лева </w:t>
            </w:r>
          </w:p>
        </w:tc>
        <w:tc>
          <w:tcPr>
            <w:tcW w:w="427"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sz w:val="20"/>
                <w:szCs w:val="20"/>
                <w:lang w:val="en-US" w:eastAsia="en-US"/>
              </w:rPr>
            </w:pPr>
            <w:r w:rsidRPr="00D52F67">
              <w:rPr>
                <w:rFonts w:asciiTheme="minorHAnsi" w:eastAsia="Times New Roman" w:hAnsiTheme="minorHAnsi" w:cstheme="minorHAnsi"/>
                <w:sz w:val="20"/>
                <w:szCs w:val="20"/>
                <w:lang w:val="en-US" w:eastAsia="en-US"/>
              </w:rPr>
              <w:t>47 567</w:t>
            </w:r>
          </w:p>
        </w:tc>
        <w:tc>
          <w:tcPr>
            <w:tcW w:w="431"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sz w:val="20"/>
                <w:szCs w:val="20"/>
                <w:lang w:val="en-US" w:eastAsia="en-US"/>
              </w:rPr>
            </w:pPr>
            <w:r w:rsidRPr="00D52F67">
              <w:rPr>
                <w:rFonts w:asciiTheme="minorHAnsi" w:eastAsia="Times New Roman" w:hAnsiTheme="minorHAnsi" w:cstheme="minorHAnsi"/>
                <w:sz w:val="20"/>
                <w:szCs w:val="20"/>
                <w:lang w:val="en-US" w:eastAsia="en-US"/>
              </w:rPr>
              <w:t>53 701</w:t>
            </w:r>
          </w:p>
        </w:tc>
        <w:tc>
          <w:tcPr>
            <w:tcW w:w="467" w:type="pct"/>
            <w:tcBorders>
              <w:top w:val="nil"/>
              <w:left w:val="nil"/>
              <w:bottom w:val="nil"/>
              <w:right w:val="nil"/>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sz w:val="20"/>
                <w:szCs w:val="20"/>
                <w:lang w:val="en-US" w:eastAsia="en-US"/>
              </w:rPr>
            </w:pPr>
            <w:r w:rsidRPr="00D52F67">
              <w:rPr>
                <w:rFonts w:asciiTheme="minorHAnsi" w:eastAsia="Times New Roman" w:hAnsiTheme="minorHAnsi" w:cstheme="minorHAnsi"/>
                <w:sz w:val="20"/>
                <w:szCs w:val="20"/>
                <w:lang w:val="en-US" w:eastAsia="en-US"/>
              </w:rPr>
              <w:t>51 939</w:t>
            </w:r>
          </w:p>
        </w:tc>
        <w:tc>
          <w:tcPr>
            <w:tcW w:w="409" w:type="pct"/>
            <w:tcBorders>
              <w:top w:val="nil"/>
              <w:left w:val="single" w:sz="4" w:space="0" w:color="auto"/>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4 372</w:t>
            </w:r>
          </w:p>
        </w:tc>
        <w:tc>
          <w:tcPr>
            <w:tcW w:w="395" w:type="pct"/>
            <w:tcBorders>
              <w:top w:val="nil"/>
              <w:left w:val="nil"/>
              <w:bottom w:val="nil"/>
              <w:right w:val="single" w:sz="4" w:space="0" w:color="auto"/>
            </w:tcBorders>
            <w:shd w:val="clear" w:color="auto" w:fill="auto"/>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9%</w:t>
            </w:r>
          </w:p>
        </w:tc>
        <w:tc>
          <w:tcPr>
            <w:tcW w:w="438"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-1 762</w:t>
            </w:r>
          </w:p>
        </w:tc>
        <w:tc>
          <w:tcPr>
            <w:tcW w:w="392" w:type="pct"/>
            <w:tcBorders>
              <w:top w:val="nil"/>
              <w:left w:val="nil"/>
              <w:bottom w:val="nil"/>
              <w:right w:val="single" w:sz="4" w:space="0" w:color="auto"/>
            </w:tcBorders>
            <w:shd w:val="clear" w:color="auto" w:fill="auto"/>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-3%</w:t>
            </w:r>
          </w:p>
        </w:tc>
      </w:tr>
      <w:tr w:rsidR="00433909" w:rsidRPr="00D52F67" w:rsidTr="00433909">
        <w:trPr>
          <w:trHeight w:val="229"/>
        </w:trPr>
        <w:tc>
          <w:tcPr>
            <w:tcW w:w="1530" w:type="pct"/>
            <w:tcBorders>
              <w:top w:val="nil"/>
              <w:left w:val="single" w:sz="4" w:space="0" w:color="auto"/>
              <w:bottom w:val="nil"/>
              <w:right w:val="single" w:sz="4" w:space="0" w:color="auto"/>
            </w:tcBorders>
            <w:shd w:val="clear" w:color="auto" w:fill="auto"/>
            <w:noWrap/>
            <w:vAlign w:val="bottom"/>
            <w:hideMark/>
          </w:tcPr>
          <w:p w:rsidR="00D52F67" w:rsidRPr="00D52F67" w:rsidRDefault="00D52F67" w:rsidP="00D52F67">
            <w:pPr>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Средно</w:t>
            </w:r>
            <w:r w:rsidR="00433909">
              <w:rPr>
                <w:rFonts w:asciiTheme="minorHAnsi" w:eastAsia="Times New Roman" w:hAnsiTheme="minorHAnsi" w:cstheme="minorHAnsi"/>
                <w:color w:val="000000"/>
                <w:sz w:val="20"/>
                <w:szCs w:val="20"/>
                <w:lang w:eastAsia="en-US"/>
              </w:rPr>
              <w:t>-</w:t>
            </w:r>
            <w:r w:rsidRPr="00D52F67">
              <w:rPr>
                <w:rFonts w:asciiTheme="minorHAnsi" w:eastAsia="Times New Roman" w:hAnsiTheme="minorHAnsi" w:cstheme="minorHAnsi"/>
                <w:color w:val="000000"/>
                <w:sz w:val="20"/>
                <w:szCs w:val="20"/>
                <w:lang w:val="en-US" w:eastAsia="en-US"/>
              </w:rPr>
              <w:t xml:space="preserve">списъчен брой на персонала   </w:t>
            </w:r>
          </w:p>
        </w:tc>
        <w:tc>
          <w:tcPr>
            <w:tcW w:w="511"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center"/>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брой</w:t>
            </w:r>
          </w:p>
        </w:tc>
        <w:tc>
          <w:tcPr>
            <w:tcW w:w="427"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9 409</w:t>
            </w:r>
          </w:p>
        </w:tc>
        <w:tc>
          <w:tcPr>
            <w:tcW w:w="431"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9 373</w:t>
            </w:r>
          </w:p>
        </w:tc>
        <w:tc>
          <w:tcPr>
            <w:tcW w:w="467"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9 386</w:t>
            </w:r>
          </w:p>
        </w:tc>
        <w:tc>
          <w:tcPr>
            <w:tcW w:w="409"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-23</w:t>
            </w:r>
          </w:p>
        </w:tc>
        <w:tc>
          <w:tcPr>
            <w:tcW w:w="395" w:type="pct"/>
            <w:tcBorders>
              <w:top w:val="nil"/>
              <w:left w:val="nil"/>
              <w:bottom w:val="nil"/>
              <w:right w:val="single" w:sz="4" w:space="0" w:color="auto"/>
            </w:tcBorders>
            <w:shd w:val="clear" w:color="auto" w:fill="auto"/>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0%</w:t>
            </w:r>
          </w:p>
        </w:tc>
        <w:tc>
          <w:tcPr>
            <w:tcW w:w="438"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13</w:t>
            </w:r>
          </w:p>
        </w:tc>
        <w:tc>
          <w:tcPr>
            <w:tcW w:w="392" w:type="pct"/>
            <w:tcBorders>
              <w:top w:val="nil"/>
              <w:left w:val="nil"/>
              <w:bottom w:val="nil"/>
              <w:right w:val="single" w:sz="4" w:space="0" w:color="auto"/>
            </w:tcBorders>
            <w:shd w:val="clear" w:color="auto" w:fill="auto"/>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0%</w:t>
            </w:r>
          </w:p>
        </w:tc>
      </w:tr>
      <w:tr w:rsidR="00433909" w:rsidRPr="00D52F67" w:rsidTr="00433909">
        <w:trPr>
          <w:trHeight w:val="229"/>
        </w:trPr>
        <w:tc>
          <w:tcPr>
            <w:tcW w:w="1530" w:type="pct"/>
            <w:tcBorders>
              <w:top w:val="nil"/>
              <w:left w:val="single" w:sz="4" w:space="0" w:color="auto"/>
              <w:bottom w:val="nil"/>
              <w:right w:val="single" w:sz="4" w:space="0" w:color="auto"/>
            </w:tcBorders>
            <w:shd w:val="clear" w:color="auto" w:fill="auto"/>
            <w:noWrap/>
            <w:vAlign w:val="bottom"/>
            <w:hideMark/>
          </w:tcPr>
          <w:p w:rsidR="00D52F67" w:rsidRPr="00D52F67" w:rsidRDefault="00D52F67" w:rsidP="00D52F67">
            <w:pPr>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 xml:space="preserve">Средна месечна работна заплата                          </w:t>
            </w:r>
          </w:p>
        </w:tc>
        <w:tc>
          <w:tcPr>
            <w:tcW w:w="511"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center"/>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 xml:space="preserve">лева </w:t>
            </w:r>
          </w:p>
        </w:tc>
        <w:tc>
          <w:tcPr>
            <w:tcW w:w="427"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843</w:t>
            </w:r>
          </w:p>
        </w:tc>
        <w:tc>
          <w:tcPr>
            <w:tcW w:w="431"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955</w:t>
            </w:r>
          </w:p>
        </w:tc>
        <w:tc>
          <w:tcPr>
            <w:tcW w:w="467"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922</w:t>
            </w:r>
          </w:p>
        </w:tc>
        <w:tc>
          <w:tcPr>
            <w:tcW w:w="409"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80</w:t>
            </w:r>
          </w:p>
        </w:tc>
        <w:tc>
          <w:tcPr>
            <w:tcW w:w="395" w:type="pct"/>
            <w:tcBorders>
              <w:top w:val="nil"/>
              <w:left w:val="nil"/>
              <w:bottom w:val="nil"/>
              <w:right w:val="single" w:sz="4" w:space="0" w:color="auto"/>
            </w:tcBorders>
            <w:shd w:val="clear" w:color="auto" w:fill="auto"/>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9%</w:t>
            </w:r>
          </w:p>
        </w:tc>
        <w:tc>
          <w:tcPr>
            <w:tcW w:w="438"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-33</w:t>
            </w:r>
          </w:p>
        </w:tc>
        <w:tc>
          <w:tcPr>
            <w:tcW w:w="392" w:type="pct"/>
            <w:tcBorders>
              <w:top w:val="nil"/>
              <w:left w:val="nil"/>
              <w:bottom w:val="nil"/>
              <w:right w:val="single" w:sz="4" w:space="0" w:color="auto"/>
            </w:tcBorders>
            <w:shd w:val="clear" w:color="auto" w:fill="auto"/>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-3%</w:t>
            </w:r>
          </w:p>
        </w:tc>
      </w:tr>
      <w:tr w:rsidR="00433909" w:rsidRPr="00D52F67" w:rsidTr="00433909">
        <w:trPr>
          <w:trHeight w:val="229"/>
        </w:trPr>
        <w:tc>
          <w:tcPr>
            <w:tcW w:w="1530" w:type="pct"/>
            <w:tcBorders>
              <w:top w:val="nil"/>
              <w:left w:val="single" w:sz="4" w:space="0" w:color="auto"/>
              <w:bottom w:val="nil"/>
              <w:right w:val="single" w:sz="4" w:space="0" w:color="auto"/>
            </w:tcBorders>
            <w:shd w:val="clear" w:color="auto" w:fill="auto"/>
            <w:noWrap/>
            <w:vAlign w:val="bottom"/>
            <w:hideMark/>
          </w:tcPr>
          <w:p w:rsidR="00D52F67" w:rsidRPr="00D52F67" w:rsidRDefault="00433909" w:rsidP="00D52F67">
            <w:pPr>
              <w:rPr>
                <w:rFonts w:asciiTheme="minorHAnsi" w:eastAsia="Times New Roman" w:hAnsiTheme="minorHAnsi" w:cstheme="minorHAnsi"/>
                <w:color w:val="000000"/>
                <w:sz w:val="20"/>
                <w:szCs w:val="20"/>
                <w:lang w:val="en-US" w:eastAsia="en-US"/>
              </w:rPr>
            </w:pPr>
            <w:r>
              <w:rPr>
                <w:rFonts w:asciiTheme="minorHAnsi" w:eastAsia="Times New Roman" w:hAnsiTheme="minorHAnsi" w:cstheme="minorHAnsi"/>
                <w:color w:val="000000"/>
                <w:sz w:val="20"/>
                <w:szCs w:val="20"/>
                <w:lang w:eastAsia="en-US"/>
              </w:rPr>
              <w:t>С</w:t>
            </w:r>
            <w:r w:rsidR="00D52F67" w:rsidRPr="00D52F67">
              <w:rPr>
                <w:rFonts w:asciiTheme="minorHAnsi" w:eastAsia="Times New Roman" w:hAnsiTheme="minorHAnsi" w:cstheme="minorHAnsi"/>
                <w:color w:val="000000"/>
                <w:sz w:val="20"/>
                <w:szCs w:val="20"/>
                <w:lang w:val="en-US" w:eastAsia="en-US"/>
              </w:rPr>
              <w:t xml:space="preserve">оциални осигуровки и надбавки     </w:t>
            </w:r>
          </w:p>
        </w:tc>
        <w:tc>
          <w:tcPr>
            <w:tcW w:w="511"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center"/>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 xml:space="preserve">хил. лева </w:t>
            </w:r>
          </w:p>
        </w:tc>
        <w:tc>
          <w:tcPr>
            <w:tcW w:w="427"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sz w:val="20"/>
                <w:szCs w:val="20"/>
                <w:lang w:val="en-US" w:eastAsia="en-US"/>
              </w:rPr>
            </w:pPr>
            <w:r w:rsidRPr="00D52F67">
              <w:rPr>
                <w:rFonts w:asciiTheme="minorHAnsi" w:eastAsia="Times New Roman" w:hAnsiTheme="minorHAnsi" w:cstheme="minorHAnsi"/>
                <w:sz w:val="20"/>
                <w:szCs w:val="20"/>
                <w:lang w:val="en-US" w:eastAsia="en-US"/>
              </w:rPr>
              <w:t>14 807</w:t>
            </w:r>
          </w:p>
        </w:tc>
        <w:tc>
          <w:tcPr>
            <w:tcW w:w="431"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sz w:val="20"/>
                <w:szCs w:val="20"/>
                <w:lang w:val="en-US" w:eastAsia="en-US"/>
              </w:rPr>
            </w:pPr>
            <w:r w:rsidRPr="00D52F67">
              <w:rPr>
                <w:rFonts w:asciiTheme="minorHAnsi" w:eastAsia="Times New Roman" w:hAnsiTheme="minorHAnsi" w:cstheme="minorHAnsi"/>
                <w:sz w:val="20"/>
                <w:szCs w:val="20"/>
                <w:lang w:val="en-US" w:eastAsia="en-US"/>
              </w:rPr>
              <w:t>16 671</w:t>
            </w:r>
          </w:p>
        </w:tc>
        <w:tc>
          <w:tcPr>
            <w:tcW w:w="467" w:type="pct"/>
            <w:tcBorders>
              <w:top w:val="nil"/>
              <w:left w:val="nil"/>
              <w:bottom w:val="nil"/>
              <w:right w:val="nil"/>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sz w:val="20"/>
                <w:szCs w:val="20"/>
                <w:lang w:val="en-US" w:eastAsia="en-US"/>
              </w:rPr>
            </w:pPr>
            <w:r w:rsidRPr="00D52F67">
              <w:rPr>
                <w:rFonts w:asciiTheme="minorHAnsi" w:eastAsia="Times New Roman" w:hAnsiTheme="minorHAnsi" w:cstheme="minorHAnsi"/>
                <w:sz w:val="20"/>
                <w:szCs w:val="20"/>
                <w:lang w:val="en-US" w:eastAsia="en-US"/>
              </w:rPr>
              <w:t>16 240</w:t>
            </w:r>
          </w:p>
        </w:tc>
        <w:tc>
          <w:tcPr>
            <w:tcW w:w="409" w:type="pct"/>
            <w:tcBorders>
              <w:top w:val="nil"/>
              <w:left w:val="single" w:sz="4" w:space="0" w:color="auto"/>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1 433</w:t>
            </w:r>
          </w:p>
        </w:tc>
        <w:tc>
          <w:tcPr>
            <w:tcW w:w="395" w:type="pct"/>
            <w:tcBorders>
              <w:top w:val="nil"/>
              <w:left w:val="nil"/>
              <w:bottom w:val="nil"/>
              <w:right w:val="single" w:sz="4" w:space="0" w:color="auto"/>
            </w:tcBorders>
            <w:shd w:val="clear" w:color="auto" w:fill="auto"/>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10%</w:t>
            </w:r>
          </w:p>
        </w:tc>
        <w:tc>
          <w:tcPr>
            <w:tcW w:w="438" w:type="pct"/>
            <w:tcBorders>
              <w:top w:val="nil"/>
              <w:left w:val="nil"/>
              <w:bottom w:val="nil"/>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-431</w:t>
            </w:r>
          </w:p>
        </w:tc>
        <w:tc>
          <w:tcPr>
            <w:tcW w:w="392" w:type="pct"/>
            <w:tcBorders>
              <w:top w:val="nil"/>
              <w:left w:val="nil"/>
              <w:bottom w:val="nil"/>
              <w:right w:val="single" w:sz="4" w:space="0" w:color="auto"/>
            </w:tcBorders>
            <w:shd w:val="clear" w:color="auto" w:fill="auto"/>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-3%</w:t>
            </w:r>
          </w:p>
        </w:tc>
      </w:tr>
      <w:tr w:rsidR="00433909" w:rsidRPr="00D52F67" w:rsidTr="00433909">
        <w:trPr>
          <w:trHeight w:val="243"/>
        </w:trPr>
        <w:tc>
          <w:tcPr>
            <w:tcW w:w="1530" w:type="pct"/>
            <w:tcBorders>
              <w:top w:val="nil"/>
              <w:left w:val="single" w:sz="4" w:space="0" w:color="auto"/>
              <w:bottom w:val="double" w:sz="6" w:space="0" w:color="auto"/>
              <w:right w:val="single" w:sz="4" w:space="0" w:color="auto"/>
            </w:tcBorders>
            <w:shd w:val="clear" w:color="auto" w:fill="auto"/>
            <w:noWrap/>
            <w:vAlign w:val="bottom"/>
            <w:hideMark/>
          </w:tcPr>
          <w:p w:rsidR="00D52F67" w:rsidRPr="00D52F67" w:rsidRDefault="00D52F67" w:rsidP="00D52F67">
            <w:pPr>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 xml:space="preserve">% на социалните разходи </w:t>
            </w:r>
          </w:p>
        </w:tc>
        <w:tc>
          <w:tcPr>
            <w:tcW w:w="511" w:type="pct"/>
            <w:tcBorders>
              <w:top w:val="nil"/>
              <w:left w:val="nil"/>
              <w:bottom w:val="double" w:sz="6" w:space="0" w:color="auto"/>
              <w:right w:val="single" w:sz="4" w:space="0" w:color="auto"/>
            </w:tcBorders>
            <w:shd w:val="clear" w:color="auto" w:fill="auto"/>
            <w:noWrap/>
            <w:vAlign w:val="bottom"/>
            <w:hideMark/>
          </w:tcPr>
          <w:p w:rsidR="00D52F67" w:rsidRPr="00D52F67" w:rsidRDefault="00D52F67" w:rsidP="00D52F67">
            <w:pPr>
              <w:jc w:val="center"/>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w:t>
            </w:r>
          </w:p>
        </w:tc>
        <w:tc>
          <w:tcPr>
            <w:tcW w:w="427" w:type="pct"/>
            <w:tcBorders>
              <w:top w:val="nil"/>
              <w:left w:val="nil"/>
              <w:bottom w:val="double" w:sz="6" w:space="0" w:color="auto"/>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31,1%</w:t>
            </w:r>
          </w:p>
        </w:tc>
        <w:tc>
          <w:tcPr>
            <w:tcW w:w="431" w:type="pct"/>
            <w:tcBorders>
              <w:top w:val="nil"/>
              <w:left w:val="nil"/>
              <w:bottom w:val="double" w:sz="6" w:space="0" w:color="auto"/>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31,0%</w:t>
            </w:r>
          </w:p>
        </w:tc>
        <w:tc>
          <w:tcPr>
            <w:tcW w:w="467" w:type="pct"/>
            <w:tcBorders>
              <w:top w:val="nil"/>
              <w:left w:val="nil"/>
              <w:bottom w:val="double" w:sz="6" w:space="0" w:color="auto"/>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31,3%</w:t>
            </w:r>
          </w:p>
        </w:tc>
        <w:tc>
          <w:tcPr>
            <w:tcW w:w="409" w:type="pct"/>
            <w:tcBorders>
              <w:top w:val="nil"/>
              <w:left w:val="nil"/>
              <w:bottom w:val="double" w:sz="6" w:space="0" w:color="auto"/>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 </w:t>
            </w:r>
          </w:p>
        </w:tc>
        <w:tc>
          <w:tcPr>
            <w:tcW w:w="395" w:type="pct"/>
            <w:tcBorders>
              <w:top w:val="nil"/>
              <w:left w:val="nil"/>
              <w:bottom w:val="double" w:sz="6" w:space="0" w:color="auto"/>
              <w:right w:val="single" w:sz="4" w:space="0" w:color="auto"/>
            </w:tcBorders>
            <w:shd w:val="clear" w:color="auto" w:fill="auto"/>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 </w:t>
            </w:r>
          </w:p>
        </w:tc>
        <w:tc>
          <w:tcPr>
            <w:tcW w:w="438" w:type="pct"/>
            <w:tcBorders>
              <w:top w:val="nil"/>
              <w:left w:val="nil"/>
              <w:bottom w:val="double" w:sz="6" w:space="0" w:color="auto"/>
              <w:right w:val="single" w:sz="4" w:space="0" w:color="auto"/>
            </w:tcBorders>
            <w:shd w:val="clear" w:color="auto" w:fill="auto"/>
            <w:noWrap/>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 </w:t>
            </w:r>
          </w:p>
        </w:tc>
        <w:tc>
          <w:tcPr>
            <w:tcW w:w="392" w:type="pct"/>
            <w:tcBorders>
              <w:top w:val="nil"/>
              <w:left w:val="nil"/>
              <w:bottom w:val="double" w:sz="6" w:space="0" w:color="auto"/>
              <w:right w:val="single" w:sz="4" w:space="0" w:color="auto"/>
            </w:tcBorders>
            <w:shd w:val="clear" w:color="auto" w:fill="auto"/>
            <w:vAlign w:val="bottom"/>
            <w:hideMark/>
          </w:tcPr>
          <w:p w:rsidR="00D52F67" w:rsidRPr="00D52F67" w:rsidRDefault="00D52F67" w:rsidP="00D52F67">
            <w:pPr>
              <w:jc w:val="right"/>
              <w:rPr>
                <w:rFonts w:asciiTheme="minorHAnsi" w:eastAsia="Times New Roman" w:hAnsiTheme="minorHAnsi" w:cstheme="minorHAnsi"/>
                <w:color w:val="000000"/>
                <w:sz w:val="20"/>
                <w:szCs w:val="20"/>
                <w:lang w:val="en-US" w:eastAsia="en-US"/>
              </w:rPr>
            </w:pPr>
            <w:r w:rsidRPr="00D52F67">
              <w:rPr>
                <w:rFonts w:asciiTheme="minorHAnsi" w:eastAsia="Times New Roman" w:hAnsiTheme="minorHAnsi" w:cstheme="minorHAnsi"/>
                <w:color w:val="000000"/>
                <w:sz w:val="20"/>
                <w:szCs w:val="20"/>
                <w:lang w:val="en-US" w:eastAsia="en-US"/>
              </w:rPr>
              <w:t> </w:t>
            </w:r>
          </w:p>
        </w:tc>
      </w:tr>
    </w:tbl>
    <w:p w:rsidR="006D6999" w:rsidRDefault="006D6999" w:rsidP="001E7F18">
      <w:pPr>
        <w:spacing w:after="120"/>
        <w:ind w:left="714" w:right="-180"/>
        <w:jc w:val="both"/>
        <w:rPr>
          <w:color w:val="000000"/>
        </w:rPr>
      </w:pPr>
    </w:p>
    <w:p w:rsidR="00650C28" w:rsidRPr="00F2457A" w:rsidRDefault="00194C65" w:rsidP="00046AB0">
      <w:pPr>
        <w:numPr>
          <w:ilvl w:val="0"/>
          <w:numId w:val="14"/>
        </w:numPr>
        <w:spacing w:after="120"/>
        <w:jc w:val="both"/>
        <w:rPr>
          <w:b/>
          <w:color w:val="000000"/>
        </w:rPr>
      </w:pPr>
      <w:r w:rsidRPr="00F2457A">
        <w:rPr>
          <w:b/>
          <w:color w:val="000000"/>
        </w:rPr>
        <w:t>Средносписъчния</w:t>
      </w:r>
      <w:r w:rsidR="00BE3D44" w:rsidRPr="00F2457A">
        <w:rPr>
          <w:b/>
          <w:color w:val="000000"/>
        </w:rPr>
        <w:t xml:space="preserve"> брой на персонала</w:t>
      </w:r>
      <w:r w:rsidR="00BE3D44" w:rsidRPr="00F2457A">
        <w:rPr>
          <w:color w:val="000000"/>
        </w:rPr>
        <w:t xml:space="preserve"> за </w:t>
      </w:r>
      <w:r w:rsidR="00433909">
        <w:rPr>
          <w:color w:val="000000"/>
        </w:rPr>
        <w:t>6</w:t>
      </w:r>
      <w:r w:rsidR="00F2457A" w:rsidRPr="00F2457A">
        <w:rPr>
          <w:color w:val="000000"/>
        </w:rPr>
        <w:t xml:space="preserve">-те месеца на </w:t>
      </w:r>
      <w:r w:rsidRPr="00F2457A">
        <w:rPr>
          <w:color w:val="000000"/>
        </w:rPr>
        <w:t>201</w:t>
      </w:r>
      <w:r w:rsidR="00F2457A" w:rsidRPr="00F2457A">
        <w:rPr>
          <w:color w:val="000000"/>
        </w:rPr>
        <w:t>7</w:t>
      </w:r>
      <w:r w:rsidR="0086458B" w:rsidRPr="00F2457A">
        <w:rPr>
          <w:color w:val="000000"/>
        </w:rPr>
        <w:t xml:space="preserve"> </w:t>
      </w:r>
      <w:r w:rsidRPr="00F2457A">
        <w:rPr>
          <w:color w:val="000000"/>
        </w:rPr>
        <w:t xml:space="preserve">г. е </w:t>
      </w:r>
      <w:r w:rsidR="00295486" w:rsidRPr="00F2457A">
        <w:rPr>
          <w:color w:val="000000"/>
        </w:rPr>
        <w:t>9</w:t>
      </w:r>
      <w:r w:rsidR="00351D00" w:rsidRPr="00F2457A">
        <w:rPr>
          <w:color w:val="000000"/>
        </w:rPr>
        <w:t> </w:t>
      </w:r>
      <w:r w:rsidR="00F2457A" w:rsidRPr="00F2457A">
        <w:rPr>
          <w:color w:val="000000"/>
        </w:rPr>
        <w:t>3</w:t>
      </w:r>
      <w:r w:rsidR="00433909">
        <w:rPr>
          <w:color w:val="000000"/>
        </w:rPr>
        <w:t>86</w:t>
      </w:r>
      <w:r w:rsidR="00351D00" w:rsidRPr="00F2457A">
        <w:rPr>
          <w:color w:val="000000"/>
        </w:rPr>
        <w:t xml:space="preserve"> </w:t>
      </w:r>
      <w:r w:rsidRPr="00F2457A">
        <w:rPr>
          <w:color w:val="000000"/>
        </w:rPr>
        <w:t xml:space="preserve">броя при </w:t>
      </w:r>
      <w:r w:rsidR="00126248" w:rsidRPr="00F2457A">
        <w:rPr>
          <w:color w:val="000000"/>
        </w:rPr>
        <w:t>9</w:t>
      </w:r>
      <w:r w:rsidR="00F2457A" w:rsidRPr="00F2457A">
        <w:rPr>
          <w:color w:val="000000"/>
        </w:rPr>
        <w:t> </w:t>
      </w:r>
      <w:r w:rsidR="00433909">
        <w:rPr>
          <w:color w:val="000000"/>
        </w:rPr>
        <w:t>409</w:t>
      </w:r>
      <w:r w:rsidR="00F2457A" w:rsidRPr="00F2457A">
        <w:rPr>
          <w:color w:val="000000"/>
        </w:rPr>
        <w:t xml:space="preserve"> броя за съответния период на</w:t>
      </w:r>
      <w:r w:rsidR="00BE3D44" w:rsidRPr="00F2457A">
        <w:rPr>
          <w:color w:val="000000"/>
        </w:rPr>
        <w:t xml:space="preserve"> </w:t>
      </w:r>
      <w:r w:rsidRPr="00F2457A">
        <w:rPr>
          <w:color w:val="000000"/>
        </w:rPr>
        <w:t>201</w:t>
      </w:r>
      <w:r w:rsidR="006D6999">
        <w:rPr>
          <w:color w:val="000000"/>
        </w:rPr>
        <w:t>6</w:t>
      </w:r>
      <w:r w:rsidR="00DB31F0" w:rsidRPr="00F2457A">
        <w:rPr>
          <w:color w:val="000000"/>
        </w:rPr>
        <w:t xml:space="preserve"> </w:t>
      </w:r>
      <w:r w:rsidRPr="00F2457A">
        <w:rPr>
          <w:color w:val="000000"/>
        </w:rPr>
        <w:t xml:space="preserve">г., т.е. </w:t>
      </w:r>
      <w:r w:rsidR="00433909">
        <w:rPr>
          <w:color w:val="000000"/>
        </w:rPr>
        <w:t>намале</w:t>
      </w:r>
      <w:r w:rsidR="00F2457A" w:rsidRPr="00F2457A">
        <w:rPr>
          <w:color w:val="000000"/>
        </w:rPr>
        <w:t>ние</w:t>
      </w:r>
      <w:r w:rsidRPr="00F2457A">
        <w:rPr>
          <w:color w:val="000000"/>
        </w:rPr>
        <w:t xml:space="preserve"> на персонала е с </w:t>
      </w:r>
      <w:r w:rsidR="00056F29">
        <w:rPr>
          <w:color w:val="000000"/>
        </w:rPr>
        <w:t>2</w:t>
      </w:r>
      <w:r w:rsidR="00433909">
        <w:rPr>
          <w:color w:val="000000"/>
        </w:rPr>
        <w:t>3</w:t>
      </w:r>
      <w:r w:rsidR="004E698C" w:rsidRPr="00F2457A">
        <w:rPr>
          <w:color w:val="000000"/>
        </w:rPr>
        <w:t xml:space="preserve"> </w:t>
      </w:r>
      <w:r w:rsidRPr="00F2457A">
        <w:rPr>
          <w:color w:val="000000"/>
        </w:rPr>
        <w:t>средно списъчни бройки</w:t>
      </w:r>
      <w:r w:rsidR="00433909">
        <w:rPr>
          <w:color w:val="000000"/>
        </w:rPr>
        <w:t>.</w:t>
      </w:r>
      <w:r w:rsidR="00F2457A" w:rsidRPr="00F2457A">
        <w:rPr>
          <w:color w:val="000000"/>
        </w:rPr>
        <w:t xml:space="preserve"> </w:t>
      </w:r>
      <w:r w:rsidR="007C0C39" w:rsidRPr="00F2457A">
        <w:rPr>
          <w:color w:val="000000"/>
        </w:rPr>
        <w:t>Спрямо би</w:t>
      </w:r>
      <w:r w:rsidR="003C3534" w:rsidRPr="00F2457A">
        <w:rPr>
          <w:color w:val="000000"/>
        </w:rPr>
        <w:t>знес плана</w:t>
      </w:r>
      <w:r w:rsidR="006E5F49" w:rsidRPr="00F2457A">
        <w:rPr>
          <w:color w:val="000000"/>
        </w:rPr>
        <w:t xml:space="preserve"> </w:t>
      </w:r>
      <w:r w:rsidR="003C3534" w:rsidRPr="00F2457A">
        <w:rPr>
          <w:color w:val="000000"/>
        </w:rPr>
        <w:t xml:space="preserve">средносписъчния брой е </w:t>
      </w:r>
      <w:r w:rsidR="00433909">
        <w:rPr>
          <w:color w:val="000000"/>
        </w:rPr>
        <w:t>увелич</w:t>
      </w:r>
      <w:r w:rsidR="00F2457A" w:rsidRPr="00F2457A">
        <w:rPr>
          <w:color w:val="000000"/>
        </w:rPr>
        <w:t>ен с</w:t>
      </w:r>
      <w:r w:rsidR="00BE2970" w:rsidRPr="00F2457A">
        <w:rPr>
          <w:color w:val="000000"/>
        </w:rPr>
        <w:t xml:space="preserve"> </w:t>
      </w:r>
      <w:r w:rsidR="00433909">
        <w:rPr>
          <w:color w:val="000000"/>
        </w:rPr>
        <w:t>1</w:t>
      </w:r>
      <w:r w:rsidR="00056F29">
        <w:rPr>
          <w:color w:val="000000"/>
        </w:rPr>
        <w:t>3</w:t>
      </w:r>
      <w:r w:rsidR="00542053" w:rsidRPr="00F2457A">
        <w:rPr>
          <w:color w:val="000000"/>
        </w:rPr>
        <w:t xml:space="preserve"> броя</w:t>
      </w:r>
      <w:r w:rsidR="00433909">
        <w:rPr>
          <w:color w:val="000000"/>
        </w:rPr>
        <w:t>.</w:t>
      </w:r>
      <w:r w:rsidR="00681573" w:rsidRPr="00F2457A">
        <w:rPr>
          <w:color w:val="000000"/>
        </w:rPr>
        <w:t xml:space="preserve"> </w:t>
      </w:r>
    </w:p>
    <w:p w:rsidR="002324F1" w:rsidRPr="00493D50" w:rsidRDefault="00C75AEE" w:rsidP="00046AB0">
      <w:pPr>
        <w:numPr>
          <w:ilvl w:val="0"/>
          <w:numId w:val="14"/>
        </w:numPr>
        <w:spacing w:after="120"/>
        <w:jc w:val="both"/>
        <w:rPr>
          <w:color w:val="000000"/>
        </w:rPr>
      </w:pPr>
      <w:r w:rsidRPr="00F2457A">
        <w:rPr>
          <w:b/>
          <w:color w:val="000000"/>
        </w:rPr>
        <w:t xml:space="preserve">Средната месечна работна заплата </w:t>
      </w:r>
      <w:r w:rsidRPr="00F2457A">
        <w:rPr>
          <w:color w:val="000000"/>
        </w:rPr>
        <w:t>на „Холдинг БДЖ” ЕАД  Г</w:t>
      </w:r>
      <w:r w:rsidR="00BC59BD" w:rsidRPr="00F2457A">
        <w:rPr>
          <w:color w:val="000000"/>
        </w:rPr>
        <w:t>рупа</w:t>
      </w:r>
      <w:r w:rsidR="00BE3D44" w:rsidRPr="00F2457A">
        <w:rPr>
          <w:color w:val="000000"/>
        </w:rPr>
        <w:t xml:space="preserve"> за </w:t>
      </w:r>
      <w:r w:rsidR="00433909">
        <w:rPr>
          <w:color w:val="000000"/>
        </w:rPr>
        <w:t>6</w:t>
      </w:r>
      <w:r w:rsidR="006D6999">
        <w:rPr>
          <w:color w:val="000000"/>
        </w:rPr>
        <w:t>-те месеца</w:t>
      </w:r>
      <w:r w:rsidR="00F2457A">
        <w:rPr>
          <w:color w:val="000000"/>
        </w:rPr>
        <w:t xml:space="preserve"> на 2017 г. </w:t>
      </w:r>
      <w:r w:rsidRPr="00F2457A">
        <w:rPr>
          <w:color w:val="000000"/>
        </w:rPr>
        <w:t xml:space="preserve">е </w:t>
      </w:r>
      <w:r w:rsidR="001137F7">
        <w:rPr>
          <w:color w:val="000000"/>
        </w:rPr>
        <w:t>9</w:t>
      </w:r>
      <w:r w:rsidR="00433909">
        <w:rPr>
          <w:color w:val="000000"/>
        </w:rPr>
        <w:t>22</w:t>
      </w:r>
      <w:r w:rsidR="00D9739F" w:rsidRPr="00F2457A">
        <w:rPr>
          <w:color w:val="000000"/>
        </w:rPr>
        <w:t xml:space="preserve"> лева</w:t>
      </w:r>
      <w:r w:rsidR="007C0C39" w:rsidRPr="00F2457A">
        <w:rPr>
          <w:color w:val="000000"/>
        </w:rPr>
        <w:t xml:space="preserve"> при </w:t>
      </w:r>
      <w:r w:rsidR="001137F7">
        <w:rPr>
          <w:color w:val="000000"/>
        </w:rPr>
        <w:t>84</w:t>
      </w:r>
      <w:r w:rsidR="00433909">
        <w:rPr>
          <w:color w:val="000000"/>
        </w:rPr>
        <w:t>3</w:t>
      </w:r>
      <w:r w:rsidR="007C0C39" w:rsidRPr="00F2457A">
        <w:rPr>
          <w:color w:val="000000"/>
        </w:rPr>
        <w:t xml:space="preserve"> лева за </w:t>
      </w:r>
      <w:r w:rsidR="0063336F">
        <w:rPr>
          <w:color w:val="000000"/>
        </w:rPr>
        <w:t>2016 г.</w:t>
      </w:r>
      <w:r w:rsidR="00C603C9" w:rsidRPr="00F2457A">
        <w:rPr>
          <w:color w:val="000000"/>
        </w:rPr>
        <w:t>,</w:t>
      </w:r>
      <w:r w:rsidR="00681573" w:rsidRPr="00F2457A">
        <w:rPr>
          <w:color w:val="000000"/>
        </w:rPr>
        <w:t xml:space="preserve"> т.е. увеличение с</w:t>
      </w:r>
      <w:r w:rsidR="008211A0" w:rsidRPr="00F2457A">
        <w:rPr>
          <w:color w:val="000000"/>
        </w:rPr>
        <w:t xml:space="preserve"> </w:t>
      </w:r>
      <w:r w:rsidR="00433909">
        <w:rPr>
          <w:color w:val="000000"/>
        </w:rPr>
        <w:t>8</w:t>
      </w:r>
      <w:r w:rsidR="001137F7">
        <w:rPr>
          <w:color w:val="000000"/>
        </w:rPr>
        <w:t>0</w:t>
      </w:r>
      <w:r w:rsidR="004E698C" w:rsidRPr="00F2457A">
        <w:rPr>
          <w:color w:val="000000"/>
        </w:rPr>
        <w:t xml:space="preserve"> </w:t>
      </w:r>
      <w:r w:rsidR="00C603C9" w:rsidRPr="00F2457A">
        <w:rPr>
          <w:color w:val="000000"/>
        </w:rPr>
        <w:t>л</w:t>
      </w:r>
      <w:r w:rsidR="001C7C32" w:rsidRPr="00F2457A">
        <w:rPr>
          <w:color w:val="000000"/>
        </w:rPr>
        <w:t>ева</w:t>
      </w:r>
      <w:r w:rsidR="00C603C9" w:rsidRPr="00F2457A">
        <w:rPr>
          <w:color w:val="000000"/>
        </w:rPr>
        <w:t>.</w:t>
      </w:r>
      <w:r w:rsidR="007C0C39" w:rsidRPr="00F2457A">
        <w:rPr>
          <w:color w:val="000000"/>
        </w:rPr>
        <w:t xml:space="preserve"> </w:t>
      </w:r>
      <w:r w:rsidR="009F0590" w:rsidRPr="00F2457A">
        <w:rPr>
          <w:color w:val="000000"/>
        </w:rPr>
        <w:t>Това е следствие на увеличението на минималната работна заплата за страната от 01</w:t>
      </w:r>
      <w:r w:rsidR="00057196" w:rsidRPr="00F2457A">
        <w:rPr>
          <w:color w:val="000000"/>
        </w:rPr>
        <w:t>.01.</w:t>
      </w:r>
      <w:r w:rsidR="009F0590" w:rsidRPr="00F2457A">
        <w:rPr>
          <w:color w:val="000000"/>
        </w:rPr>
        <w:t>201</w:t>
      </w:r>
      <w:r w:rsidR="00F2457A">
        <w:rPr>
          <w:color w:val="000000"/>
        </w:rPr>
        <w:t>7</w:t>
      </w:r>
      <w:r w:rsidR="006D6999">
        <w:rPr>
          <w:color w:val="000000"/>
        </w:rPr>
        <w:t xml:space="preserve"> </w:t>
      </w:r>
      <w:r w:rsidR="009F0590" w:rsidRPr="00F2457A">
        <w:rPr>
          <w:color w:val="000000"/>
        </w:rPr>
        <w:t xml:space="preserve">г. </w:t>
      </w:r>
      <w:r w:rsidR="00993BE4" w:rsidRPr="00F2457A">
        <w:rPr>
          <w:color w:val="000000"/>
        </w:rPr>
        <w:t>на 4</w:t>
      </w:r>
      <w:r w:rsidR="006D6999">
        <w:rPr>
          <w:color w:val="000000"/>
        </w:rPr>
        <w:t>6</w:t>
      </w:r>
      <w:r w:rsidR="00993BE4" w:rsidRPr="00F2457A">
        <w:rPr>
          <w:color w:val="000000"/>
        </w:rPr>
        <w:t xml:space="preserve">0 лева </w:t>
      </w:r>
      <w:r w:rsidR="009F0590" w:rsidRPr="00F2457A">
        <w:rPr>
          <w:color w:val="000000"/>
        </w:rPr>
        <w:t>и привеждане в съответствие заплатите на заетия персонал в групата</w:t>
      </w:r>
      <w:r w:rsidR="00493D50" w:rsidRPr="00F2457A">
        <w:rPr>
          <w:color w:val="000000"/>
        </w:rPr>
        <w:t>.</w:t>
      </w:r>
      <w:r w:rsidR="00F12A41" w:rsidRPr="00F2457A">
        <w:rPr>
          <w:color w:val="000000"/>
        </w:rPr>
        <w:t xml:space="preserve"> </w:t>
      </w:r>
    </w:p>
    <w:p w:rsidR="00237B3E" w:rsidRDefault="0045323F" w:rsidP="00197139">
      <w:pPr>
        <w:numPr>
          <w:ilvl w:val="0"/>
          <w:numId w:val="15"/>
        </w:numPr>
        <w:shd w:val="clear" w:color="auto" w:fill="FFFFFF"/>
        <w:spacing w:after="120"/>
        <w:jc w:val="both"/>
      </w:pPr>
      <w:r w:rsidRPr="004922B5">
        <w:t xml:space="preserve">Разходите за </w:t>
      </w:r>
      <w:r w:rsidRPr="004922B5">
        <w:rPr>
          <w:b/>
        </w:rPr>
        <w:t>външни услуги</w:t>
      </w:r>
      <w:r w:rsidRPr="004922B5">
        <w:t xml:space="preserve"> </w:t>
      </w:r>
      <w:r w:rsidR="00246555" w:rsidRPr="004922B5">
        <w:t xml:space="preserve">за </w:t>
      </w:r>
      <w:r w:rsidR="00BB5C7F">
        <w:t>6</w:t>
      </w:r>
      <w:r w:rsidR="00246555" w:rsidRPr="004922B5">
        <w:t>-те месеца на</w:t>
      </w:r>
      <w:r w:rsidR="00246555">
        <w:t xml:space="preserve"> 2017 г. са в размер на</w:t>
      </w:r>
      <w:r w:rsidR="00237B3E" w:rsidRPr="00AD18AC">
        <w:t xml:space="preserve"> </w:t>
      </w:r>
      <w:r w:rsidR="00BB5C7F">
        <w:t>32 497</w:t>
      </w:r>
      <w:r w:rsidR="00237B3E" w:rsidRPr="00AD18AC">
        <w:t xml:space="preserve"> хил. лева, което представлява </w:t>
      </w:r>
      <w:r w:rsidR="004922B5">
        <w:t>17,</w:t>
      </w:r>
      <w:r w:rsidR="00BB5C7F">
        <w:t>4</w:t>
      </w:r>
      <w:r w:rsidR="00237B3E" w:rsidRPr="00AD18AC">
        <w:t xml:space="preserve">% (с включени инфраструктурни  такси) от </w:t>
      </w:r>
      <w:r w:rsidR="00046AB0">
        <w:t xml:space="preserve">общите </w:t>
      </w:r>
      <w:r w:rsidR="00237B3E" w:rsidRPr="00AD18AC">
        <w:t>разходи</w:t>
      </w:r>
      <w:r w:rsidR="00046AB0">
        <w:t>.</w:t>
      </w:r>
      <w:r w:rsidR="00237B3E" w:rsidRPr="00925E54">
        <w:t xml:space="preserve"> </w:t>
      </w:r>
      <w:r w:rsidR="00925E54" w:rsidRPr="00925E54">
        <w:t xml:space="preserve">Спрямо отчета за </w:t>
      </w:r>
      <w:r w:rsidR="00246555">
        <w:t xml:space="preserve">съответния период на </w:t>
      </w:r>
      <w:r w:rsidR="00925E54" w:rsidRPr="00925E54">
        <w:t>201</w:t>
      </w:r>
      <w:r w:rsidR="00246555">
        <w:t>6</w:t>
      </w:r>
      <w:r w:rsidR="00925E54" w:rsidRPr="00925E54">
        <w:t xml:space="preserve"> г. разходите за външни услуги са намалени </w:t>
      </w:r>
      <w:r w:rsidR="00046AB0">
        <w:t>с</w:t>
      </w:r>
      <w:r w:rsidR="00925E54" w:rsidRPr="00925E54">
        <w:t xml:space="preserve"> </w:t>
      </w:r>
      <w:r w:rsidR="00246555">
        <w:t xml:space="preserve">1 </w:t>
      </w:r>
      <w:r w:rsidR="00BB5C7F">
        <w:t>559</w:t>
      </w:r>
      <w:r w:rsidR="00925E54" w:rsidRPr="00925E54">
        <w:t xml:space="preserve"> хил. лева. </w:t>
      </w:r>
      <w:r w:rsidR="00237B3E" w:rsidRPr="00493D50">
        <w:t xml:space="preserve">Разходите за </w:t>
      </w:r>
      <w:r w:rsidR="00925E54">
        <w:t>достъп и преминаване към</w:t>
      </w:r>
      <w:r w:rsidR="00237B3E" w:rsidRPr="00493D50">
        <w:t xml:space="preserve"> ЖП Инфраструктура са в размер на </w:t>
      </w:r>
      <w:r w:rsidR="00BB5C7F">
        <w:t>20 242</w:t>
      </w:r>
      <w:r w:rsidR="00237B3E" w:rsidRPr="00493D50">
        <w:t xml:space="preserve"> хил. лева, представляват </w:t>
      </w:r>
      <w:r w:rsidR="00046AB0">
        <w:t>10</w:t>
      </w:r>
      <w:r w:rsidR="00925E54">
        <w:t>,</w:t>
      </w:r>
      <w:r w:rsidR="00BB5C7F">
        <w:t>9</w:t>
      </w:r>
      <w:r w:rsidR="00237B3E" w:rsidRPr="00493D50">
        <w:t xml:space="preserve">% от </w:t>
      </w:r>
      <w:r w:rsidR="00046AB0">
        <w:t xml:space="preserve">общите </w:t>
      </w:r>
      <w:r w:rsidR="00237B3E" w:rsidRPr="00493D50">
        <w:t xml:space="preserve">разходи </w:t>
      </w:r>
      <w:r w:rsidR="00046AB0">
        <w:t xml:space="preserve">и </w:t>
      </w:r>
      <w:r w:rsidR="00237B3E" w:rsidRPr="00493D50">
        <w:t xml:space="preserve">са намалени спрямо </w:t>
      </w:r>
      <w:r w:rsidR="00046AB0">
        <w:t>201</w:t>
      </w:r>
      <w:r w:rsidR="00246555">
        <w:t>6</w:t>
      </w:r>
      <w:r w:rsidR="00046AB0">
        <w:t xml:space="preserve"> г.</w:t>
      </w:r>
      <w:r w:rsidR="00237B3E" w:rsidRPr="00493D50">
        <w:t xml:space="preserve"> </w:t>
      </w:r>
      <w:r w:rsidR="00246555">
        <w:t>с</w:t>
      </w:r>
      <w:r w:rsidR="00237B3E" w:rsidRPr="00493D50">
        <w:t xml:space="preserve"> </w:t>
      </w:r>
      <w:r w:rsidR="00BB5C7F">
        <w:t>584</w:t>
      </w:r>
      <w:r w:rsidR="00237B3E" w:rsidRPr="00493D50">
        <w:t xml:space="preserve"> хил. лева.</w:t>
      </w:r>
    </w:p>
    <w:p w:rsidR="00B27CD6" w:rsidRPr="00B4100C" w:rsidRDefault="00B27CD6" w:rsidP="00B27CD6">
      <w:pPr>
        <w:spacing w:before="100" w:beforeAutospacing="1" w:after="100" w:afterAutospacing="1" w:line="276" w:lineRule="auto"/>
        <w:jc w:val="both"/>
      </w:pPr>
      <w:r w:rsidRPr="0084300F">
        <w:rPr>
          <w:b/>
        </w:rPr>
        <w:t>Намалени</w:t>
      </w:r>
      <w:r w:rsidRPr="0084300F">
        <w:t xml:space="preserve"> са разходите за</w:t>
      </w:r>
      <w:r w:rsidRPr="00846FD1">
        <w:t>:</w:t>
      </w:r>
    </w:p>
    <w:p w:rsidR="00755183" w:rsidRDefault="00755183" w:rsidP="00197139">
      <w:pPr>
        <w:numPr>
          <w:ilvl w:val="0"/>
          <w:numId w:val="6"/>
        </w:numPr>
        <w:ind w:left="714" w:hanging="357"/>
        <w:jc w:val="both"/>
        <w:rPr>
          <w:color w:val="000000"/>
        </w:rPr>
      </w:pPr>
      <w:r>
        <w:rPr>
          <w:color w:val="000000"/>
        </w:rPr>
        <w:t xml:space="preserve">Имуществени застраховки – с </w:t>
      </w:r>
      <w:r w:rsidR="00BB5C7F">
        <w:rPr>
          <w:color w:val="000000"/>
        </w:rPr>
        <w:t>614</w:t>
      </w:r>
      <w:r>
        <w:rPr>
          <w:color w:val="000000"/>
        </w:rPr>
        <w:t xml:space="preserve"> хил. лева;</w:t>
      </w:r>
    </w:p>
    <w:p w:rsidR="00B27CD6" w:rsidRPr="00A90750" w:rsidRDefault="00B27CD6" w:rsidP="00197139">
      <w:pPr>
        <w:numPr>
          <w:ilvl w:val="0"/>
          <w:numId w:val="6"/>
        </w:numPr>
        <w:ind w:left="714" w:hanging="357"/>
        <w:jc w:val="both"/>
        <w:rPr>
          <w:color w:val="000000"/>
        </w:rPr>
      </w:pPr>
      <w:r w:rsidRPr="00A90750">
        <w:rPr>
          <w:color w:val="000000"/>
        </w:rPr>
        <w:t>Разходи за охрана от външни организации</w:t>
      </w:r>
      <w:r w:rsidR="00AD18AC">
        <w:rPr>
          <w:color w:val="000000"/>
        </w:rPr>
        <w:t xml:space="preserve"> </w:t>
      </w:r>
      <w:r w:rsidRPr="00A90750">
        <w:rPr>
          <w:color w:val="000000"/>
        </w:rPr>
        <w:t xml:space="preserve">- с </w:t>
      </w:r>
      <w:r w:rsidR="004922B5">
        <w:rPr>
          <w:color w:val="000000"/>
        </w:rPr>
        <w:t>1 16</w:t>
      </w:r>
      <w:r w:rsidR="00BB5C7F">
        <w:rPr>
          <w:color w:val="000000"/>
        </w:rPr>
        <w:t>6</w:t>
      </w:r>
      <w:r w:rsidRPr="00A90750">
        <w:rPr>
          <w:color w:val="000000"/>
        </w:rPr>
        <w:t xml:space="preserve"> хил. лева, поради това, че е прекратен договорът за охрана с външна фирма и са назначени на временен щат охранители и в двете дъщерни дружества</w:t>
      </w:r>
      <w:r w:rsidR="00192CDD">
        <w:rPr>
          <w:color w:val="000000"/>
        </w:rPr>
        <w:t>;</w:t>
      </w:r>
      <w:r w:rsidRPr="00A90750">
        <w:rPr>
          <w:color w:val="000000"/>
        </w:rPr>
        <w:t xml:space="preserve"> </w:t>
      </w:r>
    </w:p>
    <w:p w:rsidR="00AD18AC" w:rsidRDefault="00755183" w:rsidP="00197139">
      <w:pPr>
        <w:numPr>
          <w:ilvl w:val="0"/>
          <w:numId w:val="6"/>
        </w:numPr>
        <w:ind w:left="714" w:hanging="357"/>
        <w:jc w:val="both"/>
        <w:rPr>
          <w:color w:val="000000"/>
        </w:rPr>
      </w:pPr>
      <w:r>
        <w:rPr>
          <w:color w:val="000000"/>
        </w:rPr>
        <w:t>Наеми</w:t>
      </w:r>
      <w:r w:rsidR="00BB5C7F" w:rsidRPr="00BB5C7F">
        <w:rPr>
          <w:color w:val="000000"/>
        </w:rPr>
        <w:t xml:space="preserve"> </w:t>
      </w:r>
      <w:r w:rsidR="00BB5C7F">
        <w:rPr>
          <w:color w:val="000000"/>
        </w:rPr>
        <w:t xml:space="preserve">и други услуги </w:t>
      </w:r>
      <w:r w:rsidR="00BB5C7F" w:rsidRPr="00A90750">
        <w:rPr>
          <w:color w:val="000000"/>
        </w:rPr>
        <w:t xml:space="preserve"> </w:t>
      </w:r>
      <w:r w:rsidR="00BB5C7F">
        <w:rPr>
          <w:color w:val="000000"/>
        </w:rPr>
        <w:t>от</w:t>
      </w:r>
      <w:r w:rsidR="00AD18AC" w:rsidRPr="00A90750">
        <w:rPr>
          <w:color w:val="000000"/>
        </w:rPr>
        <w:t xml:space="preserve"> </w:t>
      </w:r>
      <w:r w:rsidR="00AD18AC">
        <w:rPr>
          <w:color w:val="000000"/>
        </w:rPr>
        <w:t>ДП „НК ЖИ”</w:t>
      </w:r>
      <w:r w:rsidR="00AD18AC" w:rsidRPr="00A90750">
        <w:rPr>
          <w:color w:val="000000"/>
        </w:rPr>
        <w:t>–</w:t>
      </w:r>
      <w:r w:rsidR="00AD18AC">
        <w:rPr>
          <w:color w:val="000000"/>
        </w:rPr>
        <w:t xml:space="preserve"> </w:t>
      </w:r>
      <w:r w:rsidR="00AD18AC" w:rsidRPr="00A90750">
        <w:rPr>
          <w:color w:val="000000"/>
        </w:rPr>
        <w:t xml:space="preserve">с </w:t>
      </w:r>
      <w:r w:rsidR="00BB5C7F">
        <w:rPr>
          <w:color w:val="000000"/>
        </w:rPr>
        <w:t>246</w:t>
      </w:r>
      <w:r w:rsidR="00AD18AC" w:rsidRPr="00A90750">
        <w:rPr>
          <w:color w:val="000000"/>
        </w:rPr>
        <w:t xml:space="preserve"> хил. лева;</w:t>
      </w:r>
    </w:p>
    <w:p w:rsidR="00BB5C7F" w:rsidRDefault="00BB5C7F" w:rsidP="00BB5C7F">
      <w:pPr>
        <w:numPr>
          <w:ilvl w:val="0"/>
          <w:numId w:val="6"/>
        </w:numPr>
        <w:ind w:left="714" w:hanging="357"/>
        <w:jc w:val="both"/>
        <w:rPr>
          <w:color w:val="000000"/>
        </w:rPr>
      </w:pPr>
      <w:r w:rsidRPr="00A90750">
        <w:rPr>
          <w:color w:val="000000"/>
        </w:rPr>
        <w:t xml:space="preserve">Транспортни услуги, карти за градски транспорт – с </w:t>
      </w:r>
      <w:r>
        <w:rPr>
          <w:color w:val="000000"/>
        </w:rPr>
        <w:t>58</w:t>
      </w:r>
      <w:r w:rsidRPr="00A90750">
        <w:rPr>
          <w:color w:val="000000"/>
        </w:rPr>
        <w:t xml:space="preserve"> хил. лева</w:t>
      </w:r>
      <w:r>
        <w:rPr>
          <w:color w:val="000000"/>
        </w:rPr>
        <w:t>;</w:t>
      </w:r>
    </w:p>
    <w:p w:rsidR="00BB5C7F" w:rsidRPr="00A90750" w:rsidRDefault="00BB5C7F" w:rsidP="00BB5C7F">
      <w:pPr>
        <w:numPr>
          <w:ilvl w:val="0"/>
          <w:numId w:val="6"/>
        </w:numPr>
        <w:ind w:left="714" w:hanging="357"/>
        <w:jc w:val="both"/>
        <w:rPr>
          <w:color w:val="000000"/>
        </w:rPr>
      </w:pPr>
      <w:r w:rsidRPr="00A90750">
        <w:rPr>
          <w:color w:val="000000"/>
        </w:rPr>
        <w:t xml:space="preserve">Наеми от външни организации –  с </w:t>
      </w:r>
      <w:r>
        <w:rPr>
          <w:color w:val="000000"/>
        </w:rPr>
        <w:t>87</w:t>
      </w:r>
      <w:r w:rsidRPr="00A90750">
        <w:rPr>
          <w:color w:val="000000"/>
        </w:rPr>
        <w:t xml:space="preserve"> хил. лева;</w:t>
      </w:r>
    </w:p>
    <w:p w:rsidR="008D776A" w:rsidRDefault="008D776A" w:rsidP="008D776A">
      <w:pPr>
        <w:numPr>
          <w:ilvl w:val="0"/>
          <w:numId w:val="6"/>
        </w:numPr>
        <w:ind w:left="714" w:hanging="357"/>
        <w:jc w:val="both"/>
        <w:rPr>
          <w:color w:val="000000"/>
        </w:rPr>
      </w:pPr>
      <w:r>
        <w:rPr>
          <w:color w:val="000000"/>
        </w:rPr>
        <w:t>Системна помощ и софтуерно обслужване – с 14 хил. лева;</w:t>
      </w:r>
    </w:p>
    <w:p w:rsidR="004922B5" w:rsidRDefault="00B27CD6" w:rsidP="00197139">
      <w:pPr>
        <w:numPr>
          <w:ilvl w:val="0"/>
          <w:numId w:val="6"/>
        </w:numPr>
        <w:ind w:left="714" w:hanging="357"/>
        <w:jc w:val="both"/>
        <w:rPr>
          <w:color w:val="000000"/>
        </w:rPr>
      </w:pPr>
      <w:r w:rsidRPr="00A90750">
        <w:rPr>
          <w:color w:val="000000"/>
        </w:rPr>
        <w:t>Разходи за мобилни телефони</w:t>
      </w:r>
      <w:r w:rsidR="00DA4A25">
        <w:rPr>
          <w:color w:val="000000"/>
        </w:rPr>
        <w:t xml:space="preserve"> </w:t>
      </w:r>
      <w:r w:rsidRPr="00A90750">
        <w:rPr>
          <w:color w:val="000000"/>
        </w:rPr>
        <w:t xml:space="preserve">- с </w:t>
      </w:r>
      <w:r w:rsidR="00BB5C7F">
        <w:rPr>
          <w:color w:val="000000"/>
        </w:rPr>
        <w:t>11</w:t>
      </w:r>
      <w:r w:rsidR="00755183">
        <w:rPr>
          <w:color w:val="000000"/>
        </w:rPr>
        <w:t xml:space="preserve"> </w:t>
      </w:r>
      <w:r w:rsidRPr="00A90750">
        <w:rPr>
          <w:color w:val="000000"/>
        </w:rPr>
        <w:t>хил. лев</w:t>
      </w:r>
      <w:r w:rsidR="004922B5">
        <w:rPr>
          <w:color w:val="000000"/>
        </w:rPr>
        <w:t>а;</w:t>
      </w:r>
    </w:p>
    <w:p w:rsidR="008D776A" w:rsidRDefault="008D776A" w:rsidP="00197139">
      <w:pPr>
        <w:numPr>
          <w:ilvl w:val="0"/>
          <w:numId w:val="6"/>
        </w:numPr>
        <w:ind w:left="714" w:hanging="357"/>
        <w:jc w:val="both"/>
        <w:rPr>
          <w:color w:val="000000"/>
        </w:rPr>
      </w:pPr>
      <w:r>
        <w:rPr>
          <w:color w:val="000000"/>
        </w:rPr>
        <w:t>Такса смет – с 6 хил. лева;</w:t>
      </w:r>
    </w:p>
    <w:p w:rsidR="004922B5" w:rsidRDefault="00BB5C7F" w:rsidP="004922B5">
      <w:pPr>
        <w:numPr>
          <w:ilvl w:val="0"/>
          <w:numId w:val="6"/>
        </w:numPr>
        <w:ind w:left="714" w:hanging="357"/>
        <w:jc w:val="both"/>
        <w:rPr>
          <w:color w:val="000000"/>
        </w:rPr>
      </w:pPr>
      <w:r>
        <w:rPr>
          <w:color w:val="000000"/>
        </w:rPr>
        <w:t xml:space="preserve">Обяви и публикации </w:t>
      </w:r>
      <w:r w:rsidR="004922B5">
        <w:rPr>
          <w:color w:val="000000"/>
        </w:rPr>
        <w:t xml:space="preserve">– с </w:t>
      </w:r>
      <w:r>
        <w:rPr>
          <w:color w:val="000000"/>
        </w:rPr>
        <w:t>2</w:t>
      </w:r>
      <w:r w:rsidR="004922B5">
        <w:rPr>
          <w:color w:val="000000"/>
        </w:rPr>
        <w:t xml:space="preserve"> хил. лева</w:t>
      </w:r>
      <w:r>
        <w:rPr>
          <w:color w:val="000000"/>
        </w:rPr>
        <w:t xml:space="preserve"> и др</w:t>
      </w:r>
      <w:r w:rsidR="004922B5">
        <w:rPr>
          <w:color w:val="000000"/>
        </w:rPr>
        <w:t>.</w:t>
      </w:r>
    </w:p>
    <w:p w:rsidR="00B27CD6" w:rsidRDefault="00B27CD6" w:rsidP="004922B5">
      <w:pPr>
        <w:ind w:left="714"/>
        <w:jc w:val="both"/>
        <w:rPr>
          <w:color w:val="000000"/>
        </w:rPr>
      </w:pPr>
    </w:p>
    <w:p w:rsidR="00B27CD6" w:rsidRPr="00E96947" w:rsidRDefault="00B27CD6" w:rsidP="00755183">
      <w:pPr>
        <w:tabs>
          <w:tab w:val="num" w:pos="540"/>
        </w:tabs>
        <w:spacing w:before="100" w:beforeAutospacing="1" w:after="120"/>
        <w:jc w:val="both"/>
      </w:pPr>
      <w:r w:rsidRPr="006079A0">
        <w:rPr>
          <w:b/>
        </w:rPr>
        <w:t xml:space="preserve">Увеличение </w:t>
      </w:r>
      <w:r w:rsidRPr="00E96947">
        <w:t>се наблюдава при следните разходите:</w:t>
      </w:r>
    </w:p>
    <w:p w:rsidR="0004055F" w:rsidRPr="00A90750" w:rsidRDefault="00BB5C7F" w:rsidP="0004055F">
      <w:pPr>
        <w:numPr>
          <w:ilvl w:val="0"/>
          <w:numId w:val="6"/>
        </w:numPr>
        <w:ind w:left="714" w:hanging="357"/>
        <w:jc w:val="both"/>
        <w:rPr>
          <w:color w:val="000000"/>
        </w:rPr>
      </w:pPr>
      <w:r>
        <w:rPr>
          <w:color w:val="000000"/>
        </w:rPr>
        <w:t xml:space="preserve">Ремонт от външни изпълнители </w:t>
      </w:r>
      <w:r w:rsidR="0004055F">
        <w:rPr>
          <w:color w:val="000000"/>
        </w:rPr>
        <w:t xml:space="preserve">– с </w:t>
      </w:r>
      <w:r>
        <w:rPr>
          <w:color w:val="000000"/>
        </w:rPr>
        <w:t>753</w:t>
      </w:r>
      <w:r w:rsidR="0004055F">
        <w:rPr>
          <w:color w:val="000000"/>
        </w:rPr>
        <w:t xml:space="preserve"> хил. лева;</w:t>
      </w:r>
    </w:p>
    <w:p w:rsidR="0004055F" w:rsidRDefault="0004055F" w:rsidP="0004055F">
      <w:pPr>
        <w:numPr>
          <w:ilvl w:val="0"/>
          <w:numId w:val="6"/>
        </w:numPr>
        <w:ind w:left="714" w:hanging="357"/>
        <w:jc w:val="both"/>
        <w:rPr>
          <w:color w:val="000000"/>
        </w:rPr>
      </w:pPr>
      <w:r w:rsidRPr="00F8785B">
        <w:rPr>
          <w:color w:val="000000"/>
        </w:rPr>
        <w:t xml:space="preserve">Такси – с </w:t>
      </w:r>
      <w:r>
        <w:rPr>
          <w:color w:val="000000"/>
        </w:rPr>
        <w:t>8</w:t>
      </w:r>
      <w:r w:rsidR="008D776A">
        <w:rPr>
          <w:color w:val="000000"/>
        </w:rPr>
        <w:t>0</w:t>
      </w:r>
      <w:r w:rsidRPr="00F8785B">
        <w:rPr>
          <w:color w:val="000000"/>
        </w:rPr>
        <w:t xml:space="preserve"> хил. лева</w:t>
      </w:r>
      <w:r>
        <w:rPr>
          <w:color w:val="000000"/>
        </w:rPr>
        <w:t>;</w:t>
      </w:r>
    </w:p>
    <w:p w:rsidR="004922B5" w:rsidRPr="00F8785B" w:rsidRDefault="004922B5" w:rsidP="004922B5">
      <w:pPr>
        <w:numPr>
          <w:ilvl w:val="0"/>
          <w:numId w:val="6"/>
        </w:numPr>
        <w:ind w:left="714" w:hanging="357"/>
        <w:jc w:val="both"/>
        <w:rPr>
          <w:color w:val="000000"/>
        </w:rPr>
      </w:pPr>
      <w:r>
        <w:rPr>
          <w:color w:val="000000"/>
        </w:rPr>
        <w:lastRenderedPageBreak/>
        <w:t>Абонаментни услуги – с 16 хил. лева;</w:t>
      </w:r>
    </w:p>
    <w:p w:rsidR="004922B5" w:rsidRDefault="004922B5" w:rsidP="00197139">
      <w:pPr>
        <w:numPr>
          <w:ilvl w:val="0"/>
          <w:numId w:val="6"/>
        </w:numPr>
        <w:ind w:left="714" w:hanging="357"/>
        <w:jc w:val="both"/>
        <w:rPr>
          <w:color w:val="000000"/>
        </w:rPr>
      </w:pPr>
      <w:r>
        <w:rPr>
          <w:color w:val="000000"/>
        </w:rPr>
        <w:t>Разходи за консигнационни и граждански договори – с</w:t>
      </w:r>
      <w:r w:rsidR="008D776A">
        <w:rPr>
          <w:color w:val="000000"/>
        </w:rPr>
        <w:t>ъс</w:t>
      </w:r>
      <w:r>
        <w:rPr>
          <w:color w:val="000000"/>
        </w:rPr>
        <w:t xml:space="preserve"> 1</w:t>
      </w:r>
      <w:r w:rsidR="008D776A">
        <w:rPr>
          <w:color w:val="000000"/>
        </w:rPr>
        <w:t>7</w:t>
      </w:r>
      <w:r>
        <w:rPr>
          <w:color w:val="000000"/>
        </w:rPr>
        <w:t xml:space="preserve"> хил. лева;</w:t>
      </w:r>
    </w:p>
    <w:p w:rsidR="008D776A" w:rsidRDefault="008D776A" w:rsidP="008D776A">
      <w:pPr>
        <w:numPr>
          <w:ilvl w:val="0"/>
          <w:numId w:val="6"/>
        </w:numPr>
        <w:ind w:left="714" w:hanging="357"/>
        <w:jc w:val="both"/>
        <w:rPr>
          <w:color w:val="000000"/>
        </w:rPr>
      </w:pPr>
      <w:r>
        <w:rPr>
          <w:color w:val="000000"/>
        </w:rPr>
        <w:t>Сертификати и удостоверения за техническа изправност – с 4 хил. лева;</w:t>
      </w:r>
      <w:r w:rsidRPr="008D776A">
        <w:rPr>
          <w:color w:val="000000"/>
        </w:rPr>
        <w:t xml:space="preserve"> </w:t>
      </w:r>
    </w:p>
    <w:p w:rsidR="008D776A" w:rsidRDefault="008D776A" w:rsidP="008D776A">
      <w:pPr>
        <w:numPr>
          <w:ilvl w:val="0"/>
          <w:numId w:val="6"/>
        </w:numPr>
        <w:ind w:left="714" w:hanging="357"/>
        <w:jc w:val="both"/>
        <w:rPr>
          <w:color w:val="000000"/>
        </w:rPr>
      </w:pPr>
      <w:r w:rsidRPr="00A90750">
        <w:rPr>
          <w:color w:val="000000"/>
        </w:rPr>
        <w:t>Разходи за почистване, ХЕИ и пране на бельо –</w:t>
      </w:r>
      <w:r>
        <w:rPr>
          <w:color w:val="000000"/>
        </w:rPr>
        <w:t xml:space="preserve"> </w:t>
      </w:r>
      <w:r w:rsidRPr="00A90750">
        <w:rPr>
          <w:color w:val="000000"/>
        </w:rPr>
        <w:t xml:space="preserve">с </w:t>
      </w:r>
      <w:r>
        <w:rPr>
          <w:color w:val="000000"/>
        </w:rPr>
        <w:t>1</w:t>
      </w:r>
      <w:r w:rsidRPr="00A90750">
        <w:rPr>
          <w:color w:val="000000"/>
        </w:rPr>
        <w:t xml:space="preserve"> хил. лева</w:t>
      </w:r>
      <w:r>
        <w:rPr>
          <w:color w:val="000000"/>
        </w:rPr>
        <w:t xml:space="preserve"> и др.</w:t>
      </w:r>
    </w:p>
    <w:p w:rsidR="008D776A" w:rsidRPr="00A90750" w:rsidRDefault="008D776A" w:rsidP="008D776A">
      <w:pPr>
        <w:ind w:left="714"/>
        <w:jc w:val="both"/>
        <w:rPr>
          <w:color w:val="000000"/>
        </w:rPr>
      </w:pPr>
    </w:p>
    <w:p w:rsidR="00B27CD6" w:rsidRPr="00493D50" w:rsidRDefault="00B27CD6" w:rsidP="00B27CD6">
      <w:pPr>
        <w:shd w:val="clear" w:color="auto" w:fill="FFFFFF"/>
        <w:spacing w:after="120"/>
        <w:ind w:left="720"/>
        <w:jc w:val="both"/>
      </w:pPr>
    </w:p>
    <w:p w:rsidR="003B0671" w:rsidRPr="006079A0" w:rsidRDefault="002F1233" w:rsidP="00197139">
      <w:pPr>
        <w:numPr>
          <w:ilvl w:val="0"/>
          <w:numId w:val="15"/>
        </w:numPr>
        <w:shd w:val="clear" w:color="auto" w:fill="FFFFFF"/>
        <w:spacing w:after="120"/>
        <w:jc w:val="both"/>
      </w:pPr>
      <w:r w:rsidRPr="006079A0">
        <w:rPr>
          <w:b/>
        </w:rPr>
        <w:t>Други разходи</w:t>
      </w:r>
      <w:r w:rsidRPr="006079A0">
        <w:t xml:space="preserve"> </w:t>
      </w:r>
      <w:r w:rsidR="00CB2D64" w:rsidRPr="006079A0">
        <w:t xml:space="preserve">– отчетени </w:t>
      </w:r>
      <w:r w:rsidR="00214B2C" w:rsidRPr="006079A0">
        <w:t xml:space="preserve">са </w:t>
      </w:r>
      <w:r w:rsidR="00755183">
        <w:t xml:space="preserve"> </w:t>
      </w:r>
      <w:r w:rsidR="008D776A">
        <w:t>11 152</w:t>
      </w:r>
      <w:r w:rsidRPr="006079A0">
        <w:t xml:space="preserve"> хил. лева, което е </w:t>
      </w:r>
      <w:r w:rsidR="008D776A">
        <w:t>6</w:t>
      </w:r>
      <w:r w:rsidRPr="006079A0">
        <w:t xml:space="preserve">% от </w:t>
      </w:r>
      <w:r w:rsidR="00046340">
        <w:t xml:space="preserve">общите </w:t>
      </w:r>
      <w:r w:rsidRPr="006079A0">
        <w:t>разходи</w:t>
      </w:r>
      <w:r w:rsidR="00046340">
        <w:t>.</w:t>
      </w:r>
      <w:r w:rsidRPr="006079A0">
        <w:t xml:space="preserve"> </w:t>
      </w:r>
    </w:p>
    <w:p w:rsidR="00995FEA" w:rsidRDefault="001825F7" w:rsidP="008D776A">
      <w:pPr>
        <w:shd w:val="clear" w:color="auto" w:fill="FFFFFF"/>
        <w:spacing w:before="120" w:after="120"/>
        <w:jc w:val="both"/>
        <w:rPr>
          <w:color w:val="000000"/>
        </w:rPr>
      </w:pPr>
      <w:r w:rsidRPr="00A83DE7">
        <w:rPr>
          <w:color w:val="000000"/>
        </w:rPr>
        <w:t xml:space="preserve">Спрямо отчета за </w:t>
      </w:r>
      <w:r w:rsidR="008D776A">
        <w:rPr>
          <w:color w:val="000000"/>
        </w:rPr>
        <w:t>6</w:t>
      </w:r>
      <w:r w:rsidR="0004055F">
        <w:rPr>
          <w:color w:val="000000"/>
        </w:rPr>
        <w:t>-те месеца</w:t>
      </w:r>
      <w:r w:rsidR="00995FEA">
        <w:rPr>
          <w:color w:val="000000"/>
        </w:rPr>
        <w:t xml:space="preserve"> на </w:t>
      </w:r>
      <w:r w:rsidRPr="00A83DE7">
        <w:rPr>
          <w:color w:val="000000"/>
        </w:rPr>
        <w:t>201</w:t>
      </w:r>
      <w:r w:rsidR="00995FEA">
        <w:rPr>
          <w:color w:val="000000"/>
        </w:rPr>
        <w:t>6</w:t>
      </w:r>
      <w:r w:rsidR="004445A4" w:rsidRPr="00A83DE7">
        <w:rPr>
          <w:color w:val="000000"/>
        </w:rPr>
        <w:t xml:space="preserve"> г. </w:t>
      </w:r>
      <w:r w:rsidR="00A14006" w:rsidRPr="00A83DE7">
        <w:rPr>
          <w:color w:val="000000"/>
        </w:rPr>
        <w:t>„</w:t>
      </w:r>
      <w:r w:rsidRPr="00A83DE7">
        <w:rPr>
          <w:color w:val="000000"/>
        </w:rPr>
        <w:t>други разходи</w:t>
      </w:r>
      <w:r w:rsidR="00A14006" w:rsidRPr="00A83DE7">
        <w:rPr>
          <w:color w:val="000000"/>
        </w:rPr>
        <w:t>”</w:t>
      </w:r>
      <w:r w:rsidRPr="00A83DE7">
        <w:rPr>
          <w:color w:val="000000"/>
        </w:rPr>
        <w:t xml:space="preserve"> са </w:t>
      </w:r>
      <w:r w:rsidR="008D776A">
        <w:rPr>
          <w:color w:val="000000"/>
        </w:rPr>
        <w:t>намалени</w:t>
      </w:r>
      <w:r w:rsidRPr="00A83DE7">
        <w:rPr>
          <w:color w:val="000000"/>
        </w:rPr>
        <w:t xml:space="preserve"> с</w:t>
      </w:r>
      <w:r w:rsidR="008D776A">
        <w:rPr>
          <w:color w:val="000000"/>
        </w:rPr>
        <w:t>ъс</w:t>
      </w:r>
      <w:r w:rsidRPr="00A83DE7">
        <w:rPr>
          <w:color w:val="000000"/>
        </w:rPr>
        <w:t xml:space="preserve"> </w:t>
      </w:r>
      <w:r w:rsidR="008D776A">
        <w:rPr>
          <w:color w:val="000000"/>
        </w:rPr>
        <w:t>101</w:t>
      </w:r>
      <w:r w:rsidRPr="00A83DE7">
        <w:rPr>
          <w:color w:val="000000"/>
        </w:rPr>
        <w:t xml:space="preserve"> хил. лева</w:t>
      </w:r>
      <w:r w:rsidR="0023714F" w:rsidRPr="00A83DE7">
        <w:rPr>
          <w:color w:val="000000"/>
        </w:rPr>
        <w:t>.</w:t>
      </w:r>
      <w:r w:rsidR="002E6EC5">
        <w:rPr>
          <w:color w:val="000000"/>
        </w:rPr>
        <w:t xml:space="preserve"> </w:t>
      </w:r>
    </w:p>
    <w:p w:rsidR="00371479" w:rsidRPr="00E96947" w:rsidRDefault="003848DF" w:rsidP="00632180">
      <w:pPr>
        <w:tabs>
          <w:tab w:val="left" w:pos="567"/>
        </w:tabs>
        <w:spacing w:before="120" w:after="120"/>
        <w:ind w:left="68"/>
        <w:jc w:val="both"/>
      </w:pPr>
      <w:r w:rsidRPr="00D44F69">
        <w:rPr>
          <w:b/>
        </w:rPr>
        <w:t>Намалени</w:t>
      </w:r>
      <w:r w:rsidR="00371479" w:rsidRPr="00D44F69">
        <w:rPr>
          <w:b/>
        </w:rPr>
        <w:t xml:space="preserve">е </w:t>
      </w:r>
      <w:r w:rsidR="00371479" w:rsidRPr="00E96947">
        <w:t>се наблюдава при:</w:t>
      </w:r>
      <w:r w:rsidRPr="00E96947">
        <w:t xml:space="preserve"> </w:t>
      </w:r>
    </w:p>
    <w:p w:rsidR="00BB0943" w:rsidRDefault="00BB0943" w:rsidP="00995FEA">
      <w:pPr>
        <w:numPr>
          <w:ilvl w:val="0"/>
          <w:numId w:val="6"/>
        </w:numPr>
        <w:jc w:val="both"/>
        <w:rPr>
          <w:color w:val="000000"/>
        </w:rPr>
      </w:pPr>
      <w:r>
        <w:rPr>
          <w:color w:val="000000"/>
        </w:rPr>
        <w:t>Разходи за последващи оценки на активи – с 5</w:t>
      </w:r>
      <w:r w:rsidR="008D776A">
        <w:rPr>
          <w:color w:val="000000"/>
        </w:rPr>
        <w:t>4</w:t>
      </w:r>
      <w:r>
        <w:rPr>
          <w:color w:val="000000"/>
        </w:rPr>
        <w:t>2 хил. лева;</w:t>
      </w:r>
    </w:p>
    <w:p w:rsidR="00BB0943" w:rsidRDefault="00BB0943" w:rsidP="00995FEA">
      <w:pPr>
        <w:numPr>
          <w:ilvl w:val="0"/>
          <w:numId w:val="6"/>
        </w:numPr>
        <w:jc w:val="both"/>
        <w:rPr>
          <w:color w:val="000000"/>
        </w:rPr>
      </w:pPr>
      <w:r>
        <w:rPr>
          <w:color w:val="000000"/>
        </w:rPr>
        <w:t>Разходи по операции от минали години – с 472 хил. лева</w:t>
      </w:r>
    </w:p>
    <w:p w:rsidR="00995FEA" w:rsidRPr="002A6DD4" w:rsidRDefault="00995FEA" w:rsidP="00995FEA">
      <w:pPr>
        <w:numPr>
          <w:ilvl w:val="0"/>
          <w:numId w:val="6"/>
        </w:numPr>
        <w:jc w:val="both"/>
        <w:rPr>
          <w:color w:val="000000"/>
        </w:rPr>
      </w:pPr>
      <w:r w:rsidRPr="002A6DD4">
        <w:rPr>
          <w:color w:val="000000"/>
        </w:rPr>
        <w:t xml:space="preserve">Разходи за униформено облекло – с </w:t>
      </w:r>
      <w:r w:rsidR="00BB0943">
        <w:rPr>
          <w:color w:val="000000"/>
        </w:rPr>
        <w:t>3</w:t>
      </w:r>
      <w:r w:rsidR="008D776A">
        <w:rPr>
          <w:color w:val="000000"/>
        </w:rPr>
        <w:t>56</w:t>
      </w:r>
      <w:r w:rsidRPr="002A6DD4">
        <w:rPr>
          <w:color w:val="000000"/>
        </w:rPr>
        <w:t xml:space="preserve"> хил.</w:t>
      </w:r>
      <w:r>
        <w:rPr>
          <w:color w:val="000000"/>
        </w:rPr>
        <w:t xml:space="preserve"> </w:t>
      </w:r>
      <w:r w:rsidRPr="002A6DD4">
        <w:rPr>
          <w:color w:val="000000"/>
        </w:rPr>
        <w:t>лева</w:t>
      </w:r>
      <w:r>
        <w:rPr>
          <w:color w:val="000000"/>
        </w:rPr>
        <w:t>;</w:t>
      </w:r>
    </w:p>
    <w:p w:rsidR="00BB0943" w:rsidRDefault="00BB0943" w:rsidP="00BB0943">
      <w:pPr>
        <w:numPr>
          <w:ilvl w:val="0"/>
          <w:numId w:val="6"/>
        </w:numPr>
        <w:shd w:val="clear" w:color="auto" w:fill="FFFFFF"/>
        <w:ind w:left="714" w:hanging="357"/>
        <w:jc w:val="both"/>
        <w:rPr>
          <w:color w:val="000000"/>
        </w:rPr>
      </w:pPr>
      <w:r w:rsidRPr="00F8785B">
        <w:rPr>
          <w:color w:val="000000"/>
        </w:rPr>
        <w:t xml:space="preserve">Лихви за просрочени плащания – с </w:t>
      </w:r>
      <w:r>
        <w:rPr>
          <w:color w:val="000000"/>
        </w:rPr>
        <w:t>2</w:t>
      </w:r>
      <w:r w:rsidR="008D776A">
        <w:rPr>
          <w:color w:val="000000"/>
        </w:rPr>
        <w:t>73</w:t>
      </w:r>
      <w:r>
        <w:rPr>
          <w:color w:val="000000"/>
        </w:rPr>
        <w:t xml:space="preserve"> хил.</w:t>
      </w:r>
      <w:r w:rsidR="00685931">
        <w:rPr>
          <w:color w:val="000000"/>
        </w:rPr>
        <w:t xml:space="preserve"> </w:t>
      </w:r>
      <w:r>
        <w:rPr>
          <w:color w:val="000000"/>
        </w:rPr>
        <w:t>лева;</w:t>
      </w:r>
    </w:p>
    <w:p w:rsidR="00685931" w:rsidRDefault="00685931" w:rsidP="00BB0943">
      <w:pPr>
        <w:numPr>
          <w:ilvl w:val="0"/>
          <w:numId w:val="6"/>
        </w:numPr>
        <w:shd w:val="clear" w:color="auto" w:fill="FFFFFF"/>
        <w:ind w:left="714" w:hanging="357"/>
        <w:jc w:val="both"/>
        <w:rPr>
          <w:color w:val="000000"/>
        </w:rPr>
      </w:pPr>
      <w:r>
        <w:rPr>
          <w:color w:val="000000"/>
        </w:rPr>
        <w:t>Загубени дела от БДЖ – с 192 хил. лева;</w:t>
      </w:r>
    </w:p>
    <w:p w:rsidR="00BB0943" w:rsidRDefault="00BB0943" w:rsidP="00BB0943">
      <w:pPr>
        <w:numPr>
          <w:ilvl w:val="0"/>
          <w:numId w:val="6"/>
        </w:numPr>
        <w:jc w:val="both"/>
        <w:rPr>
          <w:color w:val="000000"/>
        </w:rPr>
      </w:pPr>
      <w:r>
        <w:rPr>
          <w:color w:val="000000"/>
        </w:rPr>
        <w:t>Л</w:t>
      </w:r>
      <w:r w:rsidRPr="002A6DD4">
        <w:rPr>
          <w:color w:val="000000"/>
        </w:rPr>
        <w:t>ихви по РА на финансови и данъчни органи  –</w:t>
      </w:r>
      <w:r>
        <w:rPr>
          <w:color w:val="000000"/>
        </w:rPr>
        <w:t xml:space="preserve"> </w:t>
      </w:r>
      <w:r w:rsidRPr="002A6DD4">
        <w:rPr>
          <w:color w:val="000000"/>
        </w:rPr>
        <w:t>с</w:t>
      </w:r>
      <w:r w:rsidR="008D776A">
        <w:rPr>
          <w:color w:val="000000"/>
        </w:rPr>
        <w:t>ъс</w:t>
      </w:r>
      <w:r w:rsidRPr="002A6DD4">
        <w:rPr>
          <w:color w:val="000000"/>
        </w:rPr>
        <w:t xml:space="preserve"> </w:t>
      </w:r>
      <w:r w:rsidR="008D776A">
        <w:rPr>
          <w:color w:val="000000"/>
        </w:rPr>
        <w:t>154</w:t>
      </w:r>
      <w:r w:rsidRPr="002A6DD4">
        <w:rPr>
          <w:color w:val="000000"/>
        </w:rPr>
        <w:t xml:space="preserve"> хил.</w:t>
      </w:r>
      <w:r>
        <w:rPr>
          <w:color w:val="000000"/>
        </w:rPr>
        <w:t xml:space="preserve"> </w:t>
      </w:r>
      <w:r w:rsidRPr="002A6DD4">
        <w:rPr>
          <w:color w:val="000000"/>
        </w:rPr>
        <w:t>лева</w:t>
      </w:r>
      <w:r>
        <w:rPr>
          <w:color w:val="000000"/>
        </w:rPr>
        <w:t>;</w:t>
      </w:r>
    </w:p>
    <w:p w:rsidR="00685931" w:rsidRPr="00685931" w:rsidRDefault="00685931" w:rsidP="00685931">
      <w:pPr>
        <w:numPr>
          <w:ilvl w:val="0"/>
          <w:numId w:val="6"/>
        </w:numPr>
        <w:ind w:left="714" w:hanging="357"/>
        <w:jc w:val="both"/>
        <w:rPr>
          <w:color w:val="000000"/>
        </w:rPr>
      </w:pPr>
      <w:r w:rsidRPr="00685931">
        <w:rPr>
          <w:color w:val="000000"/>
        </w:rPr>
        <w:t>Разходи за командировки в чужбина – с 66 хил. лева;</w:t>
      </w:r>
    </w:p>
    <w:p w:rsidR="00A417B9" w:rsidRDefault="00EB30D1" w:rsidP="00197139">
      <w:pPr>
        <w:numPr>
          <w:ilvl w:val="0"/>
          <w:numId w:val="6"/>
        </w:numPr>
        <w:ind w:left="714" w:hanging="357"/>
        <w:jc w:val="both"/>
        <w:rPr>
          <w:color w:val="000000"/>
        </w:rPr>
      </w:pPr>
      <w:r w:rsidRPr="00ED2AF8">
        <w:rPr>
          <w:color w:val="000000"/>
        </w:rPr>
        <w:t>К</w:t>
      </w:r>
      <w:r w:rsidR="003848DF" w:rsidRPr="00ED2AF8">
        <w:rPr>
          <w:color w:val="000000"/>
        </w:rPr>
        <w:t>иломе</w:t>
      </w:r>
      <w:r w:rsidR="007A3C11" w:rsidRPr="00ED2AF8">
        <w:rPr>
          <w:color w:val="000000"/>
        </w:rPr>
        <w:t>тричн</w:t>
      </w:r>
      <w:r w:rsidRPr="00ED2AF8">
        <w:rPr>
          <w:color w:val="000000"/>
        </w:rPr>
        <w:t>о</w:t>
      </w:r>
      <w:r w:rsidR="007A3C11" w:rsidRPr="00ED2AF8">
        <w:rPr>
          <w:color w:val="000000"/>
        </w:rPr>
        <w:t xml:space="preserve"> възнаграждени</w:t>
      </w:r>
      <w:r w:rsidRPr="00ED2AF8">
        <w:rPr>
          <w:color w:val="000000"/>
        </w:rPr>
        <w:t xml:space="preserve">е </w:t>
      </w:r>
      <w:r w:rsidR="00027CBE" w:rsidRPr="00ED2AF8">
        <w:rPr>
          <w:color w:val="000000"/>
        </w:rPr>
        <w:t xml:space="preserve">е намалено с </w:t>
      </w:r>
      <w:r w:rsidR="008D776A">
        <w:rPr>
          <w:color w:val="000000"/>
        </w:rPr>
        <w:t>63</w:t>
      </w:r>
      <w:r w:rsidR="003848DF" w:rsidRPr="00ED2AF8">
        <w:rPr>
          <w:color w:val="000000"/>
        </w:rPr>
        <w:t xml:space="preserve"> хил. лева</w:t>
      </w:r>
      <w:r w:rsidRPr="00ED2AF8">
        <w:rPr>
          <w:color w:val="000000"/>
        </w:rPr>
        <w:t>, което е</w:t>
      </w:r>
      <w:r w:rsidR="002A6DD4" w:rsidRPr="00ED2AF8">
        <w:rPr>
          <w:color w:val="000000"/>
        </w:rPr>
        <w:t xml:space="preserve"> главно </w:t>
      </w:r>
      <w:r w:rsidRPr="00ED2AF8">
        <w:rPr>
          <w:color w:val="000000"/>
        </w:rPr>
        <w:t xml:space="preserve">от намалена влаккилометровата работа в „БДЖ – Товарни превози” ЕООД </w:t>
      </w:r>
      <w:r w:rsidRPr="002E6EC5">
        <w:t>с</w:t>
      </w:r>
      <w:r w:rsidR="008D776A">
        <w:t>ъс</w:t>
      </w:r>
      <w:r w:rsidR="00EF3654" w:rsidRPr="002E6EC5">
        <w:t xml:space="preserve"> </w:t>
      </w:r>
      <w:r w:rsidR="008D776A">
        <w:t>7,3</w:t>
      </w:r>
      <w:r w:rsidRPr="00BB0943">
        <w:t>%</w:t>
      </w:r>
      <w:r w:rsidR="00832B42" w:rsidRPr="00BB0943">
        <w:t xml:space="preserve"> </w:t>
      </w:r>
      <w:r w:rsidR="00832B42" w:rsidRPr="00F51B53">
        <w:t xml:space="preserve">и с </w:t>
      </w:r>
      <w:r w:rsidR="00F51B53" w:rsidRPr="00F51B53">
        <w:t>3</w:t>
      </w:r>
      <w:r w:rsidR="005D3F65" w:rsidRPr="00F51B53">
        <w:t>,6</w:t>
      </w:r>
      <w:r w:rsidR="00832B42" w:rsidRPr="00F51B53">
        <w:t>% в</w:t>
      </w:r>
      <w:r w:rsidR="00832B42">
        <w:t xml:space="preserve"> „БДЖ </w:t>
      </w:r>
      <w:r w:rsidR="00ED2AF8">
        <w:t xml:space="preserve">– </w:t>
      </w:r>
      <w:r w:rsidR="00832B42">
        <w:t xml:space="preserve"> Пътнически превози” ЕООД</w:t>
      </w:r>
      <w:r w:rsidR="00DC2F2B" w:rsidRPr="002E6EC5">
        <w:t>;</w:t>
      </w:r>
      <w:r w:rsidRPr="00ED2AF8">
        <w:rPr>
          <w:color w:val="000000"/>
        </w:rPr>
        <w:t xml:space="preserve"> </w:t>
      </w:r>
    </w:p>
    <w:p w:rsidR="00685931" w:rsidRDefault="00995FEA" w:rsidP="00685931">
      <w:pPr>
        <w:numPr>
          <w:ilvl w:val="0"/>
          <w:numId w:val="6"/>
        </w:numPr>
        <w:ind w:left="714" w:hanging="357"/>
        <w:jc w:val="both"/>
        <w:rPr>
          <w:color w:val="000000"/>
        </w:rPr>
      </w:pPr>
      <w:r>
        <w:rPr>
          <w:color w:val="000000"/>
        </w:rPr>
        <w:t>Бракувани</w:t>
      </w:r>
      <w:r w:rsidR="002E6EC5">
        <w:rPr>
          <w:color w:val="000000"/>
        </w:rPr>
        <w:t xml:space="preserve"> КМА – с </w:t>
      </w:r>
      <w:r>
        <w:rPr>
          <w:color w:val="000000"/>
        </w:rPr>
        <w:t>28</w:t>
      </w:r>
      <w:r w:rsidR="002E6EC5">
        <w:rPr>
          <w:color w:val="000000"/>
        </w:rPr>
        <w:t xml:space="preserve"> хил. лева</w:t>
      </w:r>
      <w:r w:rsidR="00685931">
        <w:rPr>
          <w:color w:val="000000"/>
        </w:rPr>
        <w:t>;</w:t>
      </w:r>
    </w:p>
    <w:p w:rsidR="002E6EC5" w:rsidRPr="00685931" w:rsidRDefault="00685931" w:rsidP="00BB0943">
      <w:pPr>
        <w:numPr>
          <w:ilvl w:val="0"/>
          <w:numId w:val="6"/>
        </w:numPr>
        <w:spacing w:after="120"/>
        <w:ind w:left="714" w:hanging="357"/>
        <w:jc w:val="both"/>
        <w:rPr>
          <w:color w:val="000000"/>
        </w:rPr>
      </w:pPr>
      <w:r w:rsidRPr="00685931">
        <w:rPr>
          <w:color w:val="000000"/>
        </w:rPr>
        <w:t xml:space="preserve">Разходи за охрана на труда – с </w:t>
      </w:r>
      <w:r>
        <w:rPr>
          <w:color w:val="000000"/>
        </w:rPr>
        <w:t>2</w:t>
      </w:r>
      <w:r w:rsidRPr="00685931">
        <w:rPr>
          <w:color w:val="000000"/>
        </w:rPr>
        <w:t xml:space="preserve"> хил. лева </w:t>
      </w:r>
      <w:r w:rsidR="00BB0943" w:rsidRPr="00685931">
        <w:rPr>
          <w:color w:val="000000"/>
        </w:rPr>
        <w:t>и др.</w:t>
      </w:r>
    </w:p>
    <w:p w:rsidR="008D776A" w:rsidRPr="00E96947" w:rsidRDefault="008D776A" w:rsidP="008D776A">
      <w:pPr>
        <w:shd w:val="clear" w:color="auto" w:fill="FFFFFF"/>
        <w:spacing w:before="120" w:after="120"/>
        <w:jc w:val="both"/>
      </w:pPr>
      <w:r w:rsidRPr="006079A0">
        <w:rPr>
          <w:b/>
        </w:rPr>
        <w:t xml:space="preserve">Увеличение </w:t>
      </w:r>
      <w:r w:rsidRPr="00E96947">
        <w:t>се наблюдава при:</w:t>
      </w:r>
    </w:p>
    <w:p w:rsidR="008D776A" w:rsidRDefault="008D776A" w:rsidP="008D776A">
      <w:pPr>
        <w:numPr>
          <w:ilvl w:val="0"/>
          <w:numId w:val="6"/>
        </w:numPr>
        <w:jc w:val="both"/>
        <w:rPr>
          <w:color w:val="000000"/>
        </w:rPr>
      </w:pPr>
      <w:r w:rsidRPr="002A6DD4">
        <w:rPr>
          <w:color w:val="000000"/>
        </w:rPr>
        <w:t xml:space="preserve">Разходи за </w:t>
      </w:r>
      <w:r>
        <w:rPr>
          <w:color w:val="000000"/>
        </w:rPr>
        <w:t>глоби и неустойки на външни организации</w:t>
      </w:r>
      <w:r w:rsidRPr="002A6DD4">
        <w:rPr>
          <w:color w:val="000000"/>
        </w:rPr>
        <w:t xml:space="preserve"> </w:t>
      </w:r>
      <w:r w:rsidRPr="00F8785B">
        <w:rPr>
          <w:color w:val="000000"/>
        </w:rPr>
        <w:t>–</w:t>
      </w:r>
      <w:r w:rsidRPr="002A6DD4">
        <w:rPr>
          <w:color w:val="000000"/>
        </w:rPr>
        <w:t xml:space="preserve">  с </w:t>
      </w:r>
      <w:r>
        <w:rPr>
          <w:color w:val="000000"/>
        </w:rPr>
        <w:t>6</w:t>
      </w:r>
      <w:r w:rsidR="00685931">
        <w:rPr>
          <w:color w:val="000000"/>
        </w:rPr>
        <w:t>46</w:t>
      </w:r>
      <w:r w:rsidRPr="002A6DD4">
        <w:rPr>
          <w:color w:val="000000"/>
        </w:rPr>
        <w:t xml:space="preserve"> хил.</w:t>
      </w:r>
      <w:r>
        <w:rPr>
          <w:color w:val="000000"/>
        </w:rPr>
        <w:t xml:space="preserve"> </w:t>
      </w:r>
      <w:r w:rsidRPr="002A6DD4">
        <w:rPr>
          <w:color w:val="000000"/>
        </w:rPr>
        <w:t>лева</w:t>
      </w:r>
      <w:r>
        <w:rPr>
          <w:color w:val="000000"/>
        </w:rPr>
        <w:t>, предимно от</w:t>
      </w:r>
      <w:r w:rsidRPr="00C97F30">
        <w:rPr>
          <w:color w:val="000000"/>
        </w:rPr>
        <w:t xml:space="preserve"> начислени неустойки по договор за обществени превози</w:t>
      </w:r>
      <w:r>
        <w:rPr>
          <w:color w:val="000000"/>
        </w:rPr>
        <w:t xml:space="preserve"> за</w:t>
      </w:r>
      <w:r w:rsidRPr="00C97F30">
        <w:rPr>
          <w:color w:val="000000"/>
        </w:rPr>
        <w:t xml:space="preserve"> влакове закъснели над 60 минути за трето тримесечие на 2016 г. в размер на 547 хил. лева</w:t>
      </w:r>
      <w:r>
        <w:rPr>
          <w:color w:val="000000"/>
        </w:rPr>
        <w:t>;</w:t>
      </w:r>
      <w:r w:rsidRPr="002A6DD4">
        <w:rPr>
          <w:color w:val="000000"/>
        </w:rPr>
        <w:t xml:space="preserve"> </w:t>
      </w:r>
    </w:p>
    <w:p w:rsidR="008D776A" w:rsidRPr="003021F3" w:rsidRDefault="008D776A" w:rsidP="008D776A">
      <w:pPr>
        <w:numPr>
          <w:ilvl w:val="0"/>
          <w:numId w:val="6"/>
        </w:numPr>
        <w:jc w:val="both"/>
        <w:rPr>
          <w:color w:val="000000"/>
        </w:rPr>
      </w:pPr>
      <w:r w:rsidRPr="003021F3">
        <w:rPr>
          <w:color w:val="000000"/>
        </w:rPr>
        <w:t>Отписани вземания – с 283 хил. лева</w:t>
      </w:r>
    </w:p>
    <w:p w:rsidR="008D776A" w:rsidRDefault="008D776A" w:rsidP="008D776A">
      <w:pPr>
        <w:numPr>
          <w:ilvl w:val="0"/>
          <w:numId w:val="6"/>
        </w:numPr>
        <w:jc w:val="both"/>
        <w:rPr>
          <w:color w:val="000000"/>
        </w:rPr>
      </w:pPr>
      <w:r>
        <w:rPr>
          <w:color w:val="000000"/>
        </w:rPr>
        <w:t>Разходи за начислен ДДС – с 223 хил. лева;</w:t>
      </w:r>
    </w:p>
    <w:p w:rsidR="008D776A" w:rsidRDefault="008D776A" w:rsidP="008D776A">
      <w:pPr>
        <w:numPr>
          <w:ilvl w:val="0"/>
          <w:numId w:val="6"/>
        </w:numPr>
        <w:jc w:val="both"/>
        <w:rPr>
          <w:color w:val="000000"/>
        </w:rPr>
      </w:pPr>
      <w:r>
        <w:rPr>
          <w:color w:val="000000"/>
        </w:rPr>
        <w:t>Разходи за провизии – със 1</w:t>
      </w:r>
      <w:r w:rsidR="00685931">
        <w:rPr>
          <w:color w:val="000000"/>
        </w:rPr>
        <w:t>69</w:t>
      </w:r>
      <w:r>
        <w:rPr>
          <w:color w:val="000000"/>
        </w:rPr>
        <w:t xml:space="preserve"> хил. лева;</w:t>
      </w:r>
    </w:p>
    <w:p w:rsidR="008D776A" w:rsidRPr="002A6DD4" w:rsidRDefault="008D776A" w:rsidP="008D776A">
      <w:pPr>
        <w:numPr>
          <w:ilvl w:val="0"/>
          <w:numId w:val="6"/>
        </w:numPr>
        <w:jc w:val="both"/>
        <w:rPr>
          <w:color w:val="000000"/>
        </w:rPr>
      </w:pPr>
      <w:r w:rsidRPr="002A6DD4">
        <w:rPr>
          <w:color w:val="000000"/>
        </w:rPr>
        <w:t>Разходи за специално и работно облекло</w:t>
      </w:r>
      <w:r>
        <w:rPr>
          <w:color w:val="000000"/>
        </w:rPr>
        <w:t xml:space="preserve"> </w:t>
      </w:r>
      <w:r w:rsidRPr="00F8785B">
        <w:rPr>
          <w:color w:val="000000"/>
        </w:rPr>
        <w:t>–</w:t>
      </w:r>
      <w:r w:rsidRPr="002A6DD4">
        <w:rPr>
          <w:color w:val="000000"/>
        </w:rPr>
        <w:t xml:space="preserve"> с </w:t>
      </w:r>
      <w:r w:rsidR="00685931">
        <w:rPr>
          <w:color w:val="000000"/>
        </w:rPr>
        <w:t>1</w:t>
      </w:r>
      <w:r>
        <w:rPr>
          <w:color w:val="000000"/>
        </w:rPr>
        <w:t>9</w:t>
      </w:r>
      <w:r w:rsidRPr="002A6DD4">
        <w:rPr>
          <w:color w:val="000000"/>
        </w:rPr>
        <w:t xml:space="preserve"> хил.</w:t>
      </w:r>
      <w:r>
        <w:rPr>
          <w:color w:val="000000"/>
        </w:rPr>
        <w:t xml:space="preserve"> </w:t>
      </w:r>
      <w:r w:rsidRPr="002A6DD4">
        <w:rPr>
          <w:color w:val="000000"/>
        </w:rPr>
        <w:t>лева</w:t>
      </w:r>
      <w:r>
        <w:rPr>
          <w:color w:val="000000"/>
        </w:rPr>
        <w:t>;</w:t>
      </w:r>
    </w:p>
    <w:p w:rsidR="008D776A" w:rsidRDefault="008D776A" w:rsidP="008D776A">
      <w:pPr>
        <w:numPr>
          <w:ilvl w:val="0"/>
          <w:numId w:val="6"/>
        </w:numPr>
        <w:jc w:val="both"/>
        <w:rPr>
          <w:color w:val="000000"/>
        </w:rPr>
      </w:pPr>
      <w:r>
        <w:rPr>
          <w:color w:val="000000"/>
        </w:rPr>
        <w:t>Представителни разходи – с 2</w:t>
      </w:r>
      <w:r w:rsidR="00685931">
        <w:rPr>
          <w:color w:val="000000"/>
        </w:rPr>
        <w:t>3</w:t>
      </w:r>
      <w:r>
        <w:rPr>
          <w:color w:val="000000"/>
        </w:rPr>
        <w:t xml:space="preserve"> хил. лева - </w:t>
      </w:r>
      <w:r>
        <w:t>увеличението е от разходи за и</w:t>
      </w:r>
      <w:r w:rsidRPr="00272436">
        <w:t>зработване на протоколни подаръци</w:t>
      </w:r>
      <w:r>
        <w:t>, осигуряване на кетъринг за ВИП</w:t>
      </w:r>
      <w:r w:rsidRPr="00272436">
        <w:t xml:space="preserve"> гости за провеждане на атракционно пътуване</w:t>
      </w:r>
      <w:r>
        <w:t xml:space="preserve"> по случай </w:t>
      </w:r>
      <w:r w:rsidRPr="00252964">
        <w:t xml:space="preserve">139 </w:t>
      </w:r>
      <w:r w:rsidRPr="00252964">
        <w:rPr>
          <w:iCs/>
        </w:rPr>
        <w:t>години от Освобождението на Република България</w:t>
      </w:r>
      <w:r>
        <w:t>, и</w:t>
      </w:r>
      <w:r w:rsidRPr="00272436">
        <w:t>зработка и доставка на юбилейни значки по повод 130</w:t>
      </w:r>
      <w:r>
        <w:t xml:space="preserve"> </w:t>
      </w:r>
      <w:r w:rsidRPr="00272436">
        <w:t>години БДЖ</w:t>
      </w:r>
      <w:r>
        <w:rPr>
          <w:color w:val="000000"/>
        </w:rPr>
        <w:t>;</w:t>
      </w:r>
    </w:p>
    <w:p w:rsidR="008D776A" w:rsidRDefault="008D776A" w:rsidP="00685931">
      <w:pPr>
        <w:numPr>
          <w:ilvl w:val="0"/>
          <w:numId w:val="6"/>
        </w:numPr>
        <w:spacing w:after="120"/>
        <w:ind w:left="714" w:hanging="357"/>
        <w:jc w:val="both"/>
        <w:rPr>
          <w:color w:val="000000"/>
        </w:rPr>
      </w:pPr>
      <w:r w:rsidRPr="002A6DD4">
        <w:rPr>
          <w:color w:val="000000"/>
        </w:rPr>
        <w:t>Разходи за командировки в страната</w:t>
      </w:r>
      <w:r>
        <w:rPr>
          <w:color w:val="000000"/>
        </w:rPr>
        <w:t xml:space="preserve"> </w:t>
      </w:r>
      <w:r w:rsidRPr="002A6DD4">
        <w:rPr>
          <w:color w:val="000000"/>
        </w:rPr>
        <w:t xml:space="preserve">– с </w:t>
      </w:r>
      <w:r>
        <w:rPr>
          <w:color w:val="000000"/>
        </w:rPr>
        <w:t>1</w:t>
      </w:r>
      <w:r w:rsidR="00685931">
        <w:rPr>
          <w:color w:val="000000"/>
        </w:rPr>
        <w:t>0</w:t>
      </w:r>
      <w:r>
        <w:rPr>
          <w:color w:val="000000"/>
        </w:rPr>
        <w:t xml:space="preserve"> </w:t>
      </w:r>
      <w:r w:rsidRPr="002A6DD4">
        <w:rPr>
          <w:color w:val="000000"/>
        </w:rPr>
        <w:t>хил. лева</w:t>
      </w:r>
      <w:r w:rsidR="00685931">
        <w:rPr>
          <w:color w:val="000000"/>
        </w:rPr>
        <w:t xml:space="preserve"> и др.</w:t>
      </w:r>
    </w:p>
    <w:p w:rsidR="00952C81" w:rsidRPr="00A83DE7" w:rsidRDefault="00952C81" w:rsidP="00952C81">
      <w:pPr>
        <w:shd w:val="clear" w:color="auto" w:fill="FFFFFF"/>
        <w:spacing w:after="120"/>
        <w:jc w:val="both"/>
        <w:rPr>
          <w:b/>
          <w:color w:val="000000"/>
        </w:rPr>
      </w:pPr>
      <w:r w:rsidRPr="00A83DE7">
        <w:rPr>
          <w:color w:val="000000"/>
        </w:rPr>
        <w:t xml:space="preserve">Спрямо плана за 2016 г. „други разходи” </w:t>
      </w:r>
      <w:r w:rsidR="00BB0943">
        <w:rPr>
          <w:color w:val="000000"/>
        </w:rPr>
        <w:t>са по-малко с</w:t>
      </w:r>
      <w:r w:rsidR="004E6A17">
        <w:rPr>
          <w:color w:val="000000"/>
        </w:rPr>
        <w:t xml:space="preserve"> </w:t>
      </w:r>
      <w:r w:rsidR="00685931">
        <w:rPr>
          <w:color w:val="000000"/>
        </w:rPr>
        <w:t>6 172</w:t>
      </w:r>
      <w:r w:rsidRPr="00A83DE7">
        <w:rPr>
          <w:color w:val="000000"/>
        </w:rPr>
        <w:t xml:space="preserve"> хил. лева</w:t>
      </w:r>
      <w:r w:rsidR="00685931">
        <w:rPr>
          <w:color w:val="000000"/>
        </w:rPr>
        <w:t xml:space="preserve"> предимно от намалената себестойност на нереализираните продажби на активи</w:t>
      </w:r>
      <w:r w:rsidRPr="00A83DE7">
        <w:rPr>
          <w:color w:val="000000"/>
        </w:rPr>
        <w:t>.</w:t>
      </w:r>
      <w:r w:rsidRPr="00A83DE7">
        <w:rPr>
          <w:b/>
          <w:color w:val="000000"/>
        </w:rPr>
        <w:t xml:space="preserve"> </w:t>
      </w:r>
    </w:p>
    <w:p w:rsidR="006E5341" w:rsidRDefault="00874398" w:rsidP="00632180">
      <w:pPr>
        <w:spacing w:before="120" w:after="120"/>
        <w:jc w:val="both"/>
        <w:rPr>
          <w:color w:val="000000"/>
        </w:rPr>
      </w:pPr>
      <w:r w:rsidRPr="000C0AE7">
        <w:t xml:space="preserve">В </w:t>
      </w:r>
      <w:r w:rsidR="00F51B53">
        <w:t xml:space="preserve">следващите </w:t>
      </w:r>
      <w:r w:rsidR="00D442AA">
        <w:t>г</w:t>
      </w:r>
      <w:r w:rsidRPr="000C0AE7">
        <w:t>рафик</w:t>
      </w:r>
      <w:r w:rsidR="00D44F69">
        <w:t>и</w:t>
      </w:r>
      <w:r w:rsidRPr="000C0AE7">
        <w:t xml:space="preserve"> </w:t>
      </w:r>
      <w:r w:rsidR="00D442AA">
        <w:t xml:space="preserve">е </w:t>
      </w:r>
      <w:r w:rsidRPr="000C0AE7">
        <w:t xml:space="preserve">показан относителния дял на разходите за </w:t>
      </w:r>
      <w:r w:rsidR="00F51B53">
        <w:t>6</w:t>
      </w:r>
      <w:r w:rsidR="004E6A17">
        <w:t xml:space="preserve">-те месеца на </w:t>
      </w:r>
      <w:r w:rsidR="00AB5A1B" w:rsidRPr="00D44F69">
        <w:rPr>
          <w:color w:val="000000"/>
        </w:rPr>
        <w:t>201</w:t>
      </w:r>
      <w:r w:rsidR="00ED2AF8">
        <w:rPr>
          <w:color w:val="000000"/>
        </w:rPr>
        <w:t>6</w:t>
      </w:r>
      <w:r w:rsidR="00AB5A1B" w:rsidRPr="00D44F69">
        <w:rPr>
          <w:color w:val="000000"/>
        </w:rPr>
        <w:t xml:space="preserve"> г. и </w:t>
      </w:r>
      <w:r w:rsidRPr="00D44F69">
        <w:rPr>
          <w:color w:val="000000"/>
        </w:rPr>
        <w:t>201</w:t>
      </w:r>
      <w:r w:rsidR="00ED2AF8">
        <w:rPr>
          <w:color w:val="000000"/>
        </w:rPr>
        <w:t>7</w:t>
      </w:r>
      <w:r w:rsidR="00234C7A" w:rsidRPr="00D44F69">
        <w:rPr>
          <w:color w:val="000000"/>
        </w:rPr>
        <w:t xml:space="preserve"> г. </w:t>
      </w:r>
      <w:r w:rsidRPr="00D44F69">
        <w:rPr>
          <w:color w:val="000000"/>
        </w:rPr>
        <w:t>на „Холдинг БДЖ ” ЕАД</w:t>
      </w:r>
      <w:r w:rsidR="000C6EDB">
        <w:rPr>
          <w:color w:val="000000"/>
        </w:rPr>
        <w:t xml:space="preserve"> група</w:t>
      </w:r>
      <w:r w:rsidR="00B861A0" w:rsidRPr="00D44F69">
        <w:rPr>
          <w:color w:val="000000"/>
        </w:rPr>
        <w:t>.</w:t>
      </w:r>
    </w:p>
    <w:p w:rsidR="00F51B53" w:rsidRDefault="00F51B53" w:rsidP="00B2606D">
      <w:pPr>
        <w:spacing w:before="240" w:line="276" w:lineRule="auto"/>
        <w:jc w:val="both"/>
        <w:rPr>
          <w:noProof/>
          <w:color w:val="000000"/>
          <w:lang w:eastAsia="en-US"/>
        </w:rPr>
      </w:pPr>
    </w:p>
    <w:p w:rsidR="00F51B53" w:rsidRDefault="00F51B53" w:rsidP="00B2606D">
      <w:pPr>
        <w:spacing w:before="240" w:line="276" w:lineRule="auto"/>
        <w:jc w:val="both"/>
        <w:rPr>
          <w:noProof/>
          <w:color w:val="000000"/>
          <w:lang w:eastAsia="en-US"/>
        </w:rPr>
      </w:pPr>
    </w:p>
    <w:p w:rsidR="00F51B53" w:rsidRDefault="00F51B53" w:rsidP="00B2606D">
      <w:pPr>
        <w:spacing w:before="240" w:line="276" w:lineRule="auto"/>
        <w:jc w:val="both"/>
        <w:rPr>
          <w:noProof/>
          <w:color w:val="000000"/>
          <w:lang w:eastAsia="en-US"/>
        </w:rPr>
      </w:pPr>
    </w:p>
    <w:p w:rsidR="00F51B53" w:rsidRDefault="00F51B53" w:rsidP="00B2606D">
      <w:pPr>
        <w:spacing w:before="240" w:line="276" w:lineRule="auto"/>
        <w:jc w:val="both"/>
        <w:rPr>
          <w:noProof/>
          <w:color w:val="000000"/>
          <w:lang w:eastAsia="en-US"/>
        </w:rPr>
      </w:pPr>
    </w:p>
    <w:p w:rsidR="00F51B53" w:rsidRDefault="00F51B53" w:rsidP="00B2606D">
      <w:pPr>
        <w:spacing w:before="240" w:line="276" w:lineRule="auto"/>
        <w:jc w:val="both"/>
        <w:rPr>
          <w:noProof/>
          <w:color w:val="000000"/>
          <w:lang w:eastAsia="en-US"/>
        </w:rPr>
      </w:pPr>
    </w:p>
    <w:p w:rsidR="00F51B53" w:rsidRDefault="00F51B53" w:rsidP="00B2606D">
      <w:pPr>
        <w:spacing w:before="240" w:line="276" w:lineRule="auto"/>
        <w:jc w:val="both"/>
        <w:rPr>
          <w:noProof/>
          <w:color w:val="000000"/>
          <w:lang w:eastAsia="en-US"/>
        </w:rPr>
      </w:pPr>
    </w:p>
    <w:p w:rsidR="00FD7C2E" w:rsidRDefault="00DF2408" w:rsidP="00B2606D">
      <w:pPr>
        <w:spacing w:before="240" w:line="276" w:lineRule="auto"/>
        <w:jc w:val="both"/>
        <w:rPr>
          <w:noProof/>
          <w:color w:val="000000"/>
          <w:lang w:eastAsia="en-US"/>
        </w:rPr>
      </w:pPr>
      <w:r>
        <w:rPr>
          <w:noProof/>
          <w:color w:val="000000"/>
          <w:lang w:eastAsia="bg-BG"/>
        </w:rPr>
        <w:drawing>
          <wp:inline distT="0" distB="0" distL="0" distR="0">
            <wp:extent cx="6154420" cy="3162300"/>
            <wp:effectExtent l="19050" t="0" r="17780" b="0"/>
            <wp:docPr id="5" name="Chart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B0943" w:rsidRDefault="00BB0943" w:rsidP="00B2606D">
      <w:pPr>
        <w:spacing w:before="240" w:line="276" w:lineRule="auto"/>
        <w:jc w:val="both"/>
        <w:rPr>
          <w:noProof/>
          <w:color w:val="000000"/>
          <w:lang w:eastAsia="en-US"/>
        </w:rPr>
      </w:pPr>
    </w:p>
    <w:p w:rsidR="003A3591" w:rsidRDefault="003A3591" w:rsidP="00B2606D">
      <w:pPr>
        <w:spacing w:before="240" w:line="276" w:lineRule="auto"/>
        <w:jc w:val="both"/>
        <w:rPr>
          <w:noProof/>
          <w:color w:val="000000"/>
          <w:lang w:eastAsia="en-US"/>
        </w:rPr>
      </w:pPr>
    </w:p>
    <w:p w:rsidR="00BB0943" w:rsidRDefault="00DF2408" w:rsidP="00B2606D">
      <w:pPr>
        <w:spacing w:before="240" w:line="276" w:lineRule="auto"/>
        <w:jc w:val="both"/>
        <w:rPr>
          <w:noProof/>
          <w:color w:val="000000"/>
          <w:lang w:eastAsia="en-US"/>
        </w:rPr>
      </w:pPr>
      <w:r>
        <w:rPr>
          <w:noProof/>
          <w:color w:val="000000"/>
          <w:lang w:eastAsia="bg-BG"/>
        </w:rPr>
        <w:drawing>
          <wp:inline distT="0" distB="0" distL="0" distR="0">
            <wp:extent cx="6153270" cy="2908815"/>
            <wp:effectExtent l="12620" t="5001" r="6310" b="834"/>
            <wp:docPr id="6" name="Chart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E497A" w:rsidRDefault="00BE497A" w:rsidP="00B2606D">
      <w:pPr>
        <w:spacing w:before="240" w:line="276" w:lineRule="auto"/>
        <w:jc w:val="both"/>
        <w:rPr>
          <w:noProof/>
          <w:color w:val="000000"/>
          <w:lang w:eastAsia="en-US"/>
        </w:rPr>
      </w:pPr>
    </w:p>
    <w:p w:rsidR="00BE497A" w:rsidRDefault="00BE497A" w:rsidP="00B2606D">
      <w:pPr>
        <w:spacing w:before="240" w:line="276" w:lineRule="auto"/>
        <w:jc w:val="both"/>
        <w:rPr>
          <w:noProof/>
          <w:color w:val="000000"/>
          <w:lang w:eastAsia="en-US"/>
        </w:rPr>
      </w:pPr>
    </w:p>
    <w:p w:rsidR="00BE497A" w:rsidRDefault="00BE497A" w:rsidP="00B2606D">
      <w:pPr>
        <w:spacing w:before="240" w:line="276" w:lineRule="auto"/>
        <w:jc w:val="both"/>
        <w:rPr>
          <w:noProof/>
          <w:color w:val="000000"/>
          <w:lang w:eastAsia="en-US"/>
        </w:rPr>
      </w:pPr>
    </w:p>
    <w:p w:rsidR="00BE497A" w:rsidRDefault="00BE497A" w:rsidP="00B2606D">
      <w:pPr>
        <w:spacing w:before="240" w:line="276" w:lineRule="auto"/>
        <w:jc w:val="both"/>
        <w:rPr>
          <w:noProof/>
          <w:color w:val="000000"/>
          <w:lang w:eastAsia="en-US"/>
        </w:rPr>
      </w:pPr>
    </w:p>
    <w:p w:rsidR="00F51B53" w:rsidRDefault="00F51B53" w:rsidP="00B2606D">
      <w:pPr>
        <w:spacing w:before="240" w:line="276" w:lineRule="auto"/>
        <w:jc w:val="both"/>
        <w:rPr>
          <w:noProof/>
          <w:color w:val="000000"/>
          <w:lang w:eastAsia="en-US"/>
        </w:rPr>
      </w:pPr>
    </w:p>
    <w:p w:rsidR="00F51B53" w:rsidRDefault="00F51B53" w:rsidP="00B2606D">
      <w:pPr>
        <w:spacing w:before="240" w:line="276" w:lineRule="auto"/>
        <w:jc w:val="both"/>
        <w:rPr>
          <w:noProof/>
          <w:color w:val="000000"/>
          <w:lang w:eastAsia="en-US"/>
        </w:rPr>
      </w:pPr>
    </w:p>
    <w:p w:rsidR="003A3591" w:rsidRDefault="003A3591" w:rsidP="003A3591">
      <w:pPr>
        <w:spacing w:line="276" w:lineRule="auto"/>
        <w:ind w:left="1080"/>
        <w:jc w:val="both"/>
        <w:rPr>
          <w:b/>
          <w:sz w:val="28"/>
          <w:szCs w:val="28"/>
        </w:rPr>
      </w:pPr>
    </w:p>
    <w:p w:rsidR="00B06CFD" w:rsidRDefault="00B06CFD" w:rsidP="00B06CFD">
      <w:pPr>
        <w:spacing w:line="276" w:lineRule="auto"/>
        <w:ind w:left="1080"/>
        <w:jc w:val="both"/>
        <w:rPr>
          <w:b/>
          <w:sz w:val="28"/>
          <w:szCs w:val="28"/>
        </w:rPr>
      </w:pPr>
    </w:p>
    <w:p w:rsidR="001E7103" w:rsidRDefault="00335BF9" w:rsidP="00E1170D">
      <w:pPr>
        <w:numPr>
          <w:ilvl w:val="0"/>
          <w:numId w:val="10"/>
        </w:numPr>
        <w:spacing w:line="276" w:lineRule="auto"/>
        <w:jc w:val="both"/>
        <w:rPr>
          <w:b/>
          <w:sz w:val="28"/>
          <w:szCs w:val="28"/>
        </w:rPr>
      </w:pPr>
      <w:r w:rsidRPr="00E1170D">
        <w:rPr>
          <w:b/>
          <w:sz w:val="28"/>
          <w:szCs w:val="28"/>
        </w:rPr>
        <w:t xml:space="preserve">Баланс </w:t>
      </w:r>
    </w:p>
    <w:p w:rsidR="00ED2AF8" w:rsidRPr="00E1170D" w:rsidRDefault="00ED2AF8" w:rsidP="00ED2AF8">
      <w:pPr>
        <w:spacing w:line="276" w:lineRule="auto"/>
        <w:ind w:left="1080"/>
        <w:jc w:val="both"/>
        <w:rPr>
          <w:b/>
          <w:sz w:val="28"/>
          <w:szCs w:val="28"/>
        </w:rPr>
      </w:pPr>
    </w:p>
    <w:p w:rsidR="0081388D" w:rsidRDefault="005107F5" w:rsidP="00A61DF8">
      <w:pPr>
        <w:spacing w:line="276" w:lineRule="auto"/>
        <w:ind w:firstLine="708"/>
        <w:jc w:val="both"/>
        <w:rPr>
          <w:color w:val="3366FF"/>
        </w:rPr>
      </w:pPr>
      <w:r w:rsidRPr="000C0AE7">
        <w:t xml:space="preserve">Данните за движението на активите и пасивите по баланс към </w:t>
      </w:r>
      <w:r w:rsidR="00933383" w:rsidRPr="003B59B5">
        <w:rPr>
          <w:b/>
        </w:rPr>
        <w:t>3</w:t>
      </w:r>
      <w:r w:rsidR="003A3591">
        <w:rPr>
          <w:b/>
        </w:rPr>
        <w:t>0</w:t>
      </w:r>
      <w:r w:rsidRPr="003B59B5">
        <w:rPr>
          <w:b/>
        </w:rPr>
        <w:t>.</w:t>
      </w:r>
      <w:r w:rsidR="0084300F">
        <w:rPr>
          <w:b/>
        </w:rPr>
        <w:t>0</w:t>
      </w:r>
      <w:r w:rsidR="003A3591">
        <w:rPr>
          <w:b/>
        </w:rPr>
        <w:t>6</w:t>
      </w:r>
      <w:r w:rsidR="00D00683" w:rsidRPr="003B59B5">
        <w:rPr>
          <w:b/>
        </w:rPr>
        <w:t>.</w:t>
      </w:r>
      <w:r w:rsidR="00933383" w:rsidRPr="003B59B5">
        <w:rPr>
          <w:b/>
        </w:rPr>
        <w:t>201</w:t>
      </w:r>
      <w:r w:rsidR="0084300F">
        <w:rPr>
          <w:b/>
        </w:rPr>
        <w:t>7</w:t>
      </w:r>
      <w:r w:rsidRPr="000C0AE7">
        <w:t xml:space="preserve"> </w:t>
      </w:r>
      <w:r w:rsidRPr="0084300F">
        <w:rPr>
          <w:b/>
        </w:rPr>
        <w:t>г.</w:t>
      </w:r>
      <w:r w:rsidRPr="000C0AE7">
        <w:t>, показват</w:t>
      </w:r>
      <w:r w:rsidRPr="000C0AE7">
        <w:rPr>
          <w:color w:val="3366FF"/>
        </w:rPr>
        <w:t>:</w:t>
      </w:r>
    </w:p>
    <w:p w:rsidR="0089140E" w:rsidRDefault="0089140E" w:rsidP="00A61DF8">
      <w:pPr>
        <w:spacing w:line="276" w:lineRule="auto"/>
        <w:ind w:firstLine="708"/>
        <w:jc w:val="both"/>
        <w:rPr>
          <w:color w:val="3366FF"/>
        </w:rPr>
      </w:pPr>
    </w:p>
    <w:tbl>
      <w:tblPr>
        <w:tblW w:w="5000" w:type="pct"/>
        <w:tblLook w:val="04A0" w:firstRow="1" w:lastRow="0" w:firstColumn="1" w:lastColumn="0" w:noHBand="0" w:noVBand="1"/>
      </w:tblPr>
      <w:tblGrid>
        <w:gridCol w:w="3579"/>
        <w:gridCol w:w="1302"/>
        <w:gridCol w:w="1628"/>
        <w:gridCol w:w="1250"/>
        <w:gridCol w:w="1181"/>
        <w:gridCol w:w="1199"/>
      </w:tblGrid>
      <w:tr w:rsidR="003A3591" w:rsidRPr="003A3591" w:rsidTr="003A3591">
        <w:trPr>
          <w:trHeight w:val="300"/>
        </w:trPr>
        <w:tc>
          <w:tcPr>
            <w:tcW w:w="1792" w:type="pct"/>
            <w:tcBorders>
              <w:top w:val="single" w:sz="4" w:space="0" w:color="auto"/>
              <w:left w:val="single" w:sz="4" w:space="0" w:color="auto"/>
              <w:bottom w:val="nil"/>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СЧЕТОВОДЕН БАЛАНС</w:t>
            </w:r>
          </w:p>
        </w:tc>
        <w:tc>
          <w:tcPr>
            <w:tcW w:w="3208" w:type="pct"/>
            <w:gridSpan w:val="5"/>
            <w:tcBorders>
              <w:top w:val="single" w:sz="4" w:space="0" w:color="auto"/>
              <w:left w:val="nil"/>
              <w:bottom w:val="nil"/>
              <w:right w:val="single" w:sz="4" w:space="0" w:color="000000"/>
            </w:tcBorders>
            <w:shd w:val="clear" w:color="auto" w:fill="auto"/>
            <w:vAlign w:val="bottom"/>
            <w:hideMark/>
          </w:tcPr>
          <w:p w:rsidR="003A3591" w:rsidRPr="003A3591" w:rsidRDefault="003A3591" w:rsidP="003A3591">
            <w:pPr>
              <w:jc w:val="cente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ЯНУАРИ – ЮНИ</w:t>
            </w:r>
          </w:p>
        </w:tc>
      </w:tr>
      <w:tr w:rsidR="003A3591" w:rsidRPr="003A3591" w:rsidTr="003A3591">
        <w:trPr>
          <w:trHeight w:val="300"/>
        </w:trPr>
        <w:tc>
          <w:tcPr>
            <w:tcW w:w="1792" w:type="pct"/>
            <w:tcBorders>
              <w:top w:val="single" w:sz="4" w:space="0" w:color="auto"/>
              <w:left w:val="single" w:sz="4" w:space="0" w:color="auto"/>
              <w:bottom w:val="nil"/>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color w:val="000000"/>
                <w:sz w:val="22"/>
                <w:szCs w:val="22"/>
                <w:lang w:val="en-US" w:eastAsia="en-US"/>
              </w:rPr>
            </w:pPr>
            <w:r w:rsidRPr="003A3591">
              <w:rPr>
                <w:rFonts w:ascii="Calibri" w:eastAsia="Times New Roman" w:hAnsi="Calibri" w:cs="Calibri"/>
                <w:color w:val="000000"/>
                <w:sz w:val="22"/>
                <w:szCs w:val="22"/>
                <w:lang w:val="en-US" w:eastAsia="en-US"/>
              </w:rPr>
              <w:t> </w:t>
            </w:r>
          </w:p>
        </w:tc>
        <w:tc>
          <w:tcPr>
            <w:tcW w:w="669" w:type="pct"/>
            <w:tcBorders>
              <w:top w:val="single" w:sz="4" w:space="0" w:color="auto"/>
              <w:left w:val="nil"/>
              <w:bottom w:val="nil"/>
              <w:right w:val="single" w:sz="4" w:space="0" w:color="auto"/>
            </w:tcBorders>
            <w:shd w:val="clear" w:color="auto" w:fill="auto"/>
            <w:vAlign w:val="bottom"/>
            <w:hideMark/>
          </w:tcPr>
          <w:p w:rsidR="003A3591" w:rsidRPr="003A3591" w:rsidRDefault="003A3591" w:rsidP="003A3591">
            <w:pPr>
              <w:jc w:val="cente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отчет</w:t>
            </w:r>
          </w:p>
        </w:tc>
        <w:tc>
          <w:tcPr>
            <w:tcW w:w="669" w:type="pct"/>
            <w:tcBorders>
              <w:top w:val="single" w:sz="4" w:space="0" w:color="auto"/>
              <w:left w:val="nil"/>
              <w:bottom w:val="nil"/>
              <w:right w:val="single" w:sz="4" w:space="0" w:color="auto"/>
            </w:tcBorders>
            <w:shd w:val="clear" w:color="auto" w:fill="auto"/>
            <w:vAlign w:val="bottom"/>
            <w:hideMark/>
          </w:tcPr>
          <w:p w:rsidR="003A3591" w:rsidRPr="003A3591" w:rsidRDefault="003A3591" w:rsidP="003A3591">
            <w:pPr>
              <w:jc w:val="cente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план</w:t>
            </w:r>
          </w:p>
        </w:tc>
        <w:tc>
          <w:tcPr>
            <w:tcW w:w="643" w:type="pct"/>
            <w:tcBorders>
              <w:top w:val="single" w:sz="4" w:space="0" w:color="auto"/>
              <w:left w:val="nil"/>
              <w:bottom w:val="nil"/>
              <w:right w:val="single" w:sz="4" w:space="0" w:color="auto"/>
            </w:tcBorders>
            <w:shd w:val="clear" w:color="auto" w:fill="auto"/>
            <w:vAlign w:val="bottom"/>
            <w:hideMark/>
          </w:tcPr>
          <w:p w:rsidR="003A3591" w:rsidRPr="003A3591" w:rsidRDefault="003A3591" w:rsidP="003A3591">
            <w:pPr>
              <w:jc w:val="cente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отчет</w:t>
            </w:r>
          </w:p>
        </w:tc>
        <w:tc>
          <w:tcPr>
            <w:tcW w:w="1226" w:type="pct"/>
            <w:gridSpan w:val="2"/>
            <w:tcBorders>
              <w:top w:val="single" w:sz="4" w:space="0" w:color="auto"/>
              <w:left w:val="nil"/>
              <w:bottom w:val="single" w:sz="4" w:space="0" w:color="auto"/>
              <w:right w:val="single" w:sz="4" w:space="0" w:color="000000"/>
            </w:tcBorders>
            <w:shd w:val="clear" w:color="auto" w:fill="auto"/>
            <w:vAlign w:val="bottom"/>
            <w:hideMark/>
          </w:tcPr>
          <w:p w:rsidR="003A3591" w:rsidRPr="003A3591" w:rsidRDefault="003A3591" w:rsidP="003A3591">
            <w:pPr>
              <w:jc w:val="cente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изменение</w:t>
            </w:r>
          </w:p>
        </w:tc>
      </w:tr>
      <w:tr w:rsidR="003A3591" w:rsidRPr="003A3591" w:rsidTr="003A3591">
        <w:trPr>
          <w:trHeight w:val="345"/>
        </w:trPr>
        <w:tc>
          <w:tcPr>
            <w:tcW w:w="1792"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в хил. лева</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cente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30.6.2017</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cente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30.6.2017</w:t>
            </w:r>
          </w:p>
        </w:tc>
        <w:tc>
          <w:tcPr>
            <w:tcW w:w="643"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cente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31.12.2016</w:t>
            </w:r>
          </w:p>
        </w:tc>
        <w:tc>
          <w:tcPr>
            <w:tcW w:w="60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cente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 1/3 (%)</w:t>
            </w:r>
          </w:p>
        </w:tc>
        <w:tc>
          <w:tcPr>
            <w:tcW w:w="617"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cente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 1/2 (%)</w:t>
            </w:r>
          </w:p>
        </w:tc>
      </w:tr>
      <w:tr w:rsidR="003A3591" w:rsidRPr="003A3591" w:rsidTr="003A3591">
        <w:trPr>
          <w:trHeight w:val="345"/>
        </w:trPr>
        <w:tc>
          <w:tcPr>
            <w:tcW w:w="1792"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jc w:val="center"/>
              <w:rPr>
                <w:rFonts w:ascii="Calibri" w:eastAsia="Times New Roman" w:hAnsi="Calibri" w:cs="Calibri"/>
                <w:color w:val="000000"/>
                <w:sz w:val="22"/>
                <w:szCs w:val="22"/>
                <w:lang w:val="en-US" w:eastAsia="en-US"/>
              </w:rPr>
            </w:pPr>
            <w:r w:rsidRPr="003A3591">
              <w:rPr>
                <w:rFonts w:ascii="Calibri" w:eastAsia="Times New Roman" w:hAnsi="Calibri" w:cs="Calibri"/>
                <w:color w:val="000000"/>
                <w:sz w:val="22"/>
                <w:szCs w:val="22"/>
                <w:lang w:val="en-US" w:eastAsia="en-US"/>
              </w:rPr>
              <w:t> </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center"/>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1</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center"/>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2</w:t>
            </w:r>
          </w:p>
        </w:tc>
        <w:tc>
          <w:tcPr>
            <w:tcW w:w="643"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center"/>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3</w:t>
            </w:r>
          </w:p>
        </w:tc>
        <w:tc>
          <w:tcPr>
            <w:tcW w:w="60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center"/>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4</w:t>
            </w:r>
          </w:p>
        </w:tc>
        <w:tc>
          <w:tcPr>
            <w:tcW w:w="617"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center"/>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5</w:t>
            </w:r>
          </w:p>
        </w:tc>
      </w:tr>
      <w:tr w:rsidR="003A3591" w:rsidRPr="003A3591" w:rsidTr="003A3591">
        <w:trPr>
          <w:trHeight w:val="345"/>
        </w:trPr>
        <w:tc>
          <w:tcPr>
            <w:tcW w:w="1792" w:type="pct"/>
            <w:tcBorders>
              <w:top w:val="nil"/>
              <w:left w:val="single" w:sz="4" w:space="0" w:color="auto"/>
              <w:bottom w:val="nil"/>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Нетекущи активи</w:t>
            </w:r>
          </w:p>
        </w:tc>
        <w:tc>
          <w:tcPr>
            <w:tcW w:w="66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507 923</w:t>
            </w:r>
          </w:p>
        </w:tc>
        <w:tc>
          <w:tcPr>
            <w:tcW w:w="66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504 248</w:t>
            </w:r>
          </w:p>
        </w:tc>
        <w:tc>
          <w:tcPr>
            <w:tcW w:w="643"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534 669</w:t>
            </w:r>
          </w:p>
        </w:tc>
        <w:tc>
          <w:tcPr>
            <w:tcW w:w="60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-5,00%</w:t>
            </w:r>
          </w:p>
        </w:tc>
        <w:tc>
          <w:tcPr>
            <w:tcW w:w="617"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0,73%</w:t>
            </w:r>
          </w:p>
        </w:tc>
      </w:tr>
      <w:tr w:rsidR="003A3591" w:rsidRPr="003A3591" w:rsidTr="003A3591">
        <w:trPr>
          <w:trHeight w:val="345"/>
        </w:trPr>
        <w:tc>
          <w:tcPr>
            <w:tcW w:w="1792"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Текущи активи, в т.ч.:</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92 100</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106 452</w:t>
            </w:r>
          </w:p>
        </w:tc>
        <w:tc>
          <w:tcPr>
            <w:tcW w:w="643"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101 841</w:t>
            </w:r>
          </w:p>
        </w:tc>
        <w:tc>
          <w:tcPr>
            <w:tcW w:w="60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-9,56%</w:t>
            </w:r>
          </w:p>
        </w:tc>
        <w:tc>
          <w:tcPr>
            <w:tcW w:w="617"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-13,48%</w:t>
            </w:r>
          </w:p>
        </w:tc>
      </w:tr>
      <w:tr w:rsidR="003A3591" w:rsidRPr="003A3591" w:rsidTr="003A3591">
        <w:trPr>
          <w:trHeight w:val="345"/>
        </w:trPr>
        <w:tc>
          <w:tcPr>
            <w:tcW w:w="1792" w:type="pct"/>
            <w:tcBorders>
              <w:top w:val="nil"/>
              <w:left w:val="single" w:sz="4" w:space="0" w:color="auto"/>
              <w:bottom w:val="nil"/>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color w:val="000000"/>
                <w:sz w:val="22"/>
                <w:szCs w:val="22"/>
                <w:lang w:val="en-US" w:eastAsia="en-US"/>
              </w:rPr>
            </w:pPr>
            <w:r w:rsidRPr="003A3591">
              <w:rPr>
                <w:rFonts w:ascii="Calibri" w:eastAsia="Times New Roman" w:hAnsi="Calibri" w:cs="Calibri"/>
                <w:color w:val="000000"/>
                <w:sz w:val="22"/>
                <w:szCs w:val="22"/>
                <w:lang w:val="en-US" w:eastAsia="en-US"/>
              </w:rPr>
              <w:t>Материални запаси</w:t>
            </w:r>
          </w:p>
        </w:tc>
        <w:tc>
          <w:tcPr>
            <w:tcW w:w="66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42 733</w:t>
            </w:r>
          </w:p>
        </w:tc>
        <w:tc>
          <w:tcPr>
            <w:tcW w:w="66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40 706</w:t>
            </w:r>
          </w:p>
        </w:tc>
        <w:tc>
          <w:tcPr>
            <w:tcW w:w="643"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42 734</w:t>
            </w:r>
          </w:p>
        </w:tc>
        <w:tc>
          <w:tcPr>
            <w:tcW w:w="60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0,00%</w:t>
            </w:r>
          </w:p>
        </w:tc>
        <w:tc>
          <w:tcPr>
            <w:tcW w:w="617"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4,98%</w:t>
            </w:r>
          </w:p>
        </w:tc>
      </w:tr>
      <w:tr w:rsidR="003A3591" w:rsidRPr="003A3591" w:rsidTr="003A3591">
        <w:trPr>
          <w:trHeight w:val="345"/>
        </w:trPr>
        <w:tc>
          <w:tcPr>
            <w:tcW w:w="1792" w:type="pct"/>
            <w:tcBorders>
              <w:top w:val="nil"/>
              <w:left w:val="single" w:sz="4" w:space="0" w:color="auto"/>
              <w:bottom w:val="nil"/>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color w:val="000000"/>
                <w:sz w:val="22"/>
                <w:szCs w:val="22"/>
                <w:lang w:val="en-US" w:eastAsia="en-US"/>
              </w:rPr>
            </w:pPr>
            <w:r w:rsidRPr="003A3591">
              <w:rPr>
                <w:rFonts w:ascii="Calibri" w:eastAsia="Times New Roman" w:hAnsi="Calibri" w:cs="Calibri"/>
                <w:color w:val="000000"/>
                <w:sz w:val="22"/>
                <w:szCs w:val="22"/>
                <w:lang w:val="en-US" w:eastAsia="en-US"/>
              </w:rPr>
              <w:t>Краткосрочни вземания</w:t>
            </w:r>
          </w:p>
        </w:tc>
        <w:tc>
          <w:tcPr>
            <w:tcW w:w="66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31 501</w:t>
            </w:r>
          </w:p>
        </w:tc>
        <w:tc>
          <w:tcPr>
            <w:tcW w:w="66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35 439</w:t>
            </w:r>
          </w:p>
        </w:tc>
        <w:tc>
          <w:tcPr>
            <w:tcW w:w="643"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32 538</w:t>
            </w:r>
          </w:p>
        </w:tc>
        <w:tc>
          <w:tcPr>
            <w:tcW w:w="60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-3,19%</w:t>
            </w:r>
          </w:p>
        </w:tc>
        <w:tc>
          <w:tcPr>
            <w:tcW w:w="617"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-11,11%</w:t>
            </w:r>
          </w:p>
        </w:tc>
      </w:tr>
      <w:tr w:rsidR="003A3591" w:rsidRPr="003A3591" w:rsidTr="003A3591">
        <w:trPr>
          <w:trHeight w:val="330"/>
        </w:trPr>
        <w:tc>
          <w:tcPr>
            <w:tcW w:w="1792" w:type="pct"/>
            <w:tcBorders>
              <w:top w:val="nil"/>
              <w:left w:val="single" w:sz="4" w:space="0" w:color="auto"/>
              <w:bottom w:val="nil"/>
              <w:right w:val="single" w:sz="4" w:space="0" w:color="auto"/>
            </w:tcBorders>
            <w:shd w:val="clear" w:color="auto" w:fill="auto"/>
            <w:vAlign w:val="bottom"/>
            <w:hideMark/>
          </w:tcPr>
          <w:p w:rsidR="003A3591" w:rsidRPr="003A3591" w:rsidRDefault="003A3591" w:rsidP="003A3591">
            <w:pPr>
              <w:rPr>
                <w:rFonts w:ascii="Arial Narrow" w:eastAsia="Times New Roman" w:hAnsi="Arial Narrow" w:cs="Arial"/>
                <w:color w:val="000000"/>
                <w:sz w:val="22"/>
                <w:szCs w:val="22"/>
                <w:lang w:val="en-US" w:eastAsia="en-US"/>
              </w:rPr>
            </w:pPr>
            <w:r w:rsidRPr="003A3591">
              <w:rPr>
                <w:rFonts w:ascii="Arial Narrow" w:eastAsia="Times New Roman" w:hAnsi="Arial Narrow" w:cs="Arial"/>
                <w:color w:val="000000"/>
                <w:sz w:val="22"/>
                <w:szCs w:val="22"/>
                <w:lang w:val="en-US" w:eastAsia="en-US"/>
              </w:rPr>
              <w:t>Краткосрочни финансови активи</w:t>
            </w:r>
          </w:p>
        </w:tc>
        <w:tc>
          <w:tcPr>
            <w:tcW w:w="66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1 835</w:t>
            </w:r>
          </w:p>
        </w:tc>
        <w:tc>
          <w:tcPr>
            <w:tcW w:w="669" w:type="pct"/>
            <w:tcBorders>
              <w:top w:val="nil"/>
              <w:left w:val="nil"/>
              <w:bottom w:val="nil"/>
              <w:right w:val="nil"/>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2 589</w:t>
            </w:r>
          </w:p>
        </w:tc>
        <w:tc>
          <w:tcPr>
            <w:tcW w:w="643" w:type="pct"/>
            <w:tcBorders>
              <w:top w:val="nil"/>
              <w:left w:val="single" w:sz="4" w:space="0" w:color="auto"/>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2 577</w:t>
            </w:r>
          </w:p>
        </w:tc>
        <w:tc>
          <w:tcPr>
            <w:tcW w:w="60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-28,79%</w:t>
            </w:r>
          </w:p>
        </w:tc>
        <w:tc>
          <w:tcPr>
            <w:tcW w:w="617"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-29,12%</w:t>
            </w:r>
          </w:p>
        </w:tc>
      </w:tr>
      <w:tr w:rsidR="003A3591" w:rsidRPr="003A3591" w:rsidTr="003A3591">
        <w:trPr>
          <w:trHeight w:val="300"/>
        </w:trPr>
        <w:tc>
          <w:tcPr>
            <w:tcW w:w="1792"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color w:val="000000"/>
                <w:sz w:val="22"/>
                <w:szCs w:val="22"/>
                <w:lang w:val="en-US" w:eastAsia="en-US"/>
              </w:rPr>
            </w:pPr>
            <w:r w:rsidRPr="003A3591">
              <w:rPr>
                <w:rFonts w:ascii="Calibri" w:eastAsia="Times New Roman" w:hAnsi="Calibri" w:cs="Calibri"/>
                <w:color w:val="000000"/>
                <w:sz w:val="22"/>
                <w:szCs w:val="22"/>
                <w:lang w:val="en-US" w:eastAsia="en-US"/>
              </w:rPr>
              <w:t>Парични средства</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16 031</w:t>
            </w:r>
          </w:p>
        </w:tc>
        <w:tc>
          <w:tcPr>
            <w:tcW w:w="669" w:type="pct"/>
            <w:tcBorders>
              <w:top w:val="nil"/>
              <w:left w:val="nil"/>
              <w:bottom w:val="single" w:sz="4" w:space="0" w:color="auto"/>
              <w:right w:val="single" w:sz="4" w:space="0" w:color="auto"/>
            </w:tcBorders>
            <w:shd w:val="clear" w:color="auto" w:fill="auto"/>
            <w:noWrap/>
            <w:vAlign w:val="bottom"/>
            <w:hideMark/>
          </w:tcPr>
          <w:p w:rsidR="003A3591" w:rsidRPr="003A3591" w:rsidRDefault="003A3591" w:rsidP="003A3591">
            <w:pPr>
              <w:rPr>
                <w:rFonts w:ascii="Calibri" w:eastAsia="Times New Roman" w:hAnsi="Calibri" w:cs="Calibri"/>
                <w:sz w:val="20"/>
                <w:szCs w:val="20"/>
                <w:lang w:val="en-US" w:eastAsia="en-US"/>
              </w:rPr>
            </w:pPr>
            <w:r w:rsidRPr="003A3591">
              <w:rPr>
                <w:rFonts w:ascii="Calibri" w:eastAsia="Times New Roman" w:hAnsi="Calibri" w:cs="Calibri"/>
                <w:sz w:val="20"/>
                <w:szCs w:val="20"/>
                <w:lang w:val="en-US" w:eastAsia="en-US"/>
              </w:rPr>
              <w:t xml:space="preserve">                   27 718 </w:t>
            </w:r>
          </w:p>
        </w:tc>
        <w:tc>
          <w:tcPr>
            <w:tcW w:w="643"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23 992</w:t>
            </w:r>
          </w:p>
        </w:tc>
        <w:tc>
          <w:tcPr>
            <w:tcW w:w="60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-33,18%</w:t>
            </w:r>
          </w:p>
        </w:tc>
        <w:tc>
          <w:tcPr>
            <w:tcW w:w="617"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-42,16%</w:t>
            </w:r>
          </w:p>
        </w:tc>
      </w:tr>
      <w:tr w:rsidR="003A3591" w:rsidRPr="003A3591" w:rsidTr="003A3591">
        <w:trPr>
          <w:trHeight w:val="345"/>
        </w:trPr>
        <w:tc>
          <w:tcPr>
            <w:tcW w:w="1792"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Активи държани за продажба</w:t>
            </w:r>
          </w:p>
        </w:tc>
        <w:tc>
          <w:tcPr>
            <w:tcW w:w="669" w:type="pct"/>
            <w:tcBorders>
              <w:top w:val="nil"/>
              <w:left w:val="nil"/>
              <w:bottom w:val="single" w:sz="4" w:space="0" w:color="auto"/>
              <w:right w:val="nil"/>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17 021</w:t>
            </w:r>
          </w:p>
        </w:tc>
        <w:tc>
          <w:tcPr>
            <w:tcW w:w="669"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20 305</w:t>
            </w:r>
          </w:p>
        </w:tc>
        <w:tc>
          <w:tcPr>
            <w:tcW w:w="643" w:type="pct"/>
            <w:tcBorders>
              <w:top w:val="nil"/>
              <w:left w:val="nil"/>
              <w:bottom w:val="single" w:sz="4" w:space="0" w:color="auto"/>
              <w:right w:val="nil"/>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17 243</w:t>
            </w:r>
          </w:p>
        </w:tc>
        <w:tc>
          <w:tcPr>
            <w:tcW w:w="609"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-1,29%</w:t>
            </w:r>
          </w:p>
        </w:tc>
        <w:tc>
          <w:tcPr>
            <w:tcW w:w="617"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-16,17%</w:t>
            </w:r>
          </w:p>
        </w:tc>
      </w:tr>
      <w:tr w:rsidR="003A3591" w:rsidRPr="003A3591" w:rsidTr="003A3591">
        <w:trPr>
          <w:trHeight w:val="345"/>
        </w:trPr>
        <w:tc>
          <w:tcPr>
            <w:tcW w:w="1792"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Текущи пасиви, в т.ч.:</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354 414</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368 526</w:t>
            </w:r>
          </w:p>
        </w:tc>
        <w:tc>
          <w:tcPr>
            <w:tcW w:w="643"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404 847</w:t>
            </w:r>
          </w:p>
        </w:tc>
        <w:tc>
          <w:tcPr>
            <w:tcW w:w="60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-12,46%</w:t>
            </w:r>
          </w:p>
        </w:tc>
        <w:tc>
          <w:tcPr>
            <w:tcW w:w="617"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-3,83%</w:t>
            </w:r>
          </w:p>
        </w:tc>
      </w:tr>
      <w:tr w:rsidR="003A3591" w:rsidRPr="003A3591" w:rsidTr="003A3591">
        <w:trPr>
          <w:trHeight w:val="345"/>
        </w:trPr>
        <w:tc>
          <w:tcPr>
            <w:tcW w:w="1792"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color w:val="000000"/>
                <w:sz w:val="22"/>
                <w:szCs w:val="22"/>
                <w:lang w:val="en-US" w:eastAsia="en-US"/>
              </w:rPr>
            </w:pPr>
            <w:r w:rsidRPr="003A3591">
              <w:rPr>
                <w:rFonts w:ascii="Calibri" w:eastAsia="Times New Roman" w:hAnsi="Calibri" w:cs="Calibri"/>
                <w:color w:val="000000"/>
                <w:sz w:val="22"/>
                <w:szCs w:val="22"/>
                <w:lang w:val="en-US" w:eastAsia="en-US"/>
              </w:rPr>
              <w:t>Краткосрочни заеми</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177 172</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165 816</w:t>
            </w:r>
          </w:p>
        </w:tc>
        <w:tc>
          <w:tcPr>
            <w:tcW w:w="643"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218 194</w:t>
            </w:r>
          </w:p>
        </w:tc>
        <w:tc>
          <w:tcPr>
            <w:tcW w:w="60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-18,80%</w:t>
            </w:r>
          </w:p>
        </w:tc>
        <w:tc>
          <w:tcPr>
            <w:tcW w:w="617"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6,85%</w:t>
            </w:r>
          </w:p>
        </w:tc>
      </w:tr>
      <w:tr w:rsidR="003A3591" w:rsidRPr="003A3591" w:rsidTr="003A3591">
        <w:trPr>
          <w:trHeight w:val="345"/>
        </w:trPr>
        <w:tc>
          <w:tcPr>
            <w:tcW w:w="1792"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Работен капитал</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-262 314</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-262 074</w:t>
            </w:r>
          </w:p>
        </w:tc>
        <w:tc>
          <w:tcPr>
            <w:tcW w:w="643"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-303 006</w:t>
            </w:r>
          </w:p>
        </w:tc>
        <w:tc>
          <w:tcPr>
            <w:tcW w:w="60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-13,43%</w:t>
            </w:r>
          </w:p>
        </w:tc>
        <w:tc>
          <w:tcPr>
            <w:tcW w:w="617"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0,09%</w:t>
            </w:r>
          </w:p>
        </w:tc>
      </w:tr>
      <w:tr w:rsidR="003A3591" w:rsidRPr="003A3591" w:rsidTr="003A3591">
        <w:trPr>
          <w:trHeight w:val="345"/>
        </w:trPr>
        <w:tc>
          <w:tcPr>
            <w:tcW w:w="1792"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Зает капитал</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262 630</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262 479</w:t>
            </w:r>
          </w:p>
        </w:tc>
        <w:tc>
          <w:tcPr>
            <w:tcW w:w="643"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248 906</w:t>
            </w:r>
          </w:p>
        </w:tc>
        <w:tc>
          <w:tcPr>
            <w:tcW w:w="60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5,51%</w:t>
            </w:r>
          </w:p>
        </w:tc>
        <w:tc>
          <w:tcPr>
            <w:tcW w:w="617"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0,06%</w:t>
            </w:r>
          </w:p>
        </w:tc>
      </w:tr>
      <w:tr w:rsidR="003A3591" w:rsidRPr="003A3591" w:rsidTr="003A3591">
        <w:trPr>
          <w:trHeight w:val="345"/>
        </w:trPr>
        <w:tc>
          <w:tcPr>
            <w:tcW w:w="1792"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Нетекущи пасиви</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183 998</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178 716</w:t>
            </w:r>
          </w:p>
        </w:tc>
        <w:tc>
          <w:tcPr>
            <w:tcW w:w="643"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167 150</w:t>
            </w:r>
          </w:p>
        </w:tc>
        <w:tc>
          <w:tcPr>
            <w:tcW w:w="60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10,08%</w:t>
            </w:r>
          </w:p>
        </w:tc>
        <w:tc>
          <w:tcPr>
            <w:tcW w:w="617"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2,96%</w:t>
            </w:r>
          </w:p>
        </w:tc>
      </w:tr>
      <w:tr w:rsidR="003A3591" w:rsidRPr="003A3591" w:rsidTr="003A3591">
        <w:trPr>
          <w:trHeight w:val="345"/>
        </w:trPr>
        <w:tc>
          <w:tcPr>
            <w:tcW w:w="1792"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color w:val="000000"/>
                <w:sz w:val="22"/>
                <w:szCs w:val="22"/>
                <w:lang w:val="en-US" w:eastAsia="en-US"/>
              </w:rPr>
            </w:pPr>
            <w:r w:rsidRPr="003A3591">
              <w:rPr>
                <w:rFonts w:ascii="Calibri" w:eastAsia="Times New Roman" w:hAnsi="Calibri" w:cs="Calibri"/>
                <w:color w:val="000000"/>
                <w:sz w:val="22"/>
                <w:szCs w:val="22"/>
                <w:lang w:val="en-US" w:eastAsia="en-US"/>
              </w:rPr>
              <w:t>Други</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 </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 </w:t>
            </w:r>
          </w:p>
        </w:tc>
        <w:tc>
          <w:tcPr>
            <w:tcW w:w="643"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 </w:t>
            </w:r>
          </w:p>
        </w:tc>
        <w:tc>
          <w:tcPr>
            <w:tcW w:w="60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 </w:t>
            </w:r>
          </w:p>
        </w:tc>
        <w:tc>
          <w:tcPr>
            <w:tcW w:w="617"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 </w:t>
            </w:r>
          </w:p>
        </w:tc>
      </w:tr>
      <w:tr w:rsidR="003A3591" w:rsidRPr="003A3591" w:rsidTr="003A3591">
        <w:trPr>
          <w:trHeight w:val="345"/>
        </w:trPr>
        <w:tc>
          <w:tcPr>
            <w:tcW w:w="1792"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 xml:space="preserve">Чиста стойност на активите </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78 632</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83 763</w:t>
            </w:r>
          </w:p>
        </w:tc>
        <w:tc>
          <w:tcPr>
            <w:tcW w:w="643"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81 756</w:t>
            </w:r>
          </w:p>
        </w:tc>
        <w:tc>
          <w:tcPr>
            <w:tcW w:w="60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-3,82%</w:t>
            </w:r>
          </w:p>
        </w:tc>
        <w:tc>
          <w:tcPr>
            <w:tcW w:w="617"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-6,13%</w:t>
            </w:r>
          </w:p>
        </w:tc>
      </w:tr>
      <w:tr w:rsidR="003A3591" w:rsidRPr="003A3591" w:rsidTr="003A3591">
        <w:trPr>
          <w:trHeight w:val="345"/>
        </w:trPr>
        <w:tc>
          <w:tcPr>
            <w:tcW w:w="1792"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Печалба ( загуба)</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-3 022</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-3 621</w:t>
            </w:r>
          </w:p>
        </w:tc>
        <w:tc>
          <w:tcPr>
            <w:tcW w:w="643"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-31 329</w:t>
            </w:r>
          </w:p>
        </w:tc>
        <w:tc>
          <w:tcPr>
            <w:tcW w:w="60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-90,35%</w:t>
            </w:r>
          </w:p>
        </w:tc>
        <w:tc>
          <w:tcPr>
            <w:tcW w:w="617"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-16,54%</w:t>
            </w:r>
          </w:p>
        </w:tc>
      </w:tr>
      <w:tr w:rsidR="003A3591" w:rsidRPr="003A3591" w:rsidTr="003A3591">
        <w:trPr>
          <w:trHeight w:val="345"/>
        </w:trPr>
        <w:tc>
          <w:tcPr>
            <w:tcW w:w="1792" w:type="pct"/>
            <w:tcBorders>
              <w:top w:val="nil"/>
              <w:left w:val="single" w:sz="4" w:space="0" w:color="auto"/>
              <w:bottom w:val="nil"/>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color w:val="000000"/>
                <w:sz w:val="22"/>
                <w:szCs w:val="22"/>
                <w:lang w:val="en-US" w:eastAsia="en-US"/>
              </w:rPr>
            </w:pPr>
            <w:r w:rsidRPr="003A3591">
              <w:rPr>
                <w:rFonts w:ascii="Calibri" w:eastAsia="Times New Roman" w:hAnsi="Calibri" w:cs="Calibri"/>
                <w:color w:val="000000"/>
                <w:sz w:val="22"/>
                <w:szCs w:val="22"/>
                <w:lang w:val="en-US" w:eastAsia="en-US"/>
              </w:rPr>
              <w:t>Финансов резултат от минали години</w:t>
            </w:r>
          </w:p>
        </w:tc>
        <w:tc>
          <w:tcPr>
            <w:tcW w:w="66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-336 189</w:t>
            </w:r>
          </w:p>
        </w:tc>
        <w:tc>
          <w:tcPr>
            <w:tcW w:w="66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-333 182</w:t>
            </w:r>
          </w:p>
        </w:tc>
        <w:tc>
          <w:tcPr>
            <w:tcW w:w="643"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-305 052</w:t>
            </w:r>
          </w:p>
        </w:tc>
        <w:tc>
          <w:tcPr>
            <w:tcW w:w="60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10,21%</w:t>
            </w:r>
          </w:p>
        </w:tc>
        <w:tc>
          <w:tcPr>
            <w:tcW w:w="617"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0,90%</w:t>
            </w:r>
          </w:p>
        </w:tc>
      </w:tr>
      <w:tr w:rsidR="003A3591" w:rsidRPr="003A3591" w:rsidTr="003A3591">
        <w:trPr>
          <w:trHeight w:val="300"/>
        </w:trPr>
        <w:tc>
          <w:tcPr>
            <w:tcW w:w="1792" w:type="pct"/>
            <w:tcBorders>
              <w:top w:val="nil"/>
              <w:left w:val="single" w:sz="4" w:space="0" w:color="auto"/>
              <w:bottom w:val="nil"/>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color w:val="000000"/>
                <w:sz w:val="22"/>
                <w:szCs w:val="22"/>
                <w:lang w:val="en-US" w:eastAsia="en-US"/>
              </w:rPr>
            </w:pPr>
            <w:r w:rsidRPr="003A3591">
              <w:rPr>
                <w:rFonts w:ascii="Calibri" w:eastAsia="Times New Roman" w:hAnsi="Calibri" w:cs="Calibri"/>
                <w:color w:val="000000"/>
                <w:sz w:val="22"/>
                <w:szCs w:val="22"/>
                <w:lang w:val="en-US" w:eastAsia="en-US"/>
              </w:rPr>
              <w:t xml:space="preserve">Резерви </w:t>
            </w:r>
          </w:p>
        </w:tc>
        <w:tc>
          <w:tcPr>
            <w:tcW w:w="66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388 366</w:t>
            </w:r>
          </w:p>
        </w:tc>
        <w:tc>
          <w:tcPr>
            <w:tcW w:w="66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391 616</w:t>
            </w:r>
          </w:p>
        </w:tc>
        <w:tc>
          <w:tcPr>
            <w:tcW w:w="643"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388 635</w:t>
            </w:r>
          </w:p>
        </w:tc>
        <w:tc>
          <w:tcPr>
            <w:tcW w:w="609"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-0,07%</w:t>
            </w:r>
          </w:p>
        </w:tc>
        <w:tc>
          <w:tcPr>
            <w:tcW w:w="617" w:type="pct"/>
            <w:tcBorders>
              <w:top w:val="nil"/>
              <w:left w:val="nil"/>
              <w:bottom w:val="nil"/>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-0,83%</w:t>
            </w:r>
          </w:p>
        </w:tc>
      </w:tr>
      <w:tr w:rsidR="003A3591" w:rsidRPr="003A3591" w:rsidTr="003A3591">
        <w:trPr>
          <w:trHeight w:val="300"/>
        </w:trPr>
        <w:tc>
          <w:tcPr>
            <w:tcW w:w="1792"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color w:val="000000"/>
                <w:sz w:val="22"/>
                <w:szCs w:val="22"/>
                <w:lang w:val="en-US" w:eastAsia="en-US"/>
              </w:rPr>
            </w:pPr>
            <w:r w:rsidRPr="003A3591">
              <w:rPr>
                <w:rFonts w:ascii="Calibri" w:eastAsia="Times New Roman" w:hAnsi="Calibri" w:cs="Calibri"/>
                <w:color w:val="000000"/>
                <w:sz w:val="22"/>
                <w:szCs w:val="22"/>
                <w:lang w:val="en-US" w:eastAsia="en-US"/>
              </w:rPr>
              <w:t>Основен капитал</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28 950</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28 950</w:t>
            </w:r>
          </w:p>
        </w:tc>
        <w:tc>
          <w:tcPr>
            <w:tcW w:w="643"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28 950</w:t>
            </w:r>
          </w:p>
        </w:tc>
        <w:tc>
          <w:tcPr>
            <w:tcW w:w="60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0,00%</w:t>
            </w:r>
          </w:p>
        </w:tc>
        <w:tc>
          <w:tcPr>
            <w:tcW w:w="617"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0,00%</w:t>
            </w:r>
          </w:p>
        </w:tc>
      </w:tr>
      <w:tr w:rsidR="003A3591" w:rsidRPr="003A3591" w:rsidTr="003A3591">
        <w:trPr>
          <w:trHeight w:val="300"/>
        </w:trPr>
        <w:tc>
          <w:tcPr>
            <w:tcW w:w="1792"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color w:val="000000"/>
                <w:sz w:val="22"/>
                <w:szCs w:val="22"/>
                <w:lang w:val="en-US" w:eastAsia="en-US"/>
              </w:rPr>
            </w:pPr>
            <w:r w:rsidRPr="003A3591">
              <w:rPr>
                <w:rFonts w:ascii="Calibri" w:eastAsia="Times New Roman" w:hAnsi="Calibri" w:cs="Calibri"/>
                <w:color w:val="000000"/>
                <w:sz w:val="22"/>
                <w:szCs w:val="22"/>
                <w:lang w:val="en-US" w:eastAsia="en-US"/>
              </w:rPr>
              <w:t>Неконтролиращо участие</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527</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 </w:t>
            </w:r>
          </w:p>
        </w:tc>
        <w:tc>
          <w:tcPr>
            <w:tcW w:w="643"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552</w:t>
            </w:r>
          </w:p>
        </w:tc>
        <w:tc>
          <w:tcPr>
            <w:tcW w:w="60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color w:val="000000"/>
                <w:sz w:val="20"/>
                <w:szCs w:val="20"/>
                <w:lang w:val="en-US" w:eastAsia="en-US"/>
              </w:rPr>
            </w:pPr>
            <w:r w:rsidRPr="003A3591">
              <w:rPr>
                <w:rFonts w:ascii="Calibri" w:eastAsia="Times New Roman" w:hAnsi="Calibri" w:cs="Calibri"/>
                <w:color w:val="000000"/>
                <w:sz w:val="20"/>
                <w:szCs w:val="20"/>
                <w:lang w:val="en-US" w:eastAsia="en-US"/>
              </w:rPr>
              <w:t>-4,53%</w:t>
            </w:r>
          </w:p>
        </w:tc>
        <w:tc>
          <w:tcPr>
            <w:tcW w:w="617"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 </w:t>
            </w:r>
          </w:p>
        </w:tc>
      </w:tr>
      <w:tr w:rsidR="003A3591" w:rsidRPr="003A3591" w:rsidTr="003A3591">
        <w:trPr>
          <w:trHeight w:val="300"/>
        </w:trPr>
        <w:tc>
          <w:tcPr>
            <w:tcW w:w="1792" w:type="pct"/>
            <w:tcBorders>
              <w:top w:val="nil"/>
              <w:left w:val="single" w:sz="4" w:space="0" w:color="auto"/>
              <w:bottom w:val="single" w:sz="4" w:space="0" w:color="auto"/>
              <w:right w:val="single" w:sz="4" w:space="0" w:color="auto"/>
            </w:tcBorders>
            <w:shd w:val="clear" w:color="auto" w:fill="auto"/>
            <w:vAlign w:val="bottom"/>
            <w:hideMark/>
          </w:tcPr>
          <w:p w:rsidR="003A3591" w:rsidRPr="003A3591" w:rsidRDefault="003A3591" w:rsidP="003A3591">
            <w:pPr>
              <w:rPr>
                <w:rFonts w:ascii="Calibri" w:eastAsia="Times New Roman" w:hAnsi="Calibri" w:cs="Calibri"/>
                <w:b/>
                <w:bCs/>
                <w:color w:val="000000"/>
                <w:sz w:val="22"/>
                <w:szCs w:val="22"/>
                <w:lang w:val="en-US" w:eastAsia="en-US"/>
              </w:rPr>
            </w:pPr>
            <w:r w:rsidRPr="003A3591">
              <w:rPr>
                <w:rFonts w:ascii="Calibri" w:eastAsia="Times New Roman" w:hAnsi="Calibri" w:cs="Calibri"/>
                <w:b/>
                <w:bCs/>
                <w:color w:val="000000"/>
                <w:sz w:val="22"/>
                <w:szCs w:val="22"/>
                <w:lang w:val="en-US" w:eastAsia="en-US"/>
              </w:rPr>
              <w:t>Собствен капитал</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78 632</w:t>
            </w:r>
          </w:p>
        </w:tc>
        <w:tc>
          <w:tcPr>
            <w:tcW w:w="66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83 763</w:t>
            </w:r>
          </w:p>
        </w:tc>
        <w:tc>
          <w:tcPr>
            <w:tcW w:w="643"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81 756</w:t>
            </w:r>
          </w:p>
        </w:tc>
        <w:tc>
          <w:tcPr>
            <w:tcW w:w="609"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-3,82%</w:t>
            </w:r>
          </w:p>
        </w:tc>
        <w:tc>
          <w:tcPr>
            <w:tcW w:w="617" w:type="pct"/>
            <w:tcBorders>
              <w:top w:val="nil"/>
              <w:left w:val="nil"/>
              <w:bottom w:val="single" w:sz="4" w:space="0" w:color="auto"/>
              <w:right w:val="single" w:sz="4" w:space="0" w:color="auto"/>
            </w:tcBorders>
            <w:shd w:val="clear" w:color="auto" w:fill="auto"/>
            <w:vAlign w:val="bottom"/>
            <w:hideMark/>
          </w:tcPr>
          <w:p w:rsidR="003A3591" w:rsidRPr="003A3591" w:rsidRDefault="003A3591" w:rsidP="003A3591">
            <w:pPr>
              <w:jc w:val="right"/>
              <w:rPr>
                <w:rFonts w:ascii="Calibri" w:eastAsia="Times New Roman" w:hAnsi="Calibri" w:cs="Calibri"/>
                <w:b/>
                <w:bCs/>
                <w:color w:val="000000"/>
                <w:sz w:val="20"/>
                <w:szCs w:val="20"/>
                <w:lang w:val="en-US" w:eastAsia="en-US"/>
              </w:rPr>
            </w:pPr>
            <w:r w:rsidRPr="003A3591">
              <w:rPr>
                <w:rFonts w:ascii="Calibri" w:eastAsia="Times New Roman" w:hAnsi="Calibri" w:cs="Calibri"/>
                <w:b/>
                <w:bCs/>
                <w:color w:val="000000"/>
                <w:sz w:val="20"/>
                <w:szCs w:val="20"/>
                <w:lang w:val="en-US" w:eastAsia="en-US"/>
              </w:rPr>
              <w:t>-6,13%</w:t>
            </w:r>
          </w:p>
        </w:tc>
      </w:tr>
    </w:tbl>
    <w:p w:rsidR="0084300F" w:rsidRDefault="0084300F" w:rsidP="00A61DF8">
      <w:pPr>
        <w:spacing w:line="276" w:lineRule="auto"/>
        <w:ind w:firstLine="708"/>
        <w:jc w:val="both"/>
        <w:rPr>
          <w:color w:val="3366FF"/>
        </w:rPr>
      </w:pPr>
    </w:p>
    <w:p w:rsidR="0070551E" w:rsidRPr="00072559" w:rsidRDefault="00E63D5E" w:rsidP="001E7C8C">
      <w:pPr>
        <w:numPr>
          <w:ilvl w:val="0"/>
          <w:numId w:val="9"/>
        </w:numPr>
        <w:spacing w:after="120"/>
        <w:ind w:left="714" w:hanging="357"/>
        <w:jc w:val="both"/>
        <w:rPr>
          <w:color w:val="000000"/>
        </w:rPr>
      </w:pPr>
      <w:r>
        <w:rPr>
          <w:b/>
          <w:color w:val="000000"/>
        </w:rPr>
        <w:t>Нетекущите</w:t>
      </w:r>
      <w:r w:rsidR="00B241E1" w:rsidRPr="008D0FB6">
        <w:rPr>
          <w:b/>
          <w:color w:val="000000"/>
        </w:rPr>
        <w:t xml:space="preserve"> активи</w:t>
      </w:r>
      <w:r w:rsidR="00B241E1" w:rsidRPr="00072559">
        <w:rPr>
          <w:color w:val="000000"/>
        </w:rPr>
        <w:t xml:space="preserve"> на „</w:t>
      </w:r>
      <w:r w:rsidR="00854241" w:rsidRPr="00072559">
        <w:rPr>
          <w:color w:val="000000"/>
        </w:rPr>
        <w:t>Х</w:t>
      </w:r>
      <w:r>
        <w:rPr>
          <w:color w:val="000000"/>
        </w:rPr>
        <w:t xml:space="preserve">олдинг </w:t>
      </w:r>
      <w:r w:rsidR="00B241E1" w:rsidRPr="00072559">
        <w:rPr>
          <w:color w:val="000000"/>
        </w:rPr>
        <w:t>БДЖ”</w:t>
      </w:r>
      <w:r w:rsidR="000E563E" w:rsidRPr="00072559">
        <w:rPr>
          <w:color w:val="000000"/>
        </w:rPr>
        <w:t xml:space="preserve"> ЕАД </w:t>
      </w:r>
      <w:r w:rsidR="00854241" w:rsidRPr="00072559">
        <w:rPr>
          <w:color w:val="000000"/>
        </w:rPr>
        <w:t>Г</w:t>
      </w:r>
      <w:r w:rsidR="000E563E" w:rsidRPr="00072559">
        <w:rPr>
          <w:color w:val="000000"/>
        </w:rPr>
        <w:t xml:space="preserve">рупа </w:t>
      </w:r>
      <w:r w:rsidR="0084300F">
        <w:rPr>
          <w:color w:val="000000"/>
        </w:rPr>
        <w:t>към 3</w:t>
      </w:r>
      <w:r w:rsidR="003A3591">
        <w:rPr>
          <w:color w:val="000000"/>
        </w:rPr>
        <w:t>0</w:t>
      </w:r>
      <w:r w:rsidR="0084300F">
        <w:rPr>
          <w:color w:val="000000"/>
        </w:rPr>
        <w:t>.0</w:t>
      </w:r>
      <w:r w:rsidR="003A3591">
        <w:rPr>
          <w:color w:val="000000"/>
        </w:rPr>
        <w:t>6</w:t>
      </w:r>
      <w:r w:rsidR="0084300F">
        <w:rPr>
          <w:color w:val="000000"/>
        </w:rPr>
        <w:t>.2017 г. са</w:t>
      </w:r>
      <w:r w:rsidR="000E563E" w:rsidRPr="00072559">
        <w:rPr>
          <w:color w:val="000000"/>
        </w:rPr>
        <w:t xml:space="preserve"> </w:t>
      </w:r>
      <w:r w:rsidR="003A3591">
        <w:rPr>
          <w:color w:val="000000"/>
        </w:rPr>
        <w:t>507 923</w:t>
      </w:r>
      <w:r w:rsidR="00D57971">
        <w:rPr>
          <w:color w:val="000000"/>
        </w:rPr>
        <w:t xml:space="preserve"> </w:t>
      </w:r>
      <w:r w:rsidR="000E563E" w:rsidRPr="00072559">
        <w:rPr>
          <w:color w:val="000000"/>
        </w:rPr>
        <w:t xml:space="preserve">хил. лева и са </w:t>
      </w:r>
      <w:r w:rsidR="0084300F">
        <w:rPr>
          <w:color w:val="000000"/>
        </w:rPr>
        <w:t>намале</w:t>
      </w:r>
      <w:r w:rsidR="00562104">
        <w:rPr>
          <w:color w:val="000000"/>
        </w:rPr>
        <w:t xml:space="preserve">ни </w:t>
      </w:r>
      <w:r w:rsidR="000E563E" w:rsidRPr="00072559">
        <w:rPr>
          <w:color w:val="000000"/>
        </w:rPr>
        <w:t>с</w:t>
      </w:r>
      <w:r w:rsidR="0084300F">
        <w:rPr>
          <w:color w:val="000000"/>
        </w:rPr>
        <w:t xml:space="preserve"> </w:t>
      </w:r>
      <w:r w:rsidR="003A3591">
        <w:rPr>
          <w:color w:val="000000"/>
        </w:rPr>
        <w:t>26 746</w:t>
      </w:r>
      <w:r w:rsidR="0084300F">
        <w:rPr>
          <w:color w:val="000000"/>
        </w:rPr>
        <w:t xml:space="preserve"> хил. лева</w:t>
      </w:r>
      <w:r w:rsidR="00BE497A">
        <w:rPr>
          <w:color w:val="000000"/>
        </w:rPr>
        <w:t xml:space="preserve"> спрямо 31.12.2016 г.</w:t>
      </w:r>
      <w:r w:rsidR="0084300F">
        <w:rPr>
          <w:color w:val="000000"/>
        </w:rPr>
        <w:t>.</w:t>
      </w:r>
      <w:r w:rsidR="000E563E" w:rsidRPr="00072559">
        <w:rPr>
          <w:color w:val="000000"/>
        </w:rPr>
        <w:t xml:space="preserve"> </w:t>
      </w:r>
    </w:p>
    <w:p w:rsidR="0070551E" w:rsidRPr="00072559" w:rsidRDefault="006D11A7" w:rsidP="001E7C8C">
      <w:pPr>
        <w:numPr>
          <w:ilvl w:val="0"/>
          <w:numId w:val="9"/>
        </w:numPr>
        <w:spacing w:after="120"/>
        <w:ind w:left="714" w:hanging="357"/>
        <w:jc w:val="both"/>
      </w:pPr>
      <w:r>
        <w:rPr>
          <w:b/>
        </w:rPr>
        <w:t>Текущите</w:t>
      </w:r>
      <w:r w:rsidR="000E563E" w:rsidRPr="008D0FB6">
        <w:rPr>
          <w:b/>
        </w:rPr>
        <w:t xml:space="preserve"> активи</w:t>
      </w:r>
      <w:r w:rsidR="000E563E" w:rsidRPr="00072559">
        <w:t xml:space="preserve"> –</w:t>
      </w:r>
      <w:r w:rsidR="00C73248" w:rsidRPr="00072559">
        <w:t xml:space="preserve"> </w:t>
      </w:r>
      <w:r w:rsidR="0084300F">
        <w:t xml:space="preserve">се </w:t>
      </w:r>
      <w:r w:rsidR="00ED2AF8">
        <w:t>намаляват</w:t>
      </w:r>
      <w:r w:rsidR="00072559" w:rsidRPr="00072559">
        <w:t xml:space="preserve"> </w:t>
      </w:r>
      <w:r w:rsidR="0084300F">
        <w:t>с</w:t>
      </w:r>
      <w:r w:rsidR="00EB429B" w:rsidRPr="00072559">
        <w:t xml:space="preserve"> </w:t>
      </w:r>
      <w:r w:rsidR="003A3591">
        <w:t>9 741</w:t>
      </w:r>
      <w:r w:rsidR="0084300F">
        <w:t xml:space="preserve"> хил. лева</w:t>
      </w:r>
      <w:r w:rsidR="002E1719">
        <w:t xml:space="preserve"> от </w:t>
      </w:r>
      <w:r w:rsidR="00ED2AF8">
        <w:t>намалени</w:t>
      </w:r>
      <w:r w:rsidR="0084300F">
        <w:t>ето на паричните средства</w:t>
      </w:r>
      <w:r w:rsidR="003A3591">
        <w:t xml:space="preserve">,краткосрочните вземания </w:t>
      </w:r>
      <w:r w:rsidR="00BE497A">
        <w:t>и краткосрочните финансови активи</w:t>
      </w:r>
      <w:r w:rsidR="00562104">
        <w:t>.</w:t>
      </w:r>
    </w:p>
    <w:p w:rsidR="000949B3" w:rsidRPr="00072559" w:rsidRDefault="000E563E" w:rsidP="001E7C8C">
      <w:pPr>
        <w:numPr>
          <w:ilvl w:val="0"/>
          <w:numId w:val="9"/>
        </w:numPr>
        <w:spacing w:after="120"/>
        <w:ind w:left="714" w:hanging="357"/>
        <w:jc w:val="both"/>
      </w:pPr>
      <w:r w:rsidRPr="008D0FB6">
        <w:rPr>
          <w:b/>
          <w:lang w:eastAsia="en-US"/>
        </w:rPr>
        <w:t>Собствен</w:t>
      </w:r>
      <w:r w:rsidRPr="008D0FB6">
        <w:rPr>
          <w:b/>
        </w:rPr>
        <w:t xml:space="preserve"> капитал </w:t>
      </w:r>
      <w:r w:rsidR="00072559" w:rsidRPr="008D0FB6">
        <w:rPr>
          <w:b/>
        </w:rPr>
        <w:t>се</w:t>
      </w:r>
      <w:r w:rsidR="00C73248" w:rsidRPr="008D0FB6">
        <w:rPr>
          <w:b/>
        </w:rPr>
        <w:t xml:space="preserve"> </w:t>
      </w:r>
      <w:r w:rsidR="0084300F">
        <w:rPr>
          <w:b/>
        </w:rPr>
        <w:t>намалява</w:t>
      </w:r>
      <w:r w:rsidR="0079118E" w:rsidRPr="00072559">
        <w:t xml:space="preserve"> </w:t>
      </w:r>
      <w:r w:rsidR="00011659" w:rsidRPr="00072559">
        <w:t>с</w:t>
      </w:r>
      <w:r w:rsidR="00237DDE" w:rsidRPr="00072559">
        <w:t xml:space="preserve"> </w:t>
      </w:r>
      <w:r w:rsidR="003A3591">
        <w:t>3 124</w:t>
      </w:r>
      <w:r w:rsidR="0084300F">
        <w:t xml:space="preserve"> хил. л</w:t>
      </w:r>
      <w:r w:rsidR="00237DDE" w:rsidRPr="00072559">
        <w:t xml:space="preserve">ева, </w:t>
      </w:r>
      <w:r w:rsidR="00191203" w:rsidRPr="00072559">
        <w:t xml:space="preserve">от </w:t>
      </w:r>
      <w:r w:rsidR="0084300F">
        <w:t xml:space="preserve">81 </w:t>
      </w:r>
      <w:r w:rsidR="003A3591">
        <w:t>75</w:t>
      </w:r>
      <w:r w:rsidR="0084300F">
        <w:t>6</w:t>
      </w:r>
      <w:r w:rsidR="00234033" w:rsidRPr="00072559">
        <w:t xml:space="preserve"> </w:t>
      </w:r>
      <w:r w:rsidR="0095611F" w:rsidRPr="00072559">
        <w:t xml:space="preserve">хил. лева </w:t>
      </w:r>
      <w:r w:rsidR="00CA01D1" w:rsidRPr="00072559">
        <w:t>към</w:t>
      </w:r>
      <w:r w:rsidR="0095611F" w:rsidRPr="00072559">
        <w:t xml:space="preserve"> </w:t>
      </w:r>
      <w:r w:rsidR="002A17FE" w:rsidRPr="00072559">
        <w:t>31.</w:t>
      </w:r>
      <w:r w:rsidR="00CA1EF7" w:rsidRPr="00072559">
        <w:t>12</w:t>
      </w:r>
      <w:r w:rsidR="009D571B" w:rsidRPr="00072559">
        <w:t>.201</w:t>
      </w:r>
      <w:r w:rsidR="0084300F">
        <w:t xml:space="preserve">6 </w:t>
      </w:r>
      <w:r w:rsidR="002A17FE" w:rsidRPr="00072559">
        <w:t xml:space="preserve">г. на </w:t>
      </w:r>
      <w:r w:rsidR="003A3591">
        <w:t>78 632</w:t>
      </w:r>
      <w:r w:rsidR="00502931">
        <w:t xml:space="preserve"> </w:t>
      </w:r>
      <w:r w:rsidR="002A17FE" w:rsidRPr="00072559">
        <w:t>х</w:t>
      </w:r>
      <w:r w:rsidRPr="00072559">
        <w:t>ил. лева</w:t>
      </w:r>
      <w:r w:rsidR="00327653" w:rsidRPr="00072559">
        <w:t xml:space="preserve"> </w:t>
      </w:r>
      <w:r w:rsidR="00562104">
        <w:t xml:space="preserve">по </w:t>
      </w:r>
      <w:r w:rsidR="0084300F">
        <w:t>о</w:t>
      </w:r>
      <w:r w:rsidR="00562104">
        <w:t xml:space="preserve">тчет </w:t>
      </w:r>
      <w:r w:rsidR="00327653" w:rsidRPr="00072559">
        <w:t>към 3</w:t>
      </w:r>
      <w:r w:rsidR="003A3591">
        <w:t>0</w:t>
      </w:r>
      <w:r w:rsidR="00327653" w:rsidRPr="00072559">
        <w:t>.</w:t>
      </w:r>
      <w:r w:rsidR="0084300F">
        <w:t>0</w:t>
      </w:r>
      <w:r w:rsidR="003A3591">
        <w:t>6</w:t>
      </w:r>
      <w:r w:rsidR="009D571B" w:rsidRPr="00072559">
        <w:t>.201</w:t>
      </w:r>
      <w:r w:rsidR="0084300F">
        <w:t>7</w:t>
      </w:r>
      <w:r w:rsidR="00327653" w:rsidRPr="00072559">
        <w:t xml:space="preserve"> г</w:t>
      </w:r>
      <w:r w:rsidR="0079118E" w:rsidRPr="00072559">
        <w:t>.</w:t>
      </w:r>
      <w:r w:rsidR="0042738E">
        <w:t xml:space="preserve">  от </w:t>
      </w:r>
      <w:r w:rsidR="00BE497A">
        <w:t xml:space="preserve">отчетената </w:t>
      </w:r>
      <w:r w:rsidR="0084300F">
        <w:t>загуба от минали периоди и отчетената загуба за периода.</w:t>
      </w:r>
    </w:p>
    <w:p w:rsidR="00072559" w:rsidRDefault="00072559" w:rsidP="001E7C8C">
      <w:pPr>
        <w:numPr>
          <w:ilvl w:val="0"/>
          <w:numId w:val="9"/>
        </w:numPr>
        <w:spacing w:after="120"/>
        <w:ind w:left="714" w:hanging="357"/>
        <w:jc w:val="both"/>
      </w:pPr>
      <w:r w:rsidRPr="008D0FB6">
        <w:rPr>
          <w:b/>
          <w:lang w:eastAsia="en-US"/>
        </w:rPr>
        <w:t>Работният капитал</w:t>
      </w:r>
      <w:r w:rsidRPr="00072559">
        <w:rPr>
          <w:lang w:eastAsia="en-US"/>
        </w:rPr>
        <w:t xml:space="preserve"> е разликата между </w:t>
      </w:r>
      <w:r w:rsidR="00582CBE">
        <w:rPr>
          <w:lang w:eastAsia="en-US"/>
        </w:rPr>
        <w:t>текущи</w:t>
      </w:r>
      <w:r w:rsidRPr="00072559">
        <w:rPr>
          <w:lang w:eastAsia="en-US"/>
        </w:rPr>
        <w:t xml:space="preserve">те пасиви и </w:t>
      </w:r>
      <w:r w:rsidR="00582CBE">
        <w:rPr>
          <w:lang w:eastAsia="en-US"/>
        </w:rPr>
        <w:t>текущите</w:t>
      </w:r>
      <w:r w:rsidRPr="00072559">
        <w:rPr>
          <w:lang w:eastAsia="en-US"/>
        </w:rPr>
        <w:t xml:space="preserve"> а</w:t>
      </w:r>
      <w:r w:rsidR="00A37748">
        <w:rPr>
          <w:lang w:eastAsia="en-US"/>
        </w:rPr>
        <w:t xml:space="preserve">ктиви, т.е. той се </w:t>
      </w:r>
      <w:r w:rsidR="00D546B5">
        <w:rPr>
          <w:lang w:eastAsia="en-US"/>
        </w:rPr>
        <w:t>подобря</w:t>
      </w:r>
      <w:r w:rsidR="00562104">
        <w:rPr>
          <w:lang w:eastAsia="en-US"/>
        </w:rPr>
        <w:t>ва</w:t>
      </w:r>
      <w:r w:rsidR="00A37748">
        <w:rPr>
          <w:lang w:eastAsia="en-US"/>
        </w:rPr>
        <w:t xml:space="preserve"> с</w:t>
      </w:r>
      <w:r w:rsidR="00562104">
        <w:rPr>
          <w:lang w:eastAsia="en-US"/>
        </w:rPr>
        <w:t xml:space="preserve"> </w:t>
      </w:r>
      <w:r w:rsidR="00B06CFD">
        <w:rPr>
          <w:lang w:eastAsia="en-US"/>
        </w:rPr>
        <w:t>40 692</w:t>
      </w:r>
      <w:r w:rsidR="00A37748">
        <w:rPr>
          <w:lang w:eastAsia="en-US"/>
        </w:rPr>
        <w:t xml:space="preserve"> </w:t>
      </w:r>
      <w:r w:rsidRPr="00072559">
        <w:rPr>
          <w:lang w:eastAsia="en-US"/>
        </w:rPr>
        <w:t xml:space="preserve">хил. лева спрямо края на </w:t>
      </w:r>
      <w:r w:rsidR="00C32A49">
        <w:rPr>
          <w:lang w:eastAsia="en-US"/>
        </w:rPr>
        <w:t xml:space="preserve">предходната </w:t>
      </w:r>
      <w:r w:rsidRPr="00072559">
        <w:rPr>
          <w:lang w:eastAsia="en-US"/>
        </w:rPr>
        <w:t>година;</w:t>
      </w:r>
    </w:p>
    <w:p w:rsidR="00072559" w:rsidRPr="00072559" w:rsidRDefault="00072559" w:rsidP="001E7C8C">
      <w:pPr>
        <w:numPr>
          <w:ilvl w:val="0"/>
          <w:numId w:val="9"/>
        </w:numPr>
        <w:spacing w:after="120"/>
        <w:ind w:left="714" w:hanging="357"/>
        <w:jc w:val="both"/>
      </w:pPr>
      <w:r w:rsidRPr="009D5431">
        <w:rPr>
          <w:b/>
          <w:lang w:eastAsia="en-US"/>
        </w:rPr>
        <w:t>Заетият капитал</w:t>
      </w:r>
      <w:r>
        <w:rPr>
          <w:lang w:eastAsia="en-US"/>
        </w:rPr>
        <w:t xml:space="preserve"> </w:t>
      </w:r>
      <w:r w:rsidR="009D5431">
        <w:rPr>
          <w:lang w:eastAsia="en-US"/>
        </w:rPr>
        <w:t xml:space="preserve">представлява </w:t>
      </w:r>
      <w:r>
        <w:rPr>
          <w:lang w:eastAsia="en-US"/>
        </w:rPr>
        <w:t xml:space="preserve">разликата между </w:t>
      </w:r>
      <w:r w:rsidR="00582CBE">
        <w:rPr>
          <w:lang w:eastAsia="en-US"/>
        </w:rPr>
        <w:t>активите</w:t>
      </w:r>
      <w:r>
        <w:rPr>
          <w:lang w:eastAsia="en-US"/>
        </w:rPr>
        <w:t xml:space="preserve"> </w:t>
      </w:r>
      <w:r w:rsidR="00582CBE">
        <w:rPr>
          <w:lang w:eastAsia="en-US"/>
        </w:rPr>
        <w:t>и</w:t>
      </w:r>
      <w:r>
        <w:rPr>
          <w:lang w:eastAsia="en-US"/>
        </w:rPr>
        <w:t xml:space="preserve"> </w:t>
      </w:r>
      <w:r w:rsidR="00582CBE">
        <w:rPr>
          <w:lang w:eastAsia="en-US"/>
        </w:rPr>
        <w:t>текущите</w:t>
      </w:r>
      <w:r>
        <w:rPr>
          <w:lang w:eastAsia="en-US"/>
        </w:rPr>
        <w:t xml:space="preserve"> пасиви</w:t>
      </w:r>
      <w:r w:rsidR="00D546B5">
        <w:rPr>
          <w:lang w:eastAsia="en-US"/>
        </w:rPr>
        <w:t>,</w:t>
      </w:r>
      <w:r w:rsidR="002F1BDB">
        <w:rPr>
          <w:lang w:eastAsia="en-US"/>
        </w:rPr>
        <w:t xml:space="preserve"> </w:t>
      </w:r>
      <w:r>
        <w:rPr>
          <w:lang w:eastAsia="en-US"/>
        </w:rPr>
        <w:t xml:space="preserve">подобрението е с </w:t>
      </w:r>
      <w:r w:rsidR="00B06CFD">
        <w:rPr>
          <w:lang w:eastAsia="en-US"/>
        </w:rPr>
        <w:t>13 724</w:t>
      </w:r>
      <w:r w:rsidR="00DB23C5">
        <w:rPr>
          <w:lang w:eastAsia="en-US"/>
        </w:rPr>
        <w:t xml:space="preserve"> </w:t>
      </w:r>
      <w:r>
        <w:rPr>
          <w:lang w:eastAsia="en-US"/>
        </w:rPr>
        <w:t>хил. лева.</w:t>
      </w:r>
    </w:p>
    <w:p w:rsidR="007919D6" w:rsidRDefault="007919D6" w:rsidP="00F321D1">
      <w:pPr>
        <w:spacing w:before="240" w:line="276" w:lineRule="auto"/>
        <w:jc w:val="both"/>
        <w:rPr>
          <w:b/>
        </w:rPr>
      </w:pPr>
    </w:p>
    <w:p w:rsidR="00F321D1" w:rsidRDefault="00F321D1" w:rsidP="00F321D1">
      <w:pPr>
        <w:spacing w:before="240" w:line="276" w:lineRule="auto"/>
        <w:jc w:val="both"/>
        <w:rPr>
          <w:b/>
        </w:rPr>
      </w:pPr>
      <w:r w:rsidRPr="00AC08CD">
        <w:rPr>
          <w:b/>
        </w:rPr>
        <w:t>Анализ на вземанията</w:t>
      </w:r>
    </w:p>
    <w:p w:rsidR="00261989" w:rsidRPr="00261989" w:rsidRDefault="00261989" w:rsidP="00F321D1">
      <w:pPr>
        <w:spacing w:before="240" w:line="276" w:lineRule="auto"/>
        <w:jc w:val="both"/>
        <w:rPr>
          <w:rFonts w:ascii="Calibri" w:hAnsi="Calibri" w:cs="Calibri"/>
          <w:sz w:val="20"/>
          <w:szCs w:val="20"/>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sidRPr="00261989">
        <w:rPr>
          <w:rFonts w:ascii="Calibri" w:hAnsi="Calibri" w:cs="Calibri"/>
          <w:sz w:val="20"/>
          <w:szCs w:val="20"/>
        </w:rPr>
        <w:t>( в хил. лева)</w:t>
      </w:r>
    </w:p>
    <w:tbl>
      <w:tblPr>
        <w:tblW w:w="5088" w:type="pct"/>
        <w:tblLayout w:type="fixed"/>
        <w:tblLook w:val="04A0" w:firstRow="1" w:lastRow="0" w:firstColumn="1" w:lastColumn="0" w:noHBand="0" w:noVBand="1"/>
      </w:tblPr>
      <w:tblGrid>
        <w:gridCol w:w="1098"/>
        <w:gridCol w:w="844"/>
        <w:gridCol w:w="867"/>
        <w:gridCol w:w="844"/>
        <w:gridCol w:w="918"/>
        <w:gridCol w:w="935"/>
        <w:gridCol w:w="955"/>
        <w:gridCol w:w="986"/>
        <w:gridCol w:w="1026"/>
        <w:gridCol w:w="918"/>
        <w:gridCol w:w="926"/>
      </w:tblGrid>
      <w:tr w:rsidR="00B06CFD" w:rsidRPr="00B06CFD" w:rsidTr="00B06CFD">
        <w:trPr>
          <w:trHeight w:val="1062"/>
        </w:trPr>
        <w:tc>
          <w:tcPr>
            <w:tcW w:w="532" w:type="pct"/>
            <w:tcBorders>
              <w:top w:val="nil"/>
              <w:left w:val="nil"/>
              <w:bottom w:val="double" w:sz="6" w:space="0" w:color="auto"/>
              <w:right w:val="nil"/>
            </w:tcBorders>
            <w:shd w:val="clear" w:color="000000" w:fill="C0C0C0"/>
            <w:vAlign w:val="bottom"/>
            <w:hideMark/>
          </w:tcPr>
          <w:p w:rsidR="00B06CFD" w:rsidRPr="00B06CFD" w:rsidRDefault="00B06CFD" w:rsidP="00B06CFD">
            <w:pPr>
              <w:jc w:val="center"/>
              <w:rPr>
                <w:rFonts w:ascii="Calibri" w:eastAsia="Times New Roman" w:hAnsi="Calibri" w:cs="Calibri"/>
                <w:b/>
                <w:bCs/>
                <w:sz w:val="15"/>
                <w:szCs w:val="15"/>
                <w:lang w:val="en-US" w:eastAsia="en-US"/>
              </w:rPr>
            </w:pPr>
            <w:r w:rsidRPr="00B06CFD">
              <w:rPr>
                <w:rFonts w:ascii="Calibri" w:eastAsia="Times New Roman" w:hAnsi="Calibri" w:cs="Calibri"/>
                <w:b/>
                <w:bCs/>
                <w:sz w:val="15"/>
                <w:szCs w:val="15"/>
                <w:lang w:val="en-US" w:eastAsia="en-US"/>
              </w:rPr>
              <w:t>Вземания по контрагенти</w:t>
            </w:r>
          </w:p>
        </w:tc>
        <w:tc>
          <w:tcPr>
            <w:tcW w:w="409" w:type="pct"/>
            <w:tcBorders>
              <w:top w:val="nil"/>
              <w:left w:val="nil"/>
              <w:bottom w:val="double" w:sz="6" w:space="0" w:color="auto"/>
              <w:right w:val="nil"/>
            </w:tcBorders>
            <w:shd w:val="clear" w:color="000000" w:fill="C0C0C0"/>
            <w:vAlign w:val="bottom"/>
            <w:hideMark/>
          </w:tcPr>
          <w:p w:rsidR="00B06CFD" w:rsidRPr="00B06CFD" w:rsidRDefault="00B06CFD" w:rsidP="00B06CFD">
            <w:pPr>
              <w:jc w:val="center"/>
              <w:rPr>
                <w:rFonts w:ascii="Calibri" w:eastAsia="Times New Roman" w:hAnsi="Calibri" w:cs="Calibri"/>
                <w:b/>
                <w:bCs/>
                <w:sz w:val="15"/>
                <w:szCs w:val="15"/>
                <w:lang w:val="en-US" w:eastAsia="en-US"/>
              </w:rPr>
            </w:pPr>
            <w:r w:rsidRPr="00B06CFD">
              <w:rPr>
                <w:rFonts w:ascii="Calibri" w:eastAsia="Times New Roman" w:hAnsi="Calibri" w:cs="Calibri"/>
                <w:b/>
                <w:bCs/>
                <w:sz w:val="15"/>
                <w:szCs w:val="15"/>
                <w:lang w:val="en-US" w:eastAsia="en-US"/>
              </w:rPr>
              <w:t>Общ размер към 30.6.2017</w:t>
            </w:r>
          </w:p>
        </w:tc>
        <w:tc>
          <w:tcPr>
            <w:tcW w:w="420" w:type="pct"/>
            <w:tcBorders>
              <w:top w:val="nil"/>
              <w:left w:val="nil"/>
              <w:bottom w:val="double" w:sz="6" w:space="0" w:color="auto"/>
              <w:right w:val="nil"/>
            </w:tcBorders>
            <w:shd w:val="clear" w:color="000000" w:fill="C0C0C0"/>
            <w:vAlign w:val="bottom"/>
            <w:hideMark/>
          </w:tcPr>
          <w:p w:rsidR="00B06CFD" w:rsidRPr="00B06CFD" w:rsidRDefault="00B06CFD" w:rsidP="00B06CFD">
            <w:pPr>
              <w:jc w:val="center"/>
              <w:rPr>
                <w:rFonts w:ascii="Calibri" w:eastAsia="Times New Roman" w:hAnsi="Calibri" w:cs="Calibri"/>
                <w:b/>
                <w:bCs/>
                <w:sz w:val="15"/>
                <w:szCs w:val="15"/>
                <w:lang w:val="en-US" w:eastAsia="en-US"/>
              </w:rPr>
            </w:pPr>
            <w:r w:rsidRPr="00B06CFD">
              <w:rPr>
                <w:rFonts w:ascii="Calibri" w:eastAsia="Times New Roman" w:hAnsi="Calibri" w:cs="Calibri"/>
                <w:b/>
                <w:bCs/>
                <w:sz w:val="15"/>
                <w:szCs w:val="15"/>
                <w:lang w:val="en-US" w:eastAsia="en-US"/>
              </w:rPr>
              <w:t>Обезценка към 30.6.2017</w:t>
            </w:r>
          </w:p>
        </w:tc>
        <w:tc>
          <w:tcPr>
            <w:tcW w:w="409" w:type="pct"/>
            <w:tcBorders>
              <w:top w:val="nil"/>
              <w:left w:val="nil"/>
              <w:bottom w:val="double" w:sz="6" w:space="0" w:color="auto"/>
              <w:right w:val="nil"/>
            </w:tcBorders>
            <w:shd w:val="clear" w:color="000000" w:fill="C0C0C0"/>
            <w:vAlign w:val="bottom"/>
            <w:hideMark/>
          </w:tcPr>
          <w:p w:rsidR="00B06CFD" w:rsidRPr="00B06CFD" w:rsidRDefault="00B06CFD" w:rsidP="00B06CFD">
            <w:pPr>
              <w:jc w:val="center"/>
              <w:rPr>
                <w:rFonts w:ascii="Calibri" w:eastAsia="Times New Roman" w:hAnsi="Calibri" w:cs="Calibri"/>
                <w:b/>
                <w:bCs/>
                <w:sz w:val="15"/>
                <w:szCs w:val="15"/>
                <w:lang w:val="en-US" w:eastAsia="en-US"/>
              </w:rPr>
            </w:pPr>
            <w:r w:rsidRPr="00B06CFD">
              <w:rPr>
                <w:rFonts w:ascii="Calibri" w:eastAsia="Times New Roman" w:hAnsi="Calibri" w:cs="Calibri"/>
                <w:b/>
                <w:bCs/>
                <w:sz w:val="15"/>
                <w:szCs w:val="15"/>
                <w:lang w:val="en-US" w:eastAsia="en-US"/>
              </w:rPr>
              <w:t>Балансова стойност към 30.6.2017</w:t>
            </w:r>
          </w:p>
        </w:tc>
        <w:tc>
          <w:tcPr>
            <w:tcW w:w="445" w:type="pct"/>
            <w:tcBorders>
              <w:top w:val="nil"/>
              <w:left w:val="nil"/>
              <w:bottom w:val="double" w:sz="6" w:space="0" w:color="auto"/>
              <w:right w:val="nil"/>
            </w:tcBorders>
            <w:shd w:val="clear" w:color="000000" w:fill="C0C0C0"/>
            <w:vAlign w:val="bottom"/>
            <w:hideMark/>
          </w:tcPr>
          <w:p w:rsidR="00B06CFD" w:rsidRPr="00B06CFD" w:rsidRDefault="00B06CFD" w:rsidP="00B06CFD">
            <w:pPr>
              <w:jc w:val="center"/>
              <w:rPr>
                <w:rFonts w:ascii="Calibri" w:eastAsia="Times New Roman" w:hAnsi="Calibri" w:cs="Calibri"/>
                <w:b/>
                <w:bCs/>
                <w:sz w:val="15"/>
                <w:szCs w:val="15"/>
                <w:lang w:val="en-US" w:eastAsia="en-US"/>
              </w:rPr>
            </w:pPr>
            <w:r w:rsidRPr="00B06CFD">
              <w:rPr>
                <w:rFonts w:ascii="Calibri" w:eastAsia="Times New Roman" w:hAnsi="Calibri" w:cs="Calibri"/>
                <w:b/>
                <w:bCs/>
                <w:sz w:val="15"/>
                <w:szCs w:val="15"/>
                <w:lang w:val="en-US" w:eastAsia="en-US"/>
              </w:rPr>
              <w:t>Текущи вземания с ненастъпил падеж</w:t>
            </w:r>
          </w:p>
        </w:tc>
        <w:tc>
          <w:tcPr>
            <w:tcW w:w="453" w:type="pct"/>
            <w:tcBorders>
              <w:top w:val="nil"/>
              <w:left w:val="nil"/>
              <w:bottom w:val="double" w:sz="6" w:space="0" w:color="auto"/>
              <w:right w:val="nil"/>
            </w:tcBorders>
            <w:shd w:val="clear" w:color="000000" w:fill="C0C0C0"/>
            <w:vAlign w:val="bottom"/>
            <w:hideMark/>
          </w:tcPr>
          <w:p w:rsidR="00B06CFD" w:rsidRPr="00B06CFD" w:rsidRDefault="00B06CFD" w:rsidP="00B06CFD">
            <w:pPr>
              <w:jc w:val="center"/>
              <w:rPr>
                <w:rFonts w:ascii="Calibri" w:eastAsia="Times New Roman" w:hAnsi="Calibri" w:cs="Calibri"/>
                <w:b/>
                <w:bCs/>
                <w:sz w:val="15"/>
                <w:szCs w:val="15"/>
                <w:lang w:val="en-US" w:eastAsia="en-US"/>
              </w:rPr>
            </w:pPr>
            <w:r w:rsidRPr="00B06CFD">
              <w:rPr>
                <w:rFonts w:ascii="Calibri" w:eastAsia="Times New Roman" w:hAnsi="Calibri" w:cs="Calibri"/>
                <w:b/>
                <w:bCs/>
                <w:sz w:val="15"/>
                <w:szCs w:val="15"/>
                <w:lang w:val="en-US" w:eastAsia="en-US"/>
              </w:rPr>
              <w:t>Текущи вземания просрочени</w:t>
            </w:r>
          </w:p>
        </w:tc>
        <w:tc>
          <w:tcPr>
            <w:tcW w:w="463" w:type="pct"/>
            <w:tcBorders>
              <w:top w:val="nil"/>
              <w:left w:val="nil"/>
              <w:bottom w:val="double" w:sz="6" w:space="0" w:color="auto"/>
              <w:right w:val="nil"/>
            </w:tcBorders>
            <w:shd w:val="clear" w:color="000000" w:fill="C0C0C0"/>
            <w:vAlign w:val="bottom"/>
            <w:hideMark/>
          </w:tcPr>
          <w:p w:rsidR="00B06CFD" w:rsidRPr="00B06CFD" w:rsidRDefault="00B06CFD" w:rsidP="00B06CFD">
            <w:pPr>
              <w:jc w:val="center"/>
              <w:rPr>
                <w:rFonts w:ascii="Calibri" w:eastAsia="Times New Roman" w:hAnsi="Calibri" w:cs="Calibri"/>
                <w:b/>
                <w:bCs/>
                <w:sz w:val="15"/>
                <w:szCs w:val="15"/>
                <w:lang w:val="en-US" w:eastAsia="en-US"/>
              </w:rPr>
            </w:pPr>
            <w:r w:rsidRPr="00B06CFD">
              <w:rPr>
                <w:rFonts w:ascii="Calibri" w:eastAsia="Times New Roman" w:hAnsi="Calibri" w:cs="Calibri"/>
                <w:b/>
                <w:bCs/>
                <w:sz w:val="15"/>
                <w:szCs w:val="15"/>
                <w:lang w:val="en-US" w:eastAsia="en-US"/>
              </w:rPr>
              <w:t>Общ размер към 31.12.2016</w:t>
            </w:r>
          </w:p>
        </w:tc>
        <w:tc>
          <w:tcPr>
            <w:tcW w:w="478" w:type="pct"/>
            <w:tcBorders>
              <w:top w:val="nil"/>
              <w:left w:val="nil"/>
              <w:bottom w:val="double" w:sz="6" w:space="0" w:color="auto"/>
              <w:right w:val="nil"/>
            </w:tcBorders>
            <w:shd w:val="clear" w:color="000000" w:fill="C0C0C0"/>
            <w:vAlign w:val="bottom"/>
            <w:hideMark/>
          </w:tcPr>
          <w:p w:rsidR="00B06CFD" w:rsidRPr="00B06CFD" w:rsidRDefault="00B06CFD" w:rsidP="00B06CFD">
            <w:pPr>
              <w:jc w:val="center"/>
              <w:rPr>
                <w:rFonts w:ascii="Calibri" w:eastAsia="Times New Roman" w:hAnsi="Calibri" w:cs="Calibri"/>
                <w:b/>
                <w:bCs/>
                <w:sz w:val="15"/>
                <w:szCs w:val="15"/>
                <w:lang w:val="en-US" w:eastAsia="en-US"/>
              </w:rPr>
            </w:pPr>
            <w:r w:rsidRPr="00B06CFD">
              <w:rPr>
                <w:rFonts w:ascii="Calibri" w:eastAsia="Times New Roman" w:hAnsi="Calibri" w:cs="Calibri"/>
                <w:b/>
                <w:bCs/>
                <w:sz w:val="15"/>
                <w:szCs w:val="15"/>
                <w:lang w:val="en-US" w:eastAsia="en-US"/>
              </w:rPr>
              <w:t>Обезценка към 31.12.2016</w:t>
            </w:r>
          </w:p>
        </w:tc>
        <w:tc>
          <w:tcPr>
            <w:tcW w:w="497" w:type="pct"/>
            <w:tcBorders>
              <w:top w:val="nil"/>
              <w:left w:val="nil"/>
              <w:bottom w:val="double" w:sz="6" w:space="0" w:color="auto"/>
              <w:right w:val="nil"/>
            </w:tcBorders>
            <w:shd w:val="clear" w:color="000000" w:fill="C0C0C0"/>
            <w:vAlign w:val="bottom"/>
            <w:hideMark/>
          </w:tcPr>
          <w:p w:rsidR="00B06CFD" w:rsidRPr="00B06CFD" w:rsidRDefault="00B06CFD" w:rsidP="00B06CFD">
            <w:pPr>
              <w:jc w:val="center"/>
              <w:rPr>
                <w:rFonts w:ascii="Calibri" w:eastAsia="Times New Roman" w:hAnsi="Calibri" w:cs="Calibri"/>
                <w:b/>
                <w:bCs/>
                <w:sz w:val="15"/>
                <w:szCs w:val="15"/>
                <w:lang w:val="en-US" w:eastAsia="en-US"/>
              </w:rPr>
            </w:pPr>
            <w:r w:rsidRPr="00B06CFD">
              <w:rPr>
                <w:rFonts w:ascii="Calibri" w:eastAsia="Times New Roman" w:hAnsi="Calibri" w:cs="Calibri"/>
                <w:b/>
                <w:bCs/>
                <w:sz w:val="15"/>
                <w:szCs w:val="15"/>
                <w:lang w:val="en-US" w:eastAsia="en-US"/>
              </w:rPr>
              <w:t>Балансова стойност към 31.12.2016</w:t>
            </w:r>
          </w:p>
        </w:tc>
        <w:tc>
          <w:tcPr>
            <w:tcW w:w="445" w:type="pct"/>
            <w:tcBorders>
              <w:top w:val="nil"/>
              <w:left w:val="nil"/>
              <w:bottom w:val="double" w:sz="6" w:space="0" w:color="auto"/>
              <w:right w:val="nil"/>
            </w:tcBorders>
            <w:shd w:val="clear" w:color="000000" w:fill="C0C0C0"/>
            <w:vAlign w:val="bottom"/>
            <w:hideMark/>
          </w:tcPr>
          <w:p w:rsidR="00B06CFD" w:rsidRPr="00B06CFD" w:rsidRDefault="00B06CFD" w:rsidP="00B06CFD">
            <w:pPr>
              <w:jc w:val="center"/>
              <w:rPr>
                <w:rFonts w:ascii="Calibri" w:eastAsia="Times New Roman" w:hAnsi="Calibri" w:cs="Calibri"/>
                <w:b/>
                <w:bCs/>
                <w:sz w:val="15"/>
                <w:szCs w:val="15"/>
                <w:lang w:val="en-US" w:eastAsia="en-US"/>
              </w:rPr>
            </w:pPr>
            <w:r w:rsidRPr="00B06CFD">
              <w:rPr>
                <w:rFonts w:ascii="Calibri" w:eastAsia="Times New Roman" w:hAnsi="Calibri" w:cs="Calibri"/>
                <w:b/>
                <w:bCs/>
                <w:sz w:val="15"/>
                <w:szCs w:val="15"/>
                <w:lang w:val="en-US" w:eastAsia="en-US"/>
              </w:rPr>
              <w:t>Текущи вземания с ненастъпил падеж</w:t>
            </w:r>
          </w:p>
        </w:tc>
        <w:tc>
          <w:tcPr>
            <w:tcW w:w="450" w:type="pct"/>
            <w:tcBorders>
              <w:top w:val="nil"/>
              <w:left w:val="nil"/>
              <w:bottom w:val="double" w:sz="6" w:space="0" w:color="auto"/>
              <w:right w:val="nil"/>
            </w:tcBorders>
            <w:shd w:val="clear" w:color="000000" w:fill="C0C0C0"/>
            <w:vAlign w:val="bottom"/>
            <w:hideMark/>
          </w:tcPr>
          <w:p w:rsidR="00B06CFD" w:rsidRPr="00B06CFD" w:rsidRDefault="00B06CFD" w:rsidP="00B06CFD">
            <w:pPr>
              <w:jc w:val="center"/>
              <w:rPr>
                <w:rFonts w:ascii="Calibri" w:eastAsia="Times New Roman" w:hAnsi="Calibri" w:cs="Calibri"/>
                <w:b/>
                <w:bCs/>
                <w:sz w:val="15"/>
                <w:szCs w:val="15"/>
                <w:lang w:val="en-US" w:eastAsia="en-US"/>
              </w:rPr>
            </w:pPr>
            <w:r w:rsidRPr="00B06CFD">
              <w:rPr>
                <w:rFonts w:ascii="Calibri" w:eastAsia="Times New Roman" w:hAnsi="Calibri" w:cs="Calibri"/>
                <w:b/>
                <w:bCs/>
                <w:sz w:val="15"/>
                <w:szCs w:val="15"/>
                <w:lang w:val="en-US" w:eastAsia="en-US"/>
              </w:rPr>
              <w:t>Текущи вземания просрочени</w:t>
            </w:r>
          </w:p>
        </w:tc>
      </w:tr>
      <w:tr w:rsidR="00B06CFD" w:rsidRPr="00B06CFD" w:rsidTr="00B06CFD">
        <w:trPr>
          <w:trHeight w:val="269"/>
        </w:trPr>
        <w:tc>
          <w:tcPr>
            <w:tcW w:w="532" w:type="pct"/>
            <w:tcBorders>
              <w:top w:val="nil"/>
              <w:left w:val="single" w:sz="4" w:space="0" w:color="auto"/>
              <w:bottom w:val="nil"/>
              <w:right w:val="single" w:sz="4" w:space="0" w:color="auto"/>
            </w:tcBorders>
            <w:shd w:val="clear" w:color="auto" w:fill="auto"/>
            <w:vAlign w:val="bottom"/>
            <w:hideMark/>
          </w:tcPr>
          <w:p w:rsidR="00B06CFD" w:rsidRPr="00B06CFD" w:rsidRDefault="00B06CFD" w:rsidP="00B06CFD">
            <w:pPr>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Чужди жп администрации</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34 530</w:t>
            </w:r>
          </w:p>
        </w:tc>
        <w:tc>
          <w:tcPr>
            <w:tcW w:w="42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30 764</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3 766</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855</w:t>
            </w:r>
          </w:p>
        </w:tc>
        <w:tc>
          <w:tcPr>
            <w:tcW w:w="453" w:type="pct"/>
            <w:tcBorders>
              <w:top w:val="nil"/>
              <w:left w:val="nil"/>
              <w:bottom w:val="nil"/>
              <w:right w:val="nil"/>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33 675</w:t>
            </w:r>
          </w:p>
        </w:tc>
        <w:tc>
          <w:tcPr>
            <w:tcW w:w="463" w:type="pct"/>
            <w:tcBorders>
              <w:top w:val="nil"/>
              <w:left w:val="single" w:sz="4" w:space="0" w:color="auto"/>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34 429</w:t>
            </w:r>
          </w:p>
        </w:tc>
        <w:tc>
          <w:tcPr>
            <w:tcW w:w="478"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30 768</w:t>
            </w:r>
          </w:p>
        </w:tc>
        <w:tc>
          <w:tcPr>
            <w:tcW w:w="497"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3 661</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842</w:t>
            </w:r>
          </w:p>
        </w:tc>
        <w:tc>
          <w:tcPr>
            <w:tcW w:w="45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33 587</w:t>
            </w:r>
          </w:p>
        </w:tc>
      </w:tr>
      <w:tr w:rsidR="00B06CFD" w:rsidRPr="00B06CFD" w:rsidTr="00B06CFD">
        <w:trPr>
          <w:trHeight w:val="479"/>
        </w:trPr>
        <w:tc>
          <w:tcPr>
            <w:tcW w:w="532" w:type="pct"/>
            <w:tcBorders>
              <w:top w:val="nil"/>
              <w:left w:val="single" w:sz="4" w:space="0" w:color="auto"/>
              <w:bottom w:val="nil"/>
              <w:right w:val="single" w:sz="4" w:space="0" w:color="auto"/>
            </w:tcBorders>
            <w:shd w:val="clear" w:color="auto" w:fill="auto"/>
            <w:vAlign w:val="bottom"/>
            <w:hideMark/>
          </w:tcPr>
          <w:p w:rsidR="00B06CFD" w:rsidRPr="00B06CFD" w:rsidRDefault="00B06CFD" w:rsidP="00B06CFD">
            <w:pPr>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HELLENIC RAILWAYS ORGANIZATION /OSE/</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2 991</w:t>
            </w:r>
          </w:p>
        </w:tc>
        <w:tc>
          <w:tcPr>
            <w:tcW w:w="42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2 991</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0</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 </w:t>
            </w:r>
          </w:p>
        </w:tc>
        <w:tc>
          <w:tcPr>
            <w:tcW w:w="453" w:type="pct"/>
            <w:tcBorders>
              <w:top w:val="nil"/>
              <w:left w:val="nil"/>
              <w:bottom w:val="nil"/>
              <w:right w:val="nil"/>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2 991</w:t>
            </w:r>
          </w:p>
        </w:tc>
        <w:tc>
          <w:tcPr>
            <w:tcW w:w="463" w:type="pct"/>
            <w:tcBorders>
              <w:top w:val="nil"/>
              <w:left w:val="single" w:sz="4" w:space="0" w:color="auto"/>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2 991</w:t>
            </w:r>
          </w:p>
        </w:tc>
        <w:tc>
          <w:tcPr>
            <w:tcW w:w="478"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2 991</w:t>
            </w:r>
          </w:p>
        </w:tc>
        <w:tc>
          <w:tcPr>
            <w:tcW w:w="497"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0</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 </w:t>
            </w:r>
          </w:p>
        </w:tc>
        <w:tc>
          <w:tcPr>
            <w:tcW w:w="45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2 991</w:t>
            </w:r>
          </w:p>
        </w:tc>
      </w:tr>
      <w:tr w:rsidR="00B06CFD" w:rsidRPr="00B06CFD" w:rsidTr="00B06CFD">
        <w:trPr>
          <w:trHeight w:val="254"/>
        </w:trPr>
        <w:tc>
          <w:tcPr>
            <w:tcW w:w="532" w:type="pct"/>
            <w:tcBorders>
              <w:top w:val="nil"/>
              <w:left w:val="single" w:sz="4" w:space="0" w:color="auto"/>
              <w:bottom w:val="nil"/>
              <w:right w:val="single" w:sz="4" w:space="0" w:color="auto"/>
            </w:tcBorders>
            <w:shd w:val="clear" w:color="auto" w:fill="auto"/>
            <w:vAlign w:val="bottom"/>
            <w:hideMark/>
          </w:tcPr>
          <w:p w:rsidR="00B06CFD" w:rsidRPr="00B06CFD" w:rsidRDefault="00B06CFD" w:rsidP="00B06CFD">
            <w:pPr>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ТИБИЕЛ ЕООД ПЕРНИК</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2 565</w:t>
            </w:r>
          </w:p>
        </w:tc>
        <w:tc>
          <w:tcPr>
            <w:tcW w:w="42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 </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2 565</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2 472</w:t>
            </w:r>
          </w:p>
        </w:tc>
        <w:tc>
          <w:tcPr>
            <w:tcW w:w="453" w:type="pct"/>
            <w:tcBorders>
              <w:top w:val="nil"/>
              <w:left w:val="nil"/>
              <w:bottom w:val="nil"/>
              <w:right w:val="nil"/>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93</w:t>
            </w:r>
          </w:p>
        </w:tc>
        <w:tc>
          <w:tcPr>
            <w:tcW w:w="463" w:type="pct"/>
            <w:tcBorders>
              <w:top w:val="nil"/>
              <w:left w:val="single" w:sz="4" w:space="0" w:color="auto"/>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2 793</w:t>
            </w:r>
          </w:p>
        </w:tc>
        <w:tc>
          <w:tcPr>
            <w:tcW w:w="478"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18</w:t>
            </w:r>
          </w:p>
        </w:tc>
        <w:tc>
          <w:tcPr>
            <w:tcW w:w="497"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2 775</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2 792</w:t>
            </w:r>
          </w:p>
        </w:tc>
        <w:tc>
          <w:tcPr>
            <w:tcW w:w="45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w:t>
            </w:r>
          </w:p>
        </w:tc>
      </w:tr>
      <w:tr w:rsidR="00B06CFD" w:rsidRPr="00B06CFD" w:rsidTr="00B06CFD">
        <w:trPr>
          <w:trHeight w:val="254"/>
        </w:trPr>
        <w:tc>
          <w:tcPr>
            <w:tcW w:w="532" w:type="pct"/>
            <w:tcBorders>
              <w:top w:val="nil"/>
              <w:left w:val="single" w:sz="4" w:space="0" w:color="auto"/>
              <w:bottom w:val="nil"/>
              <w:right w:val="single" w:sz="4" w:space="0" w:color="auto"/>
            </w:tcBorders>
            <w:shd w:val="clear" w:color="auto" w:fill="auto"/>
            <w:noWrap/>
            <w:vAlign w:val="bottom"/>
            <w:hideMark/>
          </w:tcPr>
          <w:p w:rsidR="00B06CFD" w:rsidRPr="00B06CFD" w:rsidRDefault="00B06CFD" w:rsidP="00B06CFD">
            <w:pPr>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Интерконтейнер</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1 484</w:t>
            </w:r>
          </w:p>
        </w:tc>
        <w:tc>
          <w:tcPr>
            <w:tcW w:w="42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1 477</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7</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 </w:t>
            </w:r>
          </w:p>
        </w:tc>
        <w:tc>
          <w:tcPr>
            <w:tcW w:w="453" w:type="pct"/>
            <w:tcBorders>
              <w:top w:val="nil"/>
              <w:left w:val="nil"/>
              <w:bottom w:val="nil"/>
              <w:right w:val="nil"/>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1 484</w:t>
            </w:r>
          </w:p>
        </w:tc>
        <w:tc>
          <w:tcPr>
            <w:tcW w:w="463" w:type="pct"/>
            <w:tcBorders>
              <w:top w:val="nil"/>
              <w:left w:val="single" w:sz="4" w:space="0" w:color="auto"/>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1 484</w:t>
            </w:r>
          </w:p>
        </w:tc>
        <w:tc>
          <w:tcPr>
            <w:tcW w:w="478"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1 481</w:t>
            </w:r>
          </w:p>
        </w:tc>
        <w:tc>
          <w:tcPr>
            <w:tcW w:w="497"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 </w:t>
            </w:r>
          </w:p>
        </w:tc>
        <w:tc>
          <w:tcPr>
            <w:tcW w:w="45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1 484</w:t>
            </w:r>
          </w:p>
        </w:tc>
      </w:tr>
      <w:tr w:rsidR="00B06CFD" w:rsidRPr="00B06CFD" w:rsidTr="00B06CFD">
        <w:trPr>
          <w:trHeight w:val="254"/>
        </w:trPr>
        <w:tc>
          <w:tcPr>
            <w:tcW w:w="532" w:type="pct"/>
            <w:tcBorders>
              <w:top w:val="nil"/>
              <w:left w:val="single" w:sz="4" w:space="0" w:color="auto"/>
              <w:bottom w:val="nil"/>
              <w:right w:val="single" w:sz="4" w:space="0" w:color="auto"/>
            </w:tcBorders>
            <w:shd w:val="clear" w:color="auto" w:fill="auto"/>
            <w:vAlign w:val="bottom"/>
            <w:hideMark/>
          </w:tcPr>
          <w:p w:rsidR="00B06CFD" w:rsidRPr="00B06CFD" w:rsidRDefault="00B06CFD" w:rsidP="00B06CFD">
            <w:pPr>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Сартид</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1 597</w:t>
            </w:r>
          </w:p>
        </w:tc>
        <w:tc>
          <w:tcPr>
            <w:tcW w:w="42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1 597</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0</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 </w:t>
            </w:r>
          </w:p>
        </w:tc>
        <w:tc>
          <w:tcPr>
            <w:tcW w:w="453" w:type="pct"/>
            <w:tcBorders>
              <w:top w:val="nil"/>
              <w:left w:val="nil"/>
              <w:bottom w:val="nil"/>
              <w:right w:val="nil"/>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1 597</w:t>
            </w:r>
          </w:p>
        </w:tc>
        <w:tc>
          <w:tcPr>
            <w:tcW w:w="463" w:type="pct"/>
            <w:tcBorders>
              <w:top w:val="nil"/>
              <w:left w:val="single" w:sz="4" w:space="0" w:color="auto"/>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1 597</w:t>
            </w:r>
          </w:p>
        </w:tc>
        <w:tc>
          <w:tcPr>
            <w:tcW w:w="478"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1 597</w:t>
            </w:r>
          </w:p>
        </w:tc>
        <w:tc>
          <w:tcPr>
            <w:tcW w:w="497"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0</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 </w:t>
            </w:r>
          </w:p>
        </w:tc>
        <w:tc>
          <w:tcPr>
            <w:tcW w:w="45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1 597</w:t>
            </w:r>
          </w:p>
        </w:tc>
      </w:tr>
      <w:tr w:rsidR="00B06CFD" w:rsidRPr="00B06CFD" w:rsidTr="00B06CFD">
        <w:trPr>
          <w:trHeight w:val="254"/>
        </w:trPr>
        <w:tc>
          <w:tcPr>
            <w:tcW w:w="532" w:type="pct"/>
            <w:tcBorders>
              <w:top w:val="nil"/>
              <w:left w:val="single" w:sz="4" w:space="0" w:color="auto"/>
              <w:bottom w:val="nil"/>
              <w:right w:val="single" w:sz="4" w:space="0" w:color="auto"/>
            </w:tcBorders>
            <w:shd w:val="clear" w:color="auto" w:fill="auto"/>
            <w:noWrap/>
            <w:vAlign w:val="bottom"/>
            <w:hideMark/>
          </w:tcPr>
          <w:p w:rsidR="00B06CFD" w:rsidRPr="00B06CFD" w:rsidRDefault="00B06CFD" w:rsidP="00B06CFD">
            <w:pPr>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Оптима турс</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361</w:t>
            </w:r>
          </w:p>
        </w:tc>
        <w:tc>
          <w:tcPr>
            <w:tcW w:w="42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164</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197</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 </w:t>
            </w:r>
          </w:p>
        </w:tc>
        <w:tc>
          <w:tcPr>
            <w:tcW w:w="453" w:type="pct"/>
            <w:tcBorders>
              <w:top w:val="nil"/>
              <w:left w:val="nil"/>
              <w:bottom w:val="nil"/>
              <w:right w:val="nil"/>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361</w:t>
            </w:r>
          </w:p>
        </w:tc>
        <w:tc>
          <w:tcPr>
            <w:tcW w:w="463" w:type="pct"/>
            <w:tcBorders>
              <w:top w:val="nil"/>
              <w:left w:val="single" w:sz="4" w:space="0" w:color="auto"/>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366</w:t>
            </w:r>
          </w:p>
        </w:tc>
        <w:tc>
          <w:tcPr>
            <w:tcW w:w="478"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164</w:t>
            </w:r>
          </w:p>
        </w:tc>
        <w:tc>
          <w:tcPr>
            <w:tcW w:w="497"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202</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 </w:t>
            </w:r>
          </w:p>
        </w:tc>
        <w:tc>
          <w:tcPr>
            <w:tcW w:w="45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366</w:t>
            </w:r>
          </w:p>
        </w:tc>
      </w:tr>
      <w:tr w:rsidR="00B06CFD" w:rsidRPr="00B06CFD" w:rsidTr="00B06CFD">
        <w:trPr>
          <w:trHeight w:val="254"/>
        </w:trPr>
        <w:tc>
          <w:tcPr>
            <w:tcW w:w="532" w:type="pct"/>
            <w:tcBorders>
              <w:top w:val="nil"/>
              <w:left w:val="single" w:sz="4" w:space="0" w:color="auto"/>
              <w:bottom w:val="nil"/>
              <w:right w:val="single" w:sz="4" w:space="0" w:color="auto"/>
            </w:tcBorders>
            <w:shd w:val="clear" w:color="auto" w:fill="auto"/>
            <w:vAlign w:val="bottom"/>
            <w:hideMark/>
          </w:tcPr>
          <w:p w:rsidR="00B06CFD" w:rsidRPr="00B06CFD" w:rsidRDefault="00B06CFD" w:rsidP="00B06CFD">
            <w:pPr>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Стомана индъстри АД</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923</w:t>
            </w:r>
          </w:p>
        </w:tc>
        <w:tc>
          <w:tcPr>
            <w:tcW w:w="42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923</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0</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 </w:t>
            </w:r>
          </w:p>
        </w:tc>
        <w:tc>
          <w:tcPr>
            <w:tcW w:w="453" w:type="pct"/>
            <w:tcBorders>
              <w:top w:val="nil"/>
              <w:left w:val="nil"/>
              <w:bottom w:val="nil"/>
              <w:right w:val="nil"/>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923</w:t>
            </w:r>
          </w:p>
        </w:tc>
        <w:tc>
          <w:tcPr>
            <w:tcW w:w="463" w:type="pct"/>
            <w:tcBorders>
              <w:top w:val="nil"/>
              <w:left w:val="single" w:sz="4" w:space="0" w:color="auto"/>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 </w:t>
            </w:r>
          </w:p>
        </w:tc>
        <w:tc>
          <w:tcPr>
            <w:tcW w:w="478"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 </w:t>
            </w:r>
          </w:p>
        </w:tc>
        <w:tc>
          <w:tcPr>
            <w:tcW w:w="497"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0</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 </w:t>
            </w:r>
          </w:p>
        </w:tc>
        <w:tc>
          <w:tcPr>
            <w:tcW w:w="45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0</w:t>
            </w:r>
          </w:p>
        </w:tc>
      </w:tr>
      <w:tr w:rsidR="00B06CFD" w:rsidRPr="00B06CFD" w:rsidTr="00B06CFD">
        <w:trPr>
          <w:trHeight w:val="254"/>
        </w:trPr>
        <w:tc>
          <w:tcPr>
            <w:tcW w:w="532" w:type="pct"/>
            <w:tcBorders>
              <w:top w:val="nil"/>
              <w:left w:val="single" w:sz="4" w:space="0" w:color="auto"/>
              <w:bottom w:val="nil"/>
              <w:right w:val="single" w:sz="4" w:space="0" w:color="auto"/>
            </w:tcBorders>
            <w:shd w:val="clear" w:color="auto" w:fill="auto"/>
            <w:noWrap/>
            <w:vAlign w:val="bottom"/>
            <w:hideMark/>
          </w:tcPr>
          <w:p w:rsidR="00B06CFD" w:rsidRPr="00B06CFD" w:rsidRDefault="00B06CFD" w:rsidP="00B06CFD">
            <w:pPr>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ДП ТСВ</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211</w:t>
            </w:r>
          </w:p>
        </w:tc>
        <w:tc>
          <w:tcPr>
            <w:tcW w:w="42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57</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154</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8</w:t>
            </w:r>
          </w:p>
        </w:tc>
        <w:tc>
          <w:tcPr>
            <w:tcW w:w="453" w:type="pct"/>
            <w:tcBorders>
              <w:top w:val="nil"/>
              <w:left w:val="nil"/>
              <w:bottom w:val="nil"/>
              <w:right w:val="nil"/>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203</w:t>
            </w:r>
          </w:p>
        </w:tc>
        <w:tc>
          <w:tcPr>
            <w:tcW w:w="463" w:type="pct"/>
            <w:tcBorders>
              <w:top w:val="nil"/>
              <w:left w:val="single" w:sz="4" w:space="0" w:color="auto"/>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740</w:t>
            </w:r>
          </w:p>
        </w:tc>
        <w:tc>
          <w:tcPr>
            <w:tcW w:w="478"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325</w:t>
            </w:r>
          </w:p>
        </w:tc>
        <w:tc>
          <w:tcPr>
            <w:tcW w:w="497"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415</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113</w:t>
            </w:r>
          </w:p>
        </w:tc>
        <w:tc>
          <w:tcPr>
            <w:tcW w:w="45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627</w:t>
            </w:r>
          </w:p>
        </w:tc>
      </w:tr>
      <w:tr w:rsidR="00B06CFD" w:rsidRPr="00B06CFD" w:rsidTr="00B06CFD">
        <w:trPr>
          <w:trHeight w:val="254"/>
        </w:trPr>
        <w:tc>
          <w:tcPr>
            <w:tcW w:w="532" w:type="pct"/>
            <w:tcBorders>
              <w:top w:val="nil"/>
              <w:left w:val="single" w:sz="4" w:space="0" w:color="auto"/>
              <w:bottom w:val="nil"/>
              <w:right w:val="single" w:sz="4" w:space="0" w:color="auto"/>
            </w:tcBorders>
            <w:shd w:val="clear" w:color="auto" w:fill="auto"/>
            <w:noWrap/>
            <w:vAlign w:val="bottom"/>
            <w:hideMark/>
          </w:tcPr>
          <w:p w:rsidR="00B06CFD" w:rsidRPr="00B06CFD" w:rsidRDefault="00B06CFD" w:rsidP="00B06CFD">
            <w:pPr>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ДП НК "ЖИ"</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4 497</w:t>
            </w:r>
          </w:p>
        </w:tc>
        <w:tc>
          <w:tcPr>
            <w:tcW w:w="42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17</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4 480</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1 675</w:t>
            </w:r>
          </w:p>
        </w:tc>
        <w:tc>
          <w:tcPr>
            <w:tcW w:w="453" w:type="pct"/>
            <w:tcBorders>
              <w:top w:val="nil"/>
              <w:left w:val="nil"/>
              <w:bottom w:val="nil"/>
              <w:right w:val="nil"/>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2 822</w:t>
            </w:r>
          </w:p>
        </w:tc>
        <w:tc>
          <w:tcPr>
            <w:tcW w:w="463" w:type="pct"/>
            <w:tcBorders>
              <w:top w:val="nil"/>
              <w:left w:val="single" w:sz="4" w:space="0" w:color="auto"/>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3 619</w:t>
            </w:r>
          </w:p>
        </w:tc>
        <w:tc>
          <w:tcPr>
            <w:tcW w:w="478"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17</w:t>
            </w:r>
          </w:p>
        </w:tc>
        <w:tc>
          <w:tcPr>
            <w:tcW w:w="497"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3 602</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829</w:t>
            </w:r>
          </w:p>
        </w:tc>
        <w:tc>
          <w:tcPr>
            <w:tcW w:w="45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2 790</w:t>
            </w:r>
          </w:p>
        </w:tc>
      </w:tr>
      <w:tr w:rsidR="00B06CFD" w:rsidRPr="00B06CFD" w:rsidTr="00B06CFD">
        <w:trPr>
          <w:trHeight w:val="254"/>
        </w:trPr>
        <w:tc>
          <w:tcPr>
            <w:tcW w:w="532" w:type="pct"/>
            <w:tcBorders>
              <w:top w:val="nil"/>
              <w:left w:val="single" w:sz="4" w:space="0" w:color="auto"/>
              <w:bottom w:val="nil"/>
              <w:right w:val="single" w:sz="4" w:space="0" w:color="auto"/>
            </w:tcBorders>
            <w:shd w:val="clear" w:color="auto" w:fill="auto"/>
            <w:noWrap/>
            <w:vAlign w:val="bottom"/>
            <w:hideMark/>
          </w:tcPr>
          <w:p w:rsidR="00B06CFD" w:rsidRPr="00B06CFD" w:rsidRDefault="00B06CFD" w:rsidP="00B06CFD">
            <w:pPr>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Други</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11 953</w:t>
            </w:r>
          </w:p>
        </w:tc>
        <w:tc>
          <w:tcPr>
            <w:tcW w:w="42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1 551</w:t>
            </w:r>
          </w:p>
        </w:tc>
        <w:tc>
          <w:tcPr>
            <w:tcW w:w="409"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10 402</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9 140</w:t>
            </w:r>
          </w:p>
        </w:tc>
        <w:tc>
          <w:tcPr>
            <w:tcW w:w="453" w:type="pct"/>
            <w:tcBorders>
              <w:top w:val="nil"/>
              <w:left w:val="nil"/>
              <w:bottom w:val="nil"/>
              <w:right w:val="nil"/>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2 813</w:t>
            </w:r>
          </w:p>
        </w:tc>
        <w:tc>
          <w:tcPr>
            <w:tcW w:w="463" w:type="pct"/>
            <w:tcBorders>
              <w:top w:val="nil"/>
              <w:left w:val="single" w:sz="4" w:space="0" w:color="auto"/>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11 343</w:t>
            </w:r>
          </w:p>
        </w:tc>
        <w:tc>
          <w:tcPr>
            <w:tcW w:w="478"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2 063</w:t>
            </w:r>
          </w:p>
        </w:tc>
        <w:tc>
          <w:tcPr>
            <w:tcW w:w="497"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9 280</w:t>
            </w:r>
          </w:p>
        </w:tc>
        <w:tc>
          <w:tcPr>
            <w:tcW w:w="445"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7 503</w:t>
            </w:r>
          </w:p>
        </w:tc>
        <w:tc>
          <w:tcPr>
            <w:tcW w:w="450" w:type="pct"/>
            <w:tcBorders>
              <w:top w:val="nil"/>
              <w:left w:val="nil"/>
              <w:bottom w:val="nil"/>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sz w:val="18"/>
                <w:szCs w:val="18"/>
                <w:lang w:val="en-US" w:eastAsia="en-US"/>
              </w:rPr>
            </w:pPr>
            <w:r w:rsidRPr="00B06CFD">
              <w:rPr>
                <w:rFonts w:ascii="Calibri" w:eastAsia="Times New Roman" w:hAnsi="Calibri" w:cs="Calibri"/>
                <w:sz w:val="18"/>
                <w:szCs w:val="18"/>
                <w:lang w:val="en-US" w:eastAsia="en-US"/>
              </w:rPr>
              <w:t>3 840</w:t>
            </w:r>
          </w:p>
        </w:tc>
      </w:tr>
      <w:tr w:rsidR="00B06CFD" w:rsidRPr="00B06CFD" w:rsidTr="00B06CFD">
        <w:trPr>
          <w:trHeight w:val="269"/>
        </w:trPr>
        <w:tc>
          <w:tcPr>
            <w:tcW w:w="532" w:type="pct"/>
            <w:tcBorders>
              <w:top w:val="single" w:sz="4" w:space="0" w:color="auto"/>
              <w:left w:val="single" w:sz="4" w:space="0" w:color="auto"/>
              <w:bottom w:val="double" w:sz="6" w:space="0" w:color="auto"/>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b/>
                <w:bCs/>
                <w:sz w:val="18"/>
                <w:szCs w:val="18"/>
                <w:lang w:val="en-US" w:eastAsia="en-US"/>
              </w:rPr>
            </w:pPr>
            <w:r w:rsidRPr="00B06CFD">
              <w:rPr>
                <w:rFonts w:ascii="Calibri" w:eastAsia="Times New Roman" w:hAnsi="Calibri" w:cs="Calibri"/>
                <w:b/>
                <w:bCs/>
                <w:sz w:val="18"/>
                <w:szCs w:val="18"/>
                <w:lang w:val="en-US" w:eastAsia="en-US"/>
              </w:rPr>
              <w:t>Обща сума  в хил. лева</w:t>
            </w:r>
          </w:p>
        </w:tc>
        <w:tc>
          <w:tcPr>
            <w:tcW w:w="409" w:type="pct"/>
            <w:tcBorders>
              <w:top w:val="single" w:sz="4" w:space="0" w:color="auto"/>
              <w:left w:val="nil"/>
              <w:bottom w:val="double" w:sz="6" w:space="0" w:color="auto"/>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b/>
                <w:bCs/>
                <w:sz w:val="18"/>
                <w:szCs w:val="18"/>
                <w:lang w:val="en-US" w:eastAsia="en-US"/>
              </w:rPr>
            </w:pPr>
            <w:r w:rsidRPr="00B06CFD">
              <w:rPr>
                <w:rFonts w:ascii="Calibri" w:eastAsia="Times New Roman" w:hAnsi="Calibri" w:cs="Calibri"/>
                <w:b/>
                <w:bCs/>
                <w:sz w:val="18"/>
                <w:szCs w:val="18"/>
                <w:lang w:val="en-US" w:eastAsia="en-US"/>
              </w:rPr>
              <w:t>61 112</w:t>
            </w:r>
          </w:p>
        </w:tc>
        <w:tc>
          <w:tcPr>
            <w:tcW w:w="420" w:type="pct"/>
            <w:tcBorders>
              <w:top w:val="single" w:sz="4" w:space="0" w:color="auto"/>
              <w:left w:val="nil"/>
              <w:bottom w:val="double" w:sz="6" w:space="0" w:color="auto"/>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b/>
                <w:bCs/>
                <w:sz w:val="18"/>
                <w:szCs w:val="18"/>
                <w:lang w:val="en-US" w:eastAsia="en-US"/>
              </w:rPr>
            </w:pPr>
            <w:r w:rsidRPr="00B06CFD">
              <w:rPr>
                <w:rFonts w:ascii="Calibri" w:eastAsia="Times New Roman" w:hAnsi="Calibri" w:cs="Calibri"/>
                <w:b/>
                <w:bCs/>
                <w:sz w:val="18"/>
                <w:szCs w:val="18"/>
                <w:lang w:val="en-US" w:eastAsia="en-US"/>
              </w:rPr>
              <w:t>39 541</w:t>
            </w:r>
          </w:p>
        </w:tc>
        <w:tc>
          <w:tcPr>
            <w:tcW w:w="409" w:type="pct"/>
            <w:tcBorders>
              <w:top w:val="single" w:sz="4" w:space="0" w:color="auto"/>
              <w:left w:val="nil"/>
              <w:bottom w:val="double" w:sz="6" w:space="0" w:color="auto"/>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b/>
                <w:bCs/>
                <w:sz w:val="18"/>
                <w:szCs w:val="18"/>
                <w:lang w:val="en-US" w:eastAsia="en-US"/>
              </w:rPr>
            </w:pPr>
            <w:r w:rsidRPr="00B06CFD">
              <w:rPr>
                <w:rFonts w:ascii="Calibri" w:eastAsia="Times New Roman" w:hAnsi="Calibri" w:cs="Calibri"/>
                <w:b/>
                <w:bCs/>
                <w:sz w:val="18"/>
                <w:szCs w:val="18"/>
                <w:lang w:val="en-US" w:eastAsia="en-US"/>
              </w:rPr>
              <w:t>21 571</w:t>
            </w:r>
          </w:p>
        </w:tc>
        <w:tc>
          <w:tcPr>
            <w:tcW w:w="445" w:type="pct"/>
            <w:tcBorders>
              <w:top w:val="single" w:sz="4" w:space="0" w:color="auto"/>
              <w:left w:val="nil"/>
              <w:bottom w:val="double" w:sz="6" w:space="0" w:color="auto"/>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b/>
                <w:bCs/>
                <w:sz w:val="18"/>
                <w:szCs w:val="18"/>
                <w:lang w:val="en-US" w:eastAsia="en-US"/>
              </w:rPr>
            </w:pPr>
            <w:r w:rsidRPr="00B06CFD">
              <w:rPr>
                <w:rFonts w:ascii="Calibri" w:eastAsia="Times New Roman" w:hAnsi="Calibri" w:cs="Calibri"/>
                <w:b/>
                <w:bCs/>
                <w:sz w:val="18"/>
                <w:szCs w:val="18"/>
                <w:lang w:val="en-US" w:eastAsia="en-US"/>
              </w:rPr>
              <w:t>14 150</w:t>
            </w:r>
          </w:p>
        </w:tc>
        <w:tc>
          <w:tcPr>
            <w:tcW w:w="453" w:type="pct"/>
            <w:tcBorders>
              <w:top w:val="single" w:sz="4" w:space="0" w:color="auto"/>
              <w:left w:val="nil"/>
              <w:bottom w:val="double" w:sz="6" w:space="0" w:color="auto"/>
              <w:right w:val="nil"/>
            </w:tcBorders>
            <w:shd w:val="clear" w:color="auto" w:fill="auto"/>
            <w:noWrap/>
            <w:vAlign w:val="bottom"/>
            <w:hideMark/>
          </w:tcPr>
          <w:p w:rsidR="00B06CFD" w:rsidRPr="00B06CFD" w:rsidRDefault="00B06CFD" w:rsidP="00B06CFD">
            <w:pPr>
              <w:jc w:val="right"/>
              <w:rPr>
                <w:rFonts w:ascii="Calibri" w:eastAsia="Times New Roman" w:hAnsi="Calibri" w:cs="Calibri"/>
                <w:b/>
                <w:bCs/>
                <w:sz w:val="18"/>
                <w:szCs w:val="18"/>
                <w:lang w:val="en-US" w:eastAsia="en-US"/>
              </w:rPr>
            </w:pPr>
            <w:r w:rsidRPr="00B06CFD">
              <w:rPr>
                <w:rFonts w:ascii="Calibri" w:eastAsia="Times New Roman" w:hAnsi="Calibri" w:cs="Calibri"/>
                <w:b/>
                <w:bCs/>
                <w:sz w:val="18"/>
                <w:szCs w:val="18"/>
                <w:lang w:val="en-US" w:eastAsia="en-US"/>
              </w:rPr>
              <w:t>46 962</w:t>
            </w:r>
          </w:p>
        </w:tc>
        <w:tc>
          <w:tcPr>
            <w:tcW w:w="463" w:type="pct"/>
            <w:tcBorders>
              <w:top w:val="single" w:sz="4" w:space="0" w:color="auto"/>
              <w:left w:val="single" w:sz="4" w:space="0" w:color="auto"/>
              <w:bottom w:val="double" w:sz="6" w:space="0" w:color="auto"/>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b/>
                <w:bCs/>
                <w:sz w:val="18"/>
                <w:szCs w:val="18"/>
                <w:lang w:val="en-US" w:eastAsia="en-US"/>
              </w:rPr>
            </w:pPr>
            <w:r w:rsidRPr="00B06CFD">
              <w:rPr>
                <w:rFonts w:ascii="Calibri" w:eastAsia="Times New Roman" w:hAnsi="Calibri" w:cs="Calibri"/>
                <w:b/>
                <w:bCs/>
                <w:sz w:val="18"/>
                <w:szCs w:val="18"/>
                <w:lang w:val="en-US" w:eastAsia="en-US"/>
              </w:rPr>
              <w:t>59 362</w:t>
            </w:r>
          </w:p>
        </w:tc>
        <w:tc>
          <w:tcPr>
            <w:tcW w:w="478" w:type="pct"/>
            <w:tcBorders>
              <w:top w:val="single" w:sz="4" w:space="0" w:color="auto"/>
              <w:left w:val="nil"/>
              <w:bottom w:val="double" w:sz="6" w:space="0" w:color="auto"/>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b/>
                <w:bCs/>
                <w:sz w:val="18"/>
                <w:szCs w:val="18"/>
                <w:lang w:val="en-US" w:eastAsia="en-US"/>
              </w:rPr>
            </w:pPr>
            <w:r w:rsidRPr="00B06CFD">
              <w:rPr>
                <w:rFonts w:ascii="Calibri" w:eastAsia="Times New Roman" w:hAnsi="Calibri" w:cs="Calibri"/>
                <w:b/>
                <w:bCs/>
                <w:sz w:val="18"/>
                <w:szCs w:val="18"/>
                <w:lang w:val="en-US" w:eastAsia="en-US"/>
              </w:rPr>
              <w:t>39 424</w:t>
            </w:r>
          </w:p>
        </w:tc>
        <w:tc>
          <w:tcPr>
            <w:tcW w:w="497" w:type="pct"/>
            <w:tcBorders>
              <w:top w:val="single" w:sz="4" w:space="0" w:color="auto"/>
              <w:left w:val="nil"/>
              <w:bottom w:val="double" w:sz="6" w:space="0" w:color="auto"/>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b/>
                <w:bCs/>
                <w:sz w:val="18"/>
                <w:szCs w:val="18"/>
                <w:lang w:val="en-US" w:eastAsia="en-US"/>
              </w:rPr>
            </w:pPr>
            <w:r w:rsidRPr="00B06CFD">
              <w:rPr>
                <w:rFonts w:ascii="Calibri" w:eastAsia="Times New Roman" w:hAnsi="Calibri" w:cs="Calibri"/>
                <w:b/>
                <w:bCs/>
                <w:sz w:val="18"/>
                <w:szCs w:val="18"/>
                <w:lang w:val="en-US" w:eastAsia="en-US"/>
              </w:rPr>
              <w:t>19 938</w:t>
            </w:r>
          </w:p>
        </w:tc>
        <w:tc>
          <w:tcPr>
            <w:tcW w:w="445" w:type="pct"/>
            <w:tcBorders>
              <w:top w:val="single" w:sz="4" w:space="0" w:color="auto"/>
              <w:left w:val="nil"/>
              <w:bottom w:val="double" w:sz="6" w:space="0" w:color="auto"/>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b/>
                <w:bCs/>
                <w:sz w:val="18"/>
                <w:szCs w:val="18"/>
                <w:lang w:val="en-US" w:eastAsia="en-US"/>
              </w:rPr>
            </w:pPr>
            <w:r w:rsidRPr="00B06CFD">
              <w:rPr>
                <w:rFonts w:ascii="Calibri" w:eastAsia="Times New Roman" w:hAnsi="Calibri" w:cs="Calibri"/>
                <w:b/>
                <w:bCs/>
                <w:sz w:val="18"/>
                <w:szCs w:val="18"/>
                <w:lang w:val="en-US" w:eastAsia="en-US"/>
              </w:rPr>
              <w:t>12 079</w:t>
            </w:r>
          </w:p>
        </w:tc>
        <w:tc>
          <w:tcPr>
            <w:tcW w:w="450" w:type="pct"/>
            <w:tcBorders>
              <w:top w:val="single" w:sz="4" w:space="0" w:color="auto"/>
              <w:left w:val="nil"/>
              <w:bottom w:val="double" w:sz="6" w:space="0" w:color="auto"/>
              <w:right w:val="single" w:sz="4" w:space="0" w:color="auto"/>
            </w:tcBorders>
            <w:shd w:val="clear" w:color="auto" w:fill="auto"/>
            <w:noWrap/>
            <w:vAlign w:val="bottom"/>
            <w:hideMark/>
          </w:tcPr>
          <w:p w:rsidR="00B06CFD" w:rsidRPr="00B06CFD" w:rsidRDefault="00B06CFD" w:rsidP="00B06CFD">
            <w:pPr>
              <w:jc w:val="right"/>
              <w:rPr>
                <w:rFonts w:ascii="Calibri" w:eastAsia="Times New Roman" w:hAnsi="Calibri" w:cs="Calibri"/>
                <w:b/>
                <w:bCs/>
                <w:sz w:val="18"/>
                <w:szCs w:val="18"/>
                <w:lang w:val="en-US" w:eastAsia="en-US"/>
              </w:rPr>
            </w:pPr>
            <w:r w:rsidRPr="00B06CFD">
              <w:rPr>
                <w:rFonts w:ascii="Calibri" w:eastAsia="Times New Roman" w:hAnsi="Calibri" w:cs="Calibri"/>
                <w:b/>
                <w:bCs/>
                <w:sz w:val="18"/>
                <w:szCs w:val="18"/>
                <w:lang w:val="en-US" w:eastAsia="en-US"/>
              </w:rPr>
              <w:t>47 283</w:t>
            </w:r>
          </w:p>
        </w:tc>
      </w:tr>
    </w:tbl>
    <w:p w:rsidR="00D8137C" w:rsidRDefault="00D8137C" w:rsidP="00F321D1">
      <w:pPr>
        <w:spacing w:before="240" w:line="276" w:lineRule="auto"/>
        <w:jc w:val="both"/>
        <w:rPr>
          <w:b/>
        </w:rPr>
      </w:pPr>
    </w:p>
    <w:p w:rsidR="00F321D1" w:rsidRPr="00985125" w:rsidRDefault="00F321D1" w:rsidP="00F321D1">
      <w:pPr>
        <w:spacing w:after="120"/>
        <w:jc w:val="both"/>
      </w:pPr>
      <w:r w:rsidRPr="00BB284B">
        <w:t>Вземанията от клиенти към 3</w:t>
      </w:r>
      <w:r w:rsidR="00B06CFD">
        <w:t>0</w:t>
      </w:r>
      <w:r w:rsidRPr="00BB284B">
        <w:t>.</w:t>
      </w:r>
      <w:r w:rsidR="00D546B5">
        <w:t>0</w:t>
      </w:r>
      <w:r w:rsidR="00B06CFD">
        <w:t>6</w:t>
      </w:r>
      <w:r w:rsidRPr="00BB284B">
        <w:t>.201</w:t>
      </w:r>
      <w:r w:rsidR="00D546B5">
        <w:t>7</w:t>
      </w:r>
      <w:r w:rsidRPr="00BB284B">
        <w:t xml:space="preserve"> г. са в общ размер </w:t>
      </w:r>
      <w:r w:rsidR="00B06CFD">
        <w:t>61 112</w:t>
      </w:r>
      <w:r w:rsidRPr="00BB284B">
        <w:t xml:space="preserve"> хил. лева и са </w:t>
      </w:r>
      <w:r w:rsidR="00D546B5">
        <w:t>увелич</w:t>
      </w:r>
      <w:r w:rsidR="00DB23C5">
        <w:t>ени</w:t>
      </w:r>
      <w:r w:rsidRPr="00BB284B">
        <w:t xml:space="preserve"> с </w:t>
      </w:r>
      <w:r w:rsidR="00B06CFD">
        <w:t>1750</w:t>
      </w:r>
      <w:r w:rsidRPr="00BB284B">
        <w:t xml:space="preserve"> хил. лева спрямо 31.12.201</w:t>
      </w:r>
      <w:r w:rsidR="00D546B5">
        <w:t>6</w:t>
      </w:r>
      <w:r w:rsidRPr="00BB284B">
        <w:rPr>
          <w:lang w:val="en-US"/>
        </w:rPr>
        <w:t xml:space="preserve"> </w:t>
      </w:r>
      <w:r w:rsidRPr="00BB284B">
        <w:t>г. След извършена обезценка на вземанията през изминалите финансови години, балансовата им стойност е в</w:t>
      </w:r>
      <w:r w:rsidRPr="00985125">
        <w:t xml:space="preserve"> размер на </w:t>
      </w:r>
      <w:r w:rsidR="00B06CFD">
        <w:t>21 571</w:t>
      </w:r>
      <w:r w:rsidRPr="00985125">
        <w:t xml:space="preserve"> хил. лева. Без изменение са вземанията от следните контрагенти: </w:t>
      </w:r>
    </w:p>
    <w:p w:rsidR="00F321D1" w:rsidRPr="005A2DA7" w:rsidRDefault="00F321D1" w:rsidP="00F321D1">
      <w:pPr>
        <w:pStyle w:val="ListParagraph"/>
        <w:numPr>
          <w:ilvl w:val="0"/>
          <w:numId w:val="2"/>
        </w:numPr>
        <w:spacing w:after="120" w:line="240" w:lineRule="auto"/>
        <w:contextualSpacing w:val="0"/>
        <w:jc w:val="both"/>
        <w:rPr>
          <w:rFonts w:ascii="Times New Roman" w:hAnsi="Times New Roman"/>
          <w:color w:val="000000"/>
          <w:sz w:val="24"/>
          <w:szCs w:val="24"/>
        </w:rPr>
      </w:pPr>
      <w:r w:rsidRPr="005A2DA7">
        <w:rPr>
          <w:rFonts w:ascii="Times New Roman" w:hAnsi="Times New Roman"/>
          <w:color w:val="000000"/>
          <w:sz w:val="24"/>
          <w:szCs w:val="24"/>
        </w:rPr>
        <w:t>HELLENIC RAILWAYS ORGANIZATION /OSE/- Вземането е в размер на 2 991 хил. лева</w:t>
      </w:r>
      <w:r w:rsidR="00C207A4">
        <w:rPr>
          <w:rFonts w:ascii="Times New Roman" w:hAnsi="Times New Roman"/>
          <w:color w:val="000000"/>
          <w:sz w:val="24"/>
          <w:szCs w:val="24"/>
        </w:rPr>
        <w:t xml:space="preserve"> и е</w:t>
      </w:r>
      <w:r w:rsidR="001E236B">
        <w:rPr>
          <w:rFonts w:ascii="Times New Roman" w:hAnsi="Times New Roman"/>
          <w:color w:val="000000"/>
          <w:sz w:val="24"/>
          <w:szCs w:val="24"/>
        </w:rPr>
        <w:t xml:space="preserve"> напълно </w:t>
      </w:r>
      <w:r w:rsidR="00C207A4">
        <w:rPr>
          <w:rFonts w:ascii="Times New Roman" w:hAnsi="Times New Roman"/>
          <w:color w:val="000000"/>
          <w:sz w:val="24"/>
          <w:szCs w:val="24"/>
        </w:rPr>
        <w:t>обезценено.</w:t>
      </w:r>
    </w:p>
    <w:p w:rsidR="00F321D1" w:rsidRPr="005A2DA7" w:rsidRDefault="00F321D1" w:rsidP="00F321D1">
      <w:pPr>
        <w:numPr>
          <w:ilvl w:val="0"/>
          <w:numId w:val="2"/>
        </w:numPr>
        <w:spacing w:after="120"/>
        <w:jc w:val="both"/>
      </w:pPr>
      <w:r w:rsidRPr="005A2DA7">
        <w:t>Интерконтейнер - в размер на 1 484 хил. лева, след направена обезценка в размер на</w:t>
      </w:r>
      <w:r>
        <w:rPr>
          <w:lang w:val="en-US"/>
        </w:rPr>
        <w:t xml:space="preserve"> </w:t>
      </w:r>
      <w:r w:rsidR="00D8137C">
        <w:t>1</w:t>
      </w:r>
      <w:r w:rsidRPr="005A2DA7">
        <w:t>4</w:t>
      </w:r>
      <w:r w:rsidR="00B06CFD">
        <w:t>77</w:t>
      </w:r>
      <w:r w:rsidRPr="005A2DA7">
        <w:t xml:space="preserve"> хил. лева, балансовата стойност на вземането е в размер на </w:t>
      </w:r>
      <w:r w:rsidR="00B06CFD">
        <w:t>7</w:t>
      </w:r>
      <w:r w:rsidRPr="005A2DA7">
        <w:t xml:space="preserve"> хил. лева</w:t>
      </w:r>
      <w:r>
        <w:t>;</w:t>
      </w:r>
    </w:p>
    <w:p w:rsidR="00F321D1" w:rsidRPr="00BB284B" w:rsidRDefault="00F321D1" w:rsidP="00F321D1">
      <w:pPr>
        <w:numPr>
          <w:ilvl w:val="0"/>
          <w:numId w:val="2"/>
        </w:numPr>
        <w:spacing w:after="120"/>
        <w:jc w:val="both"/>
      </w:pPr>
      <w:r w:rsidRPr="00985125">
        <w:t>Сартид – в размер на 1 597 хил. лева - стари вземания от 1998 г., напълно обезценени паради малката вероятност за тяхното събиране. От  БДЖ „Товарни превози” ЕООД неколкократно са писани писма на Сартид с цел изясняване на взаимните финансови взаимо</w:t>
      </w:r>
      <w:r>
        <w:t>отношения без последващ отговор</w:t>
      </w:r>
      <w:r w:rsidR="00D8137C">
        <w:t>.</w:t>
      </w:r>
    </w:p>
    <w:p w:rsidR="00F321D1" w:rsidRPr="00BB284B" w:rsidRDefault="00F321D1" w:rsidP="00F321D1">
      <w:pPr>
        <w:pStyle w:val="ListParagraph"/>
        <w:spacing w:after="120" w:line="240" w:lineRule="auto"/>
        <w:ind w:left="0"/>
        <w:jc w:val="both"/>
        <w:rPr>
          <w:rFonts w:ascii="Times New Roman" w:hAnsi="Times New Roman"/>
          <w:color w:val="000000"/>
          <w:sz w:val="24"/>
          <w:szCs w:val="24"/>
        </w:rPr>
      </w:pPr>
      <w:r w:rsidRPr="00BB284B">
        <w:rPr>
          <w:rFonts w:ascii="Times New Roman" w:hAnsi="Times New Roman"/>
          <w:color w:val="000000"/>
          <w:sz w:val="24"/>
          <w:szCs w:val="24"/>
        </w:rPr>
        <w:t>Изменение се наблюдава при:</w:t>
      </w:r>
    </w:p>
    <w:p w:rsidR="00F321D1" w:rsidRPr="00985125" w:rsidRDefault="00F321D1" w:rsidP="00F321D1">
      <w:pPr>
        <w:numPr>
          <w:ilvl w:val="0"/>
          <w:numId w:val="2"/>
        </w:numPr>
        <w:spacing w:after="120"/>
        <w:ind w:left="714" w:hanging="357"/>
        <w:jc w:val="both"/>
      </w:pPr>
      <w:r w:rsidRPr="00985125">
        <w:t xml:space="preserve">Чужди жп </w:t>
      </w:r>
      <w:r>
        <w:t>а</w:t>
      </w:r>
      <w:r w:rsidRPr="00985125">
        <w:t xml:space="preserve">дминистрации </w:t>
      </w:r>
      <w:r w:rsidR="007A2864">
        <w:t>–</w:t>
      </w:r>
      <w:r w:rsidRPr="00985125">
        <w:t xml:space="preserve"> </w:t>
      </w:r>
      <w:r w:rsidR="00B06CFD">
        <w:t>увелич</w:t>
      </w:r>
      <w:r w:rsidR="007A2864">
        <w:t>ени с</w:t>
      </w:r>
      <w:r w:rsidR="00B06CFD">
        <w:t>ъс</w:t>
      </w:r>
      <w:r w:rsidR="007A2864">
        <w:t xml:space="preserve"> </w:t>
      </w:r>
      <w:r w:rsidR="00B06CFD">
        <w:t xml:space="preserve">101 </w:t>
      </w:r>
      <w:r w:rsidR="007A2864">
        <w:t>хил. лева;</w:t>
      </w:r>
    </w:p>
    <w:p w:rsidR="00F321D1" w:rsidRDefault="00F321D1" w:rsidP="00F321D1">
      <w:pPr>
        <w:numPr>
          <w:ilvl w:val="0"/>
          <w:numId w:val="2"/>
        </w:numPr>
        <w:spacing w:after="120"/>
        <w:jc w:val="both"/>
      </w:pPr>
      <w:r w:rsidRPr="00A26E6F">
        <w:t xml:space="preserve">ДП „НК ЖИ” – вземане в общ размер на </w:t>
      </w:r>
      <w:r w:rsidR="00D8137C">
        <w:t xml:space="preserve">4 </w:t>
      </w:r>
      <w:r w:rsidR="00B06CFD">
        <w:t>497</w:t>
      </w:r>
      <w:r w:rsidRPr="00A26E6F">
        <w:t xml:space="preserve"> хил. лева, от които </w:t>
      </w:r>
      <w:r w:rsidR="00D8137C">
        <w:t xml:space="preserve">1 </w:t>
      </w:r>
      <w:r w:rsidR="00B06CFD">
        <w:t>675</w:t>
      </w:r>
      <w:r w:rsidRPr="00A26E6F">
        <w:t xml:space="preserve"> хил. лева текущи. Има увеличение на вземането с </w:t>
      </w:r>
      <w:r w:rsidR="00B06CFD">
        <w:t>878</w:t>
      </w:r>
      <w:r w:rsidR="00F72B97">
        <w:t xml:space="preserve"> хил. лева спрямо 31.12.2016</w:t>
      </w:r>
      <w:r w:rsidRPr="00A26E6F">
        <w:t xml:space="preserve"> г.</w:t>
      </w:r>
      <w:r w:rsidR="00F72B97">
        <w:t>;</w:t>
      </w:r>
    </w:p>
    <w:p w:rsidR="00F72B97" w:rsidRDefault="00F72B97" w:rsidP="00F321D1">
      <w:pPr>
        <w:numPr>
          <w:ilvl w:val="0"/>
          <w:numId w:val="2"/>
        </w:numPr>
        <w:spacing w:after="120"/>
        <w:jc w:val="both"/>
      </w:pPr>
      <w:r>
        <w:t>ТИБИЕЛ ООД Перник –</w:t>
      </w:r>
      <w:r w:rsidR="00B06CFD">
        <w:t xml:space="preserve"> </w:t>
      </w:r>
      <w:r>
        <w:t xml:space="preserve">вземане в размер на </w:t>
      </w:r>
      <w:r w:rsidR="00D8137C">
        <w:t xml:space="preserve">2 </w:t>
      </w:r>
      <w:r w:rsidR="00B06CFD">
        <w:t>565</w:t>
      </w:r>
      <w:r>
        <w:t xml:space="preserve"> хил. лева. </w:t>
      </w:r>
      <w:r w:rsidR="00677536">
        <w:t xml:space="preserve">Намалено </w:t>
      </w:r>
      <w:r>
        <w:t xml:space="preserve">с </w:t>
      </w:r>
      <w:r w:rsidR="00B06CFD">
        <w:t>228</w:t>
      </w:r>
      <w:r>
        <w:t xml:space="preserve"> хил. лева спрямо 31.12.2016 г.;</w:t>
      </w:r>
    </w:p>
    <w:p w:rsidR="00F72B97" w:rsidRDefault="00B06CFD" w:rsidP="00F321D1">
      <w:pPr>
        <w:numPr>
          <w:ilvl w:val="0"/>
          <w:numId w:val="2"/>
        </w:numPr>
        <w:spacing w:after="120"/>
        <w:jc w:val="both"/>
      </w:pPr>
      <w:r>
        <w:lastRenderedPageBreak/>
        <w:t xml:space="preserve">Оптима турс </w:t>
      </w:r>
      <w:r w:rsidR="00F72B97">
        <w:t xml:space="preserve">– </w:t>
      </w:r>
      <w:r>
        <w:t>намалено</w:t>
      </w:r>
      <w:r w:rsidR="00F72B97">
        <w:t xml:space="preserve"> с </w:t>
      </w:r>
      <w:r>
        <w:t>5</w:t>
      </w:r>
      <w:r w:rsidR="00F72B97">
        <w:t xml:space="preserve"> хил. лева;</w:t>
      </w:r>
    </w:p>
    <w:p w:rsidR="00B06CFD" w:rsidRDefault="00B06CFD" w:rsidP="00F321D1">
      <w:pPr>
        <w:numPr>
          <w:ilvl w:val="0"/>
          <w:numId w:val="2"/>
        </w:numPr>
        <w:spacing w:after="120"/>
        <w:jc w:val="both"/>
      </w:pPr>
      <w:r>
        <w:t>Стомана индъстри АД – нововъзникнало вземане в размер на 923 хил. лева;</w:t>
      </w:r>
    </w:p>
    <w:p w:rsidR="00F72B97" w:rsidRDefault="00B06CFD" w:rsidP="00F321D1">
      <w:pPr>
        <w:numPr>
          <w:ilvl w:val="0"/>
          <w:numId w:val="2"/>
        </w:numPr>
        <w:spacing w:after="120"/>
        <w:jc w:val="both"/>
      </w:pPr>
      <w:r>
        <w:t>ДП ТСВ</w:t>
      </w:r>
      <w:r w:rsidR="00F72B97">
        <w:t xml:space="preserve"> – </w:t>
      </w:r>
      <w:r>
        <w:t>намалено с</w:t>
      </w:r>
      <w:r w:rsidR="00F72B97">
        <w:t xml:space="preserve"> </w:t>
      </w:r>
      <w:r>
        <w:t>529</w:t>
      </w:r>
      <w:r w:rsidR="00F72B97">
        <w:t xml:space="preserve"> хил. лева</w:t>
      </w:r>
      <w:r w:rsidR="006268A0">
        <w:t>;</w:t>
      </w:r>
    </w:p>
    <w:p w:rsidR="006268A0" w:rsidRDefault="006268A0" w:rsidP="00F321D1">
      <w:pPr>
        <w:numPr>
          <w:ilvl w:val="0"/>
          <w:numId w:val="2"/>
        </w:numPr>
        <w:spacing w:after="120"/>
        <w:jc w:val="both"/>
      </w:pPr>
      <w:r>
        <w:t xml:space="preserve">Други – увеличени с </w:t>
      </w:r>
      <w:r w:rsidR="0050479F">
        <w:t>610</w:t>
      </w:r>
      <w:r>
        <w:t xml:space="preserve"> хил. лева, предимно от нововъзникнали</w:t>
      </w:r>
      <w:r w:rsidR="007919D6">
        <w:t xml:space="preserve"> текущи вземания</w:t>
      </w:r>
      <w:r>
        <w:t xml:space="preserve"> </w:t>
      </w:r>
      <w:r w:rsidR="007919D6">
        <w:t xml:space="preserve">от </w:t>
      </w:r>
      <w:r>
        <w:t xml:space="preserve">”ТБД </w:t>
      </w:r>
      <w:r w:rsidR="007919D6">
        <w:t>-</w:t>
      </w:r>
      <w:r>
        <w:t xml:space="preserve"> Товарни превози” ЕАД в размер на </w:t>
      </w:r>
      <w:r w:rsidR="0050479F">
        <w:t>833</w:t>
      </w:r>
      <w:r>
        <w:t xml:space="preserve"> хил. лева;</w:t>
      </w:r>
      <w:r w:rsidR="007919D6">
        <w:t xml:space="preserve"> </w:t>
      </w:r>
      <w:r w:rsidR="0050479F">
        <w:t>НИП ИНВЕСТ ООД</w:t>
      </w:r>
      <w:r w:rsidR="00677536">
        <w:t xml:space="preserve"> в размер на </w:t>
      </w:r>
      <w:r w:rsidR="0050479F">
        <w:t>609</w:t>
      </w:r>
      <w:r w:rsidR="00677536">
        <w:t xml:space="preserve"> хил. лева, Лукойл </w:t>
      </w:r>
      <w:r w:rsidR="0050479F">
        <w:t>България ЕООД</w:t>
      </w:r>
      <w:r w:rsidR="00677536">
        <w:t xml:space="preserve"> в размер на </w:t>
      </w:r>
      <w:r w:rsidR="0050479F">
        <w:t>438</w:t>
      </w:r>
      <w:r w:rsidR="00677536">
        <w:t xml:space="preserve"> хил. лева</w:t>
      </w:r>
      <w:r w:rsidR="007919D6">
        <w:t xml:space="preserve">; </w:t>
      </w:r>
      <w:r w:rsidR="0050479F">
        <w:t>Неохим АД в размер на 412</w:t>
      </w:r>
      <w:r w:rsidR="007919D6">
        <w:t xml:space="preserve"> хил. лева и др.</w:t>
      </w:r>
    </w:p>
    <w:p w:rsidR="00F321D1" w:rsidRDefault="00F321D1" w:rsidP="00F321D1">
      <w:pPr>
        <w:tabs>
          <w:tab w:val="left" w:pos="3544"/>
          <w:tab w:val="left" w:pos="3969"/>
        </w:tabs>
        <w:spacing w:before="120" w:line="276" w:lineRule="auto"/>
        <w:jc w:val="both"/>
        <w:rPr>
          <w:b/>
          <w:lang w:val="en-US"/>
        </w:rPr>
      </w:pPr>
    </w:p>
    <w:p w:rsidR="00F321D1" w:rsidRPr="009E2A9A" w:rsidRDefault="00F321D1" w:rsidP="00F321D1">
      <w:pPr>
        <w:tabs>
          <w:tab w:val="left" w:pos="3544"/>
          <w:tab w:val="left" w:pos="3969"/>
        </w:tabs>
        <w:spacing w:before="120" w:line="276" w:lineRule="auto"/>
        <w:jc w:val="both"/>
        <w:rPr>
          <w:b/>
        </w:rPr>
      </w:pPr>
      <w:r w:rsidRPr="009E2A9A">
        <w:rPr>
          <w:b/>
        </w:rPr>
        <w:t>Анализ на задълженията</w:t>
      </w:r>
    </w:p>
    <w:p w:rsidR="00F321D1" w:rsidRDefault="00F321D1" w:rsidP="002B4EA3">
      <w:pPr>
        <w:tabs>
          <w:tab w:val="left" w:pos="709"/>
        </w:tabs>
        <w:spacing w:before="120" w:line="276" w:lineRule="auto"/>
        <w:ind w:left="720"/>
        <w:rPr>
          <w:b/>
        </w:rPr>
      </w:pPr>
      <w:r w:rsidRPr="009E2A9A">
        <w:rPr>
          <w:b/>
        </w:rPr>
        <w:t>Търговски задължения</w:t>
      </w:r>
    </w:p>
    <w:p w:rsidR="00261989" w:rsidRPr="00261989" w:rsidRDefault="00261989" w:rsidP="002B4EA3">
      <w:pPr>
        <w:tabs>
          <w:tab w:val="left" w:pos="709"/>
        </w:tabs>
        <w:spacing w:before="120" w:line="276" w:lineRule="auto"/>
        <w:ind w:left="720"/>
        <w:rPr>
          <w:rFonts w:ascii="Calibri" w:hAnsi="Calibri" w:cs="Calibri"/>
          <w:sz w:val="20"/>
          <w:szCs w:val="20"/>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Pr="00261989">
        <w:rPr>
          <w:rFonts w:ascii="Calibri" w:hAnsi="Calibri" w:cs="Calibri"/>
          <w:sz w:val="20"/>
          <w:szCs w:val="20"/>
        </w:rPr>
        <w:t>( в хил. лева)</w:t>
      </w:r>
    </w:p>
    <w:tbl>
      <w:tblPr>
        <w:tblW w:w="5000" w:type="pct"/>
        <w:tblLook w:val="04A0" w:firstRow="1" w:lastRow="0" w:firstColumn="1" w:lastColumn="0" w:noHBand="0" w:noVBand="1"/>
      </w:tblPr>
      <w:tblGrid>
        <w:gridCol w:w="2922"/>
        <w:gridCol w:w="1243"/>
        <w:gridCol w:w="1105"/>
        <w:gridCol w:w="1105"/>
        <w:gridCol w:w="1105"/>
        <w:gridCol w:w="1373"/>
        <w:gridCol w:w="1286"/>
      </w:tblGrid>
      <w:tr w:rsidR="0050479F" w:rsidRPr="0050479F" w:rsidTr="0050479F">
        <w:trPr>
          <w:trHeight w:val="480"/>
        </w:trPr>
        <w:tc>
          <w:tcPr>
            <w:tcW w:w="1441" w:type="pct"/>
            <w:tcBorders>
              <w:top w:val="single" w:sz="4" w:space="0" w:color="auto"/>
              <w:left w:val="single" w:sz="4" w:space="0" w:color="auto"/>
              <w:bottom w:val="single" w:sz="4" w:space="0" w:color="auto"/>
              <w:right w:val="single" w:sz="4" w:space="0" w:color="auto"/>
            </w:tcBorders>
            <w:shd w:val="clear" w:color="000000" w:fill="F2F2F2"/>
            <w:vAlign w:val="center"/>
            <w:hideMark/>
          </w:tcPr>
          <w:p w:rsidR="0050479F" w:rsidRPr="0050479F" w:rsidRDefault="0050479F" w:rsidP="0050479F">
            <w:pPr>
              <w:jc w:val="center"/>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Задължения по контрагенти</w:t>
            </w:r>
          </w:p>
        </w:tc>
        <w:tc>
          <w:tcPr>
            <w:tcW w:w="613" w:type="pct"/>
            <w:tcBorders>
              <w:top w:val="single" w:sz="4" w:space="0" w:color="auto"/>
              <w:left w:val="nil"/>
              <w:bottom w:val="single" w:sz="4" w:space="0" w:color="auto"/>
              <w:right w:val="single" w:sz="4" w:space="0" w:color="auto"/>
            </w:tcBorders>
            <w:shd w:val="clear" w:color="000000" w:fill="F2F2F2"/>
            <w:vAlign w:val="center"/>
            <w:hideMark/>
          </w:tcPr>
          <w:p w:rsidR="0050479F" w:rsidRPr="0050479F" w:rsidRDefault="0050479F" w:rsidP="0050479F">
            <w:pPr>
              <w:jc w:val="center"/>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Общ размер</w:t>
            </w:r>
          </w:p>
        </w:tc>
        <w:tc>
          <w:tcPr>
            <w:tcW w:w="1634" w:type="pct"/>
            <w:gridSpan w:val="3"/>
            <w:tcBorders>
              <w:top w:val="single" w:sz="4" w:space="0" w:color="auto"/>
              <w:left w:val="nil"/>
              <w:bottom w:val="single" w:sz="4" w:space="0" w:color="auto"/>
              <w:right w:val="single" w:sz="4" w:space="0" w:color="000000"/>
            </w:tcBorders>
            <w:shd w:val="clear" w:color="000000" w:fill="F2F2F2"/>
            <w:vAlign w:val="center"/>
            <w:hideMark/>
          </w:tcPr>
          <w:p w:rsidR="0050479F" w:rsidRPr="0050479F" w:rsidRDefault="0050479F" w:rsidP="0050479F">
            <w:pPr>
              <w:jc w:val="center"/>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Възраст на задълженията</w:t>
            </w:r>
          </w:p>
        </w:tc>
        <w:tc>
          <w:tcPr>
            <w:tcW w:w="677" w:type="pct"/>
            <w:tcBorders>
              <w:top w:val="single" w:sz="4" w:space="0" w:color="auto"/>
              <w:left w:val="nil"/>
              <w:bottom w:val="single" w:sz="4" w:space="0" w:color="auto"/>
              <w:right w:val="single" w:sz="4" w:space="0" w:color="auto"/>
            </w:tcBorders>
            <w:shd w:val="clear" w:color="000000" w:fill="F2F2F2"/>
            <w:hideMark/>
          </w:tcPr>
          <w:p w:rsidR="0050479F" w:rsidRPr="0050479F" w:rsidRDefault="0050479F" w:rsidP="0050479F">
            <w:pPr>
              <w:jc w:val="center"/>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Просрочени задължения</w:t>
            </w:r>
          </w:p>
        </w:tc>
        <w:tc>
          <w:tcPr>
            <w:tcW w:w="635" w:type="pct"/>
            <w:tcBorders>
              <w:top w:val="single" w:sz="4" w:space="0" w:color="auto"/>
              <w:left w:val="nil"/>
              <w:bottom w:val="single" w:sz="4" w:space="0" w:color="auto"/>
              <w:right w:val="single" w:sz="4" w:space="0" w:color="auto"/>
            </w:tcBorders>
            <w:shd w:val="clear" w:color="000000" w:fill="F2F2F2"/>
            <w:vAlign w:val="center"/>
            <w:hideMark/>
          </w:tcPr>
          <w:p w:rsidR="0050479F" w:rsidRPr="0050479F" w:rsidRDefault="0050479F" w:rsidP="0050479F">
            <w:pPr>
              <w:jc w:val="center"/>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Общ размер</w:t>
            </w:r>
          </w:p>
        </w:tc>
      </w:tr>
      <w:tr w:rsidR="0050479F" w:rsidRPr="0050479F" w:rsidTr="0050479F">
        <w:trPr>
          <w:trHeight w:val="255"/>
        </w:trPr>
        <w:tc>
          <w:tcPr>
            <w:tcW w:w="1441" w:type="pct"/>
            <w:tcBorders>
              <w:top w:val="nil"/>
              <w:left w:val="single" w:sz="4" w:space="0" w:color="auto"/>
              <w:bottom w:val="single" w:sz="4" w:space="0" w:color="auto"/>
              <w:right w:val="single" w:sz="4" w:space="0" w:color="auto"/>
            </w:tcBorders>
            <w:shd w:val="clear" w:color="000000" w:fill="F2F2F2"/>
            <w:hideMark/>
          </w:tcPr>
          <w:p w:rsidR="0050479F" w:rsidRPr="0050479F" w:rsidRDefault="0050479F" w:rsidP="0050479F">
            <w:pPr>
              <w:jc w:val="center"/>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 </w:t>
            </w:r>
          </w:p>
        </w:tc>
        <w:tc>
          <w:tcPr>
            <w:tcW w:w="613" w:type="pct"/>
            <w:tcBorders>
              <w:top w:val="nil"/>
              <w:left w:val="nil"/>
              <w:bottom w:val="single" w:sz="4" w:space="0" w:color="auto"/>
              <w:right w:val="single" w:sz="4" w:space="0" w:color="auto"/>
            </w:tcBorders>
            <w:shd w:val="clear" w:color="000000" w:fill="F2F2F2"/>
            <w:hideMark/>
          </w:tcPr>
          <w:p w:rsidR="0050479F" w:rsidRPr="0050479F" w:rsidRDefault="0050479F" w:rsidP="0050479F">
            <w:pPr>
              <w:jc w:val="center"/>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30.06.2017 г.</w:t>
            </w:r>
          </w:p>
        </w:tc>
        <w:tc>
          <w:tcPr>
            <w:tcW w:w="545" w:type="pct"/>
            <w:tcBorders>
              <w:top w:val="nil"/>
              <w:left w:val="nil"/>
              <w:bottom w:val="single" w:sz="4" w:space="0" w:color="auto"/>
              <w:right w:val="single" w:sz="4" w:space="0" w:color="auto"/>
            </w:tcBorders>
            <w:shd w:val="clear" w:color="000000" w:fill="F2F2F2"/>
            <w:hideMark/>
          </w:tcPr>
          <w:p w:rsidR="0050479F" w:rsidRPr="0050479F" w:rsidRDefault="0050479F" w:rsidP="0050479F">
            <w:pPr>
              <w:jc w:val="center"/>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до 3 мес.</w:t>
            </w:r>
          </w:p>
        </w:tc>
        <w:tc>
          <w:tcPr>
            <w:tcW w:w="545" w:type="pct"/>
            <w:tcBorders>
              <w:top w:val="nil"/>
              <w:left w:val="nil"/>
              <w:bottom w:val="single" w:sz="4" w:space="0" w:color="auto"/>
              <w:right w:val="single" w:sz="4" w:space="0" w:color="auto"/>
            </w:tcBorders>
            <w:shd w:val="clear" w:color="000000" w:fill="F2F2F2"/>
            <w:hideMark/>
          </w:tcPr>
          <w:p w:rsidR="0050479F" w:rsidRPr="0050479F" w:rsidRDefault="0050479F" w:rsidP="0050479F">
            <w:pPr>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до 6 мес.</w:t>
            </w:r>
          </w:p>
        </w:tc>
        <w:tc>
          <w:tcPr>
            <w:tcW w:w="545" w:type="pct"/>
            <w:tcBorders>
              <w:top w:val="nil"/>
              <w:left w:val="nil"/>
              <w:bottom w:val="single" w:sz="4" w:space="0" w:color="auto"/>
              <w:right w:val="single" w:sz="4" w:space="0" w:color="auto"/>
            </w:tcBorders>
            <w:shd w:val="clear" w:color="000000" w:fill="F2F2F2"/>
            <w:hideMark/>
          </w:tcPr>
          <w:p w:rsidR="0050479F" w:rsidRPr="0050479F" w:rsidRDefault="0050479F" w:rsidP="0050479F">
            <w:pPr>
              <w:jc w:val="center"/>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до 1 год.</w:t>
            </w:r>
          </w:p>
        </w:tc>
        <w:tc>
          <w:tcPr>
            <w:tcW w:w="677" w:type="pct"/>
            <w:tcBorders>
              <w:top w:val="nil"/>
              <w:left w:val="nil"/>
              <w:bottom w:val="nil"/>
              <w:right w:val="single" w:sz="4" w:space="0" w:color="auto"/>
            </w:tcBorders>
            <w:shd w:val="clear" w:color="000000" w:fill="F2F2F2"/>
            <w:hideMark/>
          </w:tcPr>
          <w:p w:rsidR="0050479F" w:rsidRPr="0050479F" w:rsidRDefault="0050479F" w:rsidP="0050479F">
            <w:pPr>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 </w:t>
            </w:r>
          </w:p>
        </w:tc>
        <w:tc>
          <w:tcPr>
            <w:tcW w:w="635" w:type="pct"/>
            <w:tcBorders>
              <w:top w:val="nil"/>
              <w:left w:val="nil"/>
              <w:bottom w:val="single" w:sz="4" w:space="0" w:color="auto"/>
              <w:right w:val="single" w:sz="4" w:space="0" w:color="auto"/>
            </w:tcBorders>
            <w:shd w:val="clear" w:color="000000" w:fill="F2F2F2"/>
            <w:hideMark/>
          </w:tcPr>
          <w:p w:rsidR="0050479F" w:rsidRPr="0050479F" w:rsidRDefault="0050479F" w:rsidP="0050479F">
            <w:pPr>
              <w:jc w:val="center"/>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31.12.2016 г.</w:t>
            </w:r>
          </w:p>
        </w:tc>
      </w:tr>
      <w:tr w:rsidR="0050479F" w:rsidRPr="0050479F" w:rsidTr="0050479F">
        <w:trPr>
          <w:trHeight w:val="255"/>
        </w:trPr>
        <w:tc>
          <w:tcPr>
            <w:tcW w:w="1441" w:type="pct"/>
            <w:tcBorders>
              <w:top w:val="nil"/>
              <w:left w:val="single" w:sz="4" w:space="0" w:color="auto"/>
              <w:bottom w:val="nil"/>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ДП НК "ЖИ"</w:t>
            </w:r>
          </w:p>
        </w:tc>
        <w:tc>
          <w:tcPr>
            <w:tcW w:w="613"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88 439</w:t>
            </w:r>
          </w:p>
        </w:tc>
        <w:tc>
          <w:tcPr>
            <w:tcW w:w="545"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10 592</w:t>
            </w:r>
          </w:p>
        </w:tc>
        <w:tc>
          <w:tcPr>
            <w:tcW w:w="545"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6 185</w:t>
            </w:r>
          </w:p>
        </w:tc>
        <w:tc>
          <w:tcPr>
            <w:tcW w:w="545" w:type="pct"/>
            <w:tcBorders>
              <w:top w:val="nil"/>
              <w:left w:val="nil"/>
              <w:bottom w:val="nil"/>
              <w:right w:val="nil"/>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1 659</w:t>
            </w:r>
          </w:p>
        </w:tc>
        <w:tc>
          <w:tcPr>
            <w:tcW w:w="677" w:type="pct"/>
            <w:tcBorders>
              <w:top w:val="single" w:sz="4" w:space="0" w:color="auto"/>
              <w:left w:val="single" w:sz="4" w:space="0" w:color="auto"/>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70 003</w:t>
            </w:r>
          </w:p>
        </w:tc>
        <w:tc>
          <w:tcPr>
            <w:tcW w:w="635"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86 780</w:t>
            </w:r>
          </w:p>
        </w:tc>
      </w:tr>
      <w:tr w:rsidR="0050479F" w:rsidRPr="0050479F" w:rsidTr="0050479F">
        <w:trPr>
          <w:trHeight w:val="255"/>
        </w:trPr>
        <w:tc>
          <w:tcPr>
            <w:tcW w:w="1441" w:type="pct"/>
            <w:tcBorders>
              <w:top w:val="nil"/>
              <w:left w:val="single" w:sz="4" w:space="0" w:color="auto"/>
              <w:bottom w:val="nil"/>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Кончар ELLOK Хърватска</w:t>
            </w:r>
          </w:p>
        </w:tc>
        <w:tc>
          <w:tcPr>
            <w:tcW w:w="613"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610</w:t>
            </w:r>
          </w:p>
        </w:tc>
        <w:tc>
          <w:tcPr>
            <w:tcW w:w="545" w:type="pct"/>
            <w:tcBorders>
              <w:top w:val="nil"/>
              <w:left w:val="nil"/>
              <w:bottom w:val="nil"/>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 </w:t>
            </w:r>
          </w:p>
        </w:tc>
        <w:tc>
          <w:tcPr>
            <w:tcW w:w="545" w:type="pct"/>
            <w:tcBorders>
              <w:top w:val="nil"/>
              <w:left w:val="nil"/>
              <w:bottom w:val="nil"/>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 </w:t>
            </w:r>
          </w:p>
        </w:tc>
        <w:tc>
          <w:tcPr>
            <w:tcW w:w="545" w:type="pct"/>
            <w:tcBorders>
              <w:top w:val="nil"/>
              <w:left w:val="nil"/>
              <w:bottom w:val="nil"/>
              <w:right w:val="nil"/>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 </w:t>
            </w:r>
          </w:p>
        </w:tc>
        <w:tc>
          <w:tcPr>
            <w:tcW w:w="677" w:type="pct"/>
            <w:tcBorders>
              <w:top w:val="nil"/>
              <w:left w:val="single" w:sz="4" w:space="0" w:color="auto"/>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610</w:t>
            </w:r>
          </w:p>
        </w:tc>
        <w:tc>
          <w:tcPr>
            <w:tcW w:w="635"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806</w:t>
            </w:r>
          </w:p>
        </w:tc>
      </w:tr>
      <w:tr w:rsidR="0050479F" w:rsidRPr="0050479F" w:rsidTr="0050479F">
        <w:trPr>
          <w:trHeight w:val="255"/>
        </w:trPr>
        <w:tc>
          <w:tcPr>
            <w:tcW w:w="1441" w:type="pct"/>
            <w:tcBorders>
              <w:top w:val="nil"/>
              <w:left w:val="single" w:sz="4" w:space="0" w:color="auto"/>
              <w:bottom w:val="nil"/>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Чужди жп администрации</w:t>
            </w:r>
          </w:p>
        </w:tc>
        <w:tc>
          <w:tcPr>
            <w:tcW w:w="613"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4 910</w:t>
            </w:r>
          </w:p>
        </w:tc>
        <w:tc>
          <w:tcPr>
            <w:tcW w:w="545"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493</w:t>
            </w:r>
          </w:p>
        </w:tc>
        <w:tc>
          <w:tcPr>
            <w:tcW w:w="545"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575</w:t>
            </w:r>
          </w:p>
        </w:tc>
        <w:tc>
          <w:tcPr>
            <w:tcW w:w="545" w:type="pct"/>
            <w:tcBorders>
              <w:top w:val="nil"/>
              <w:left w:val="nil"/>
              <w:bottom w:val="nil"/>
              <w:right w:val="nil"/>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241</w:t>
            </w:r>
          </w:p>
        </w:tc>
        <w:tc>
          <w:tcPr>
            <w:tcW w:w="677" w:type="pct"/>
            <w:tcBorders>
              <w:top w:val="nil"/>
              <w:left w:val="single" w:sz="4" w:space="0" w:color="auto"/>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3 601</w:t>
            </w:r>
          </w:p>
        </w:tc>
        <w:tc>
          <w:tcPr>
            <w:tcW w:w="635"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4 854</w:t>
            </w:r>
          </w:p>
        </w:tc>
      </w:tr>
      <w:tr w:rsidR="0050479F" w:rsidRPr="0050479F" w:rsidTr="0050479F">
        <w:trPr>
          <w:trHeight w:val="255"/>
        </w:trPr>
        <w:tc>
          <w:tcPr>
            <w:tcW w:w="1441" w:type="pct"/>
            <w:tcBorders>
              <w:top w:val="nil"/>
              <w:left w:val="single" w:sz="4" w:space="0" w:color="auto"/>
              <w:bottom w:val="nil"/>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Лукойл България ЕООД</w:t>
            </w:r>
          </w:p>
        </w:tc>
        <w:tc>
          <w:tcPr>
            <w:tcW w:w="613"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1 063</w:t>
            </w:r>
          </w:p>
        </w:tc>
        <w:tc>
          <w:tcPr>
            <w:tcW w:w="545"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1 063</w:t>
            </w:r>
          </w:p>
        </w:tc>
        <w:tc>
          <w:tcPr>
            <w:tcW w:w="545" w:type="pct"/>
            <w:tcBorders>
              <w:top w:val="nil"/>
              <w:left w:val="nil"/>
              <w:bottom w:val="nil"/>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 </w:t>
            </w:r>
          </w:p>
        </w:tc>
        <w:tc>
          <w:tcPr>
            <w:tcW w:w="545" w:type="pct"/>
            <w:tcBorders>
              <w:top w:val="nil"/>
              <w:left w:val="nil"/>
              <w:bottom w:val="nil"/>
              <w:right w:val="nil"/>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 </w:t>
            </w:r>
          </w:p>
        </w:tc>
        <w:tc>
          <w:tcPr>
            <w:tcW w:w="677" w:type="pct"/>
            <w:tcBorders>
              <w:top w:val="nil"/>
              <w:left w:val="single" w:sz="4" w:space="0" w:color="auto"/>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0</w:t>
            </w:r>
          </w:p>
        </w:tc>
        <w:tc>
          <w:tcPr>
            <w:tcW w:w="635"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1 314</w:t>
            </w:r>
          </w:p>
        </w:tc>
      </w:tr>
      <w:tr w:rsidR="0050479F" w:rsidRPr="0050479F" w:rsidTr="0050479F">
        <w:trPr>
          <w:trHeight w:val="255"/>
        </w:trPr>
        <w:tc>
          <w:tcPr>
            <w:tcW w:w="1441" w:type="pct"/>
            <w:tcBorders>
              <w:top w:val="nil"/>
              <w:left w:val="single" w:sz="4" w:space="0" w:color="auto"/>
              <w:bottom w:val="nil"/>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Трен ЕООД</w:t>
            </w:r>
          </w:p>
        </w:tc>
        <w:tc>
          <w:tcPr>
            <w:tcW w:w="613"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1 127</w:t>
            </w:r>
          </w:p>
        </w:tc>
        <w:tc>
          <w:tcPr>
            <w:tcW w:w="545"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1 181</w:t>
            </w:r>
          </w:p>
        </w:tc>
        <w:tc>
          <w:tcPr>
            <w:tcW w:w="545" w:type="pct"/>
            <w:tcBorders>
              <w:top w:val="nil"/>
              <w:left w:val="nil"/>
              <w:bottom w:val="nil"/>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 </w:t>
            </w:r>
          </w:p>
        </w:tc>
        <w:tc>
          <w:tcPr>
            <w:tcW w:w="545" w:type="pct"/>
            <w:tcBorders>
              <w:top w:val="nil"/>
              <w:left w:val="nil"/>
              <w:bottom w:val="nil"/>
              <w:right w:val="nil"/>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-54</w:t>
            </w:r>
          </w:p>
        </w:tc>
        <w:tc>
          <w:tcPr>
            <w:tcW w:w="677" w:type="pct"/>
            <w:tcBorders>
              <w:top w:val="nil"/>
              <w:left w:val="single" w:sz="4" w:space="0" w:color="auto"/>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0</w:t>
            </w:r>
          </w:p>
        </w:tc>
        <w:tc>
          <w:tcPr>
            <w:tcW w:w="635"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502</w:t>
            </w:r>
          </w:p>
        </w:tc>
      </w:tr>
      <w:tr w:rsidR="0050479F" w:rsidRPr="0050479F" w:rsidTr="0050479F">
        <w:trPr>
          <w:trHeight w:val="255"/>
        </w:trPr>
        <w:tc>
          <w:tcPr>
            <w:tcW w:w="1441" w:type="pct"/>
            <w:tcBorders>
              <w:top w:val="nil"/>
              <w:left w:val="single" w:sz="4" w:space="0" w:color="auto"/>
              <w:bottom w:val="nil"/>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БДЖ Трансимекс АД</w:t>
            </w:r>
          </w:p>
        </w:tc>
        <w:tc>
          <w:tcPr>
            <w:tcW w:w="613"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90</w:t>
            </w:r>
          </w:p>
        </w:tc>
        <w:tc>
          <w:tcPr>
            <w:tcW w:w="545" w:type="pct"/>
            <w:tcBorders>
              <w:top w:val="nil"/>
              <w:left w:val="nil"/>
              <w:bottom w:val="nil"/>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 </w:t>
            </w:r>
          </w:p>
        </w:tc>
        <w:tc>
          <w:tcPr>
            <w:tcW w:w="545" w:type="pct"/>
            <w:tcBorders>
              <w:top w:val="nil"/>
              <w:left w:val="nil"/>
              <w:bottom w:val="nil"/>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 </w:t>
            </w:r>
          </w:p>
        </w:tc>
        <w:tc>
          <w:tcPr>
            <w:tcW w:w="545" w:type="pct"/>
            <w:tcBorders>
              <w:top w:val="nil"/>
              <w:left w:val="nil"/>
              <w:bottom w:val="nil"/>
              <w:right w:val="nil"/>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 </w:t>
            </w:r>
          </w:p>
        </w:tc>
        <w:tc>
          <w:tcPr>
            <w:tcW w:w="677" w:type="pct"/>
            <w:tcBorders>
              <w:top w:val="nil"/>
              <w:left w:val="single" w:sz="4" w:space="0" w:color="auto"/>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90</w:t>
            </w:r>
          </w:p>
        </w:tc>
        <w:tc>
          <w:tcPr>
            <w:tcW w:w="635"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400</w:t>
            </w:r>
          </w:p>
        </w:tc>
      </w:tr>
      <w:tr w:rsidR="0050479F" w:rsidRPr="0050479F" w:rsidTr="0050479F">
        <w:trPr>
          <w:trHeight w:val="255"/>
        </w:trPr>
        <w:tc>
          <w:tcPr>
            <w:tcW w:w="1441" w:type="pct"/>
            <w:tcBorders>
              <w:top w:val="nil"/>
              <w:left w:val="single" w:sz="4" w:space="0" w:color="auto"/>
              <w:bottom w:val="nil"/>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БОС-ИТ ООД</w:t>
            </w:r>
          </w:p>
        </w:tc>
        <w:tc>
          <w:tcPr>
            <w:tcW w:w="613"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125</w:t>
            </w:r>
          </w:p>
        </w:tc>
        <w:tc>
          <w:tcPr>
            <w:tcW w:w="545" w:type="pct"/>
            <w:tcBorders>
              <w:top w:val="nil"/>
              <w:left w:val="nil"/>
              <w:bottom w:val="nil"/>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 </w:t>
            </w:r>
          </w:p>
        </w:tc>
        <w:tc>
          <w:tcPr>
            <w:tcW w:w="545" w:type="pct"/>
            <w:tcBorders>
              <w:top w:val="nil"/>
              <w:left w:val="nil"/>
              <w:bottom w:val="nil"/>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 </w:t>
            </w:r>
          </w:p>
        </w:tc>
        <w:tc>
          <w:tcPr>
            <w:tcW w:w="545" w:type="pct"/>
            <w:tcBorders>
              <w:top w:val="nil"/>
              <w:left w:val="nil"/>
              <w:bottom w:val="nil"/>
              <w:right w:val="nil"/>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 </w:t>
            </w:r>
          </w:p>
        </w:tc>
        <w:tc>
          <w:tcPr>
            <w:tcW w:w="677" w:type="pct"/>
            <w:tcBorders>
              <w:top w:val="nil"/>
              <w:left w:val="single" w:sz="4" w:space="0" w:color="auto"/>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125</w:t>
            </w:r>
          </w:p>
        </w:tc>
        <w:tc>
          <w:tcPr>
            <w:tcW w:w="635" w:type="pct"/>
            <w:tcBorders>
              <w:top w:val="nil"/>
              <w:left w:val="nil"/>
              <w:bottom w:val="nil"/>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125</w:t>
            </w:r>
          </w:p>
        </w:tc>
      </w:tr>
      <w:tr w:rsidR="0050479F" w:rsidRPr="0050479F" w:rsidTr="0050479F">
        <w:trPr>
          <w:trHeight w:val="255"/>
        </w:trPr>
        <w:tc>
          <w:tcPr>
            <w:tcW w:w="1441" w:type="pct"/>
            <w:tcBorders>
              <w:top w:val="nil"/>
              <w:left w:val="single" w:sz="4" w:space="0" w:color="auto"/>
              <w:bottom w:val="single" w:sz="4" w:space="0" w:color="auto"/>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Други</w:t>
            </w:r>
          </w:p>
        </w:tc>
        <w:tc>
          <w:tcPr>
            <w:tcW w:w="613"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4 025</w:t>
            </w:r>
          </w:p>
        </w:tc>
        <w:tc>
          <w:tcPr>
            <w:tcW w:w="545"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3 039</w:t>
            </w:r>
          </w:p>
        </w:tc>
        <w:tc>
          <w:tcPr>
            <w:tcW w:w="545"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68</w:t>
            </w:r>
          </w:p>
        </w:tc>
        <w:tc>
          <w:tcPr>
            <w:tcW w:w="545"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18</w:t>
            </w:r>
          </w:p>
        </w:tc>
        <w:tc>
          <w:tcPr>
            <w:tcW w:w="677"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900</w:t>
            </w:r>
          </w:p>
        </w:tc>
        <w:tc>
          <w:tcPr>
            <w:tcW w:w="635"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sz w:val="18"/>
                <w:szCs w:val="18"/>
                <w:lang w:val="en-US" w:eastAsia="en-US"/>
              </w:rPr>
            </w:pPr>
            <w:r w:rsidRPr="0050479F">
              <w:rPr>
                <w:rFonts w:ascii="Calibri" w:eastAsia="Times New Roman" w:hAnsi="Calibri" w:cs="Calibri"/>
                <w:sz w:val="18"/>
                <w:szCs w:val="18"/>
                <w:lang w:val="en-US" w:eastAsia="en-US"/>
              </w:rPr>
              <w:t>7 612</w:t>
            </w:r>
          </w:p>
        </w:tc>
      </w:tr>
      <w:tr w:rsidR="0050479F" w:rsidRPr="0050479F" w:rsidTr="0050479F">
        <w:trPr>
          <w:trHeight w:val="270"/>
        </w:trPr>
        <w:tc>
          <w:tcPr>
            <w:tcW w:w="1441" w:type="pct"/>
            <w:tcBorders>
              <w:top w:val="nil"/>
              <w:left w:val="single" w:sz="4" w:space="0" w:color="auto"/>
              <w:bottom w:val="double" w:sz="6" w:space="0" w:color="auto"/>
              <w:right w:val="single" w:sz="4" w:space="0" w:color="auto"/>
            </w:tcBorders>
            <w:shd w:val="clear" w:color="auto" w:fill="auto"/>
            <w:noWrap/>
            <w:hideMark/>
          </w:tcPr>
          <w:p w:rsidR="0050479F" w:rsidRPr="0050479F" w:rsidRDefault="0050479F" w:rsidP="0050479F">
            <w:pPr>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Обща сума - в хил. лева</w:t>
            </w:r>
          </w:p>
        </w:tc>
        <w:tc>
          <w:tcPr>
            <w:tcW w:w="613" w:type="pct"/>
            <w:tcBorders>
              <w:top w:val="nil"/>
              <w:left w:val="nil"/>
              <w:bottom w:val="double" w:sz="6"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100 389</w:t>
            </w:r>
          </w:p>
        </w:tc>
        <w:tc>
          <w:tcPr>
            <w:tcW w:w="545" w:type="pct"/>
            <w:tcBorders>
              <w:top w:val="nil"/>
              <w:left w:val="nil"/>
              <w:bottom w:val="double" w:sz="6" w:space="0" w:color="auto"/>
              <w:right w:val="single" w:sz="4" w:space="0" w:color="auto"/>
            </w:tcBorders>
            <w:shd w:val="clear" w:color="auto" w:fill="auto"/>
            <w:noWrap/>
            <w:hideMark/>
          </w:tcPr>
          <w:p w:rsidR="0050479F" w:rsidRPr="0050479F" w:rsidRDefault="0050479F" w:rsidP="0050479F">
            <w:pPr>
              <w:jc w:val="right"/>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16 368</w:t>
            </w:r>
          </w:p>
        </w:tc>
        <w:tc>
          <w:tcPr>
            <w:tcW w:w="545" w:type="pct"/>
            <w:tcBorders>
              <w:top w:val="nil"/>
              <w:left w:val="nil"/>
              <w:bottom w:val="double" w:sz="6" w:space="0" w:color="auto"/>
              <w:right w:val="single" w:sz="4" w:space="0" w:color="auto"/>
            </w:tcBorders>
            <w:shd w:val="clear" w:color="auto" w:fill="auto"/>
            <w:noWrap/>
            <w:hideMark/>
          </w:tcPr>
          <w:p w:rsidR="0050479F" w:rsidRPr="0050479F" w:rsidRDefault="0050479F" w:rsidP="0050479F">
            <w:pPr>
              <w:jc w:val="right"/>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6 828</w:t>
            </w:r>
          </w:p>
        </w:tc>
        <w:tc>
          <w:tcPr>
            <w:tcW w:w="545" w:type="pct"/>
            <w:tcBorders>
              <w:top w:val="nil"/>
              <w:left w:val="nil"/>
              <w:bottom w:val="double" w:sz="6" w:space="0" w:color="auto"/>
              <w:right w:val="single" w:sz="4" w:space="0" w:color="auto"/>
            </w:tcBorders>
            <w:shd w:val="clear" w:color="auto" w:fill="auto"/>
            <w:noWrap/>
            <w:hideMark/>
          </w:tcPr>
          <w:p w:rsidR="0050479F" w:rsidRPr="0050479F" w:rsidRDefault="0050479F" w:rsidP="0050479F">
            <w:pPr>
              <w:jc w:val="right"/>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1 864</w:t>
            </w:r>
          </w:p>
        </w:tc>
        <w:tc>
          <w:tcPr>
            <w:tcW w:w="677" w:type="pct"/>
            <w:tcBorders>
              <w:top w:val="nil"/>
              <w:left w:val="nil"/>
              <w:bottom w:val="double" w:sz="6"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75 329</w:t>
            </w:r>
          </w:p>
        </w:tc>
        <w:tc>
          <w:tcPr>
            <w:tcW w:w="635" w:type="pct"/>
            <w:tcBorders>
              <w:top w:val="nil"/>
              <w:left w:val="nil"/>
              <w:bottom w:val="double" w:sz="6"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b/>
                <w:bCs/>
                <w:sz w:val="18"/>
                <w:szCs w:val="18"/>
                <w:lang w:val="en-US" w:eastAsia="en-US"/>
              </w:rPr>
            </w:pPr>
            <w:r w:rsidRPr="0050479F">
              <w:rPr>
                <w:rFonts w:ascii="Calibri" w:eastAsia="Times New Roman" w:hAnsi="Calibri" w:cs="Calibri"/>
                <w:b/>
                <w:bCs/>
                <w:sz w:val="18"/>
                <w:szCs w:val="18"/>
                <w:lang w:val="en-US" w:eastAsia="en-US"/>
              </w:rPr>
              <w:t>102 393</w:t>
            </w:r>
          </w:p>
        </w:tc>
      </w:tr>
    </w:tbl>
    <w:p w:rsidR="002B4EA3" w:rsidRDefault="002B4EA3" w:rsidP="002B4EA3">
      <w:pPr>
        <w:tabs>
          <w:tab w:val="left" w:pos="709"/>
        </w:tabs>
        <w:spacing w:before="120" w:line="276" w:lineRule="auto"/>
        <w:ind w:left="720"/>
        <w:rPr>
          <w:b/>
        </w:rPr>
      </w:pPr>
    </w:p>
    <w:p w:rsidR="00F321D1" w:rsidRPr="009E2A9A" w:rsidRDefault="00F321D1" w:rsidP="00F321D1">
      <w:pPr>
        <w:spacing w:after="120"/>
        <w:jc w:val="both"/>
      </w:pPr>
      <w:r w:rsidRPr="009E2A9A">
        <w:t>Задълженията по контрагенти към 3</w:t>
      </w:r>
      <w:r w:rsidR="0050479F">
        <w:t>0</w:t>
      </w:r>
      <w:r w:rsidRPr="009E2A9A">
        <w:t>.</w:t>
      </w:r>
      <w:r w:rsidR="00F72B97">
        <w:t>0</w:t>
      </w:r>
      <w:r w:rsidR="0050479F">
        <w:t>6</w:t>
      </w:r>
      <w:r w:rsidR="00F72B97">
        <w:t>.2017</w:t>
      </w:r>
      <w:r w:rsidRPr="009E2A9A">
        <w:t xml:space="preserve"> г. са </w:t>
      </w:r>
      <w:r w:rsidR="0050479F">
        <w:t>намал</w:t>
      </w:r>
      <w:r w:rsidR="00F72B97">
        <w:t>е</w:t>
      </w:r>
      <w:r w:rsidRPr="009E2A9A">
        <w:t>ни с</w:t>
      </w:r>
      <w:r w:rsidR="00261989">
        <w:t xml:space="preserve"> </w:t>
      </w:r>
      <w:r w:rsidR="0050479F">
        <w:t>2 004</w:t>
      </w:r>
      <w:r w:rsidRPr="009E2A9A">
        <w:t xml:space="preserve"> хил. лева спрямо 31.12.201</w:t>
      </w:r>
      <w:r w:rsidR="00F72B97">
        <w:t>6</w:t>
      </w:r>
      <w:r w:rsidRPr="009E2A9A">
        <w:t xml:space="preserve">г., като </w:t>
      </w:r>
      <w:r w:rsidRPr="009E2A9A">
        <w:rPr>
          <w:b/>
        </w:rPr>
        <w:t>изменението</w:t>
      </w:r>
      <w:r w:rsidRPr="009E2A9A">
        <w:t xml:space="preserve"> по някои основни контрагенти е както следва:</w:t>
      </w:r>
    </w:p>
    <w:p w:rsidR="00F321D1" w:rsidRPr="00AC29C3" w:rsidRDefault="00F72B97" w:rsidP="00F321D1">
      <w:pPr>
        <w:numPr>
          <w:ilvl w:val="0"/>
          <w:numId w:val="1"/>
        </w:numPr>
        <w:spacing w:after="120"/>
        <w:jc w:val="both"/>
      </w:pPr>
      <w:r w:rsidRPr="00AC29C3">
        <w:t xml:space="preserve">ДП </w:t>
      </w:r>
      <w:r w:rsidR="00F321D1" w:rsidRPr="00AC29C3">
        <w:t xml:space="preserve">НК "ЖИ" – </w:t>
      </w:r>
      <w:r w:rsidRPr="00AC29C3">
        <w:t xml:space="preserve">увеличени </w:t>
      </w:r>
      <w:r w:rsidR="00F321D1" w:rsidRPr="00AC29C3">
        <w:t xml:space="preserve">с </w:t>
      </w:r>
      <w:r w:rsidR="0050479F">
        <w:t>1 659</w:t>
      </w:r>
      <w:r w:rsidR="00F321D1" w:rsidRPr="00AC29C3">
        <w:t xml:space="preserve"> хил. лева</w:t>
      </w:r>
      <w:r w:rsidR="00AC29C3" w:rsidRPr="00AC29C3">
        <w:t>. Дължи се на увеличените текущи задължения на „БДЖ – Товарни превози” ЕООД поради липса на финансови средства</w:t>
      </w:r>
      <w:r w:rsidR="00F321D1" w:rsidRPr="00AC29C3">
        <w:t>;</w:t>
      </w:r>
    </w:p>
    <w:p w:rsidR="00F321D1" w:rsidRPr="009E2A9A" w:rsidRDefault="00F321D1" w:rsidP="00F321D1">
      <w:pPr>
        <w:numPr>
          <w:ilvl w:val="0"/>
          <w:numId w:val="1"/>
        </w:numPr>
        <w:spacing w:after="120"/>
        <w:jc w:val="both"/>
      </w:pPr>
      <w:r w:rsidRPr="009E2A9A">
        <w:t xml:space="preserve">Кончар ELLOK Хърватска – намалени </w:t>
      </w:r>
      <w:r w:rsidR="00261989" w:rsidRPr="009E2A9A">
        <w:t>с</w:t>
      </w:r>
      <w:r w:rsidR="00261989">
        <w:t>ъс 19</w:t>
      </w:r>
      <w:r w:rsidR="0050479F">
        <w:t>6</w:t>
      </w:r>
      <w:r w:rsidR="00261989" w:rsidRPr="009E2A9A">
        <w:t xml:space="preserve"> хил. лева </w:t>
      </w:r>
      <w:r w:rsidRPr="009E2A9A">
        <w:t>спрямо задължението към 31.12.201</w:t>
      </w:r>
      <w:r w:rsidR="00F72B97">
        <w:t>6</w:t>
      </w:r>
      <w:r w:rsidRPr="009E2A9A">
        <w:t xml:space="preserve"> г.</w:t>
      </w:r>
      <w:r>
        <w:t>;</w:t>
      </w:r>
    </w:p>
    <w:p w:rsidR="00F321D1" w:rsidRPr="009E2A9A" w:rsidRDefault="00F321D1" w:rsidP="00F321D1">
      <w:pPr>
        <w:numPr>
          <w:ilvl w:val="0"/>
          <w:numId w:val="1"/>
        </w:numPr>
        <w:spacing w:after="120"/>
        <w:jc w:val="both"/>
      </w:pPr>
      <w:r w:rsidRPr="009E2A9A">
        <w:t xml:space="preserve">Чужди жп. администрации – </w:t>
      </w:r>
      <w:r w:rsidR="00F72B97">
        <w:t>увеличен</w:t>
      </w:r>
      <w:r w:rsidRPr="009E2A9A">
        <w:t xml:space="preserve">и с </w:t>
      </w:r>
      <w:r w:rsidR="0050479F">
        <w:t>56</w:t>
      </w:r>
      <w:r w:rsidRPr="009E2A9A">
        <w:t xml:space="preserve"> хил. лева спрямо 201</w:t>
      </w:r>
      <w:r w:rsidR="00F72B97">
        <w:t>6</w:t>
      </w:r>
      <w:r w:rsidRPr="009E2A9A">
        <w:t xml:space="preserve"> г.</w:t>
      </w:r>
      <w:r>
        <w:t>;</w:t>
      </w:r>
    </w:p>
    <w:p w:rsidR="00F321D1" w:rsidRPr="009E2A9A" w:rsidRDefault="00F321D1" w:rsidP="00F321D1">
      <w:pPr>
        <w:numPr>
          <w:ilvl w:val="0"/>
          <w:numId w:val="1"/>
        </w:numPr>
        <w:spacing w:after="120"/>
        <w:jc w:val="both"/>
      </w:pPr>
      <w:r w:rsidRPr="009E2A9A">
        <w:t xml:space="preserve">Лукойл България ЕООД – </w:t>
      </w:r>
      <w:r w:rsidR="00F50F36">
        <w:t>намале</w:t>
      </w:r>
      <w:r w:rsidRPr="009E2A9A">
        <w:t>ни с</w:t>
      </w:r>
      <w:r w:rsidRPr="009E2A9A">
        <w:rPr>
          <w:lang w:val="en-US"/>
        </w:rPr>
        <w:t xml:space="preserve"> </w:t>
      </w:r>
      <w:r w:rsidR="0050479F">
        <w:t>251</w:t>
      </w:r>
      <w:r w:rsidRPr="009E2A9A">
        <w:t xml:space="preserve"> хил. лева</w:t>
      </w:r>
      <w:r>
        <w:t>;</w:t>
      </w:r>
    </w:p>
    <w:p w:rsidR="00AC29C3" w:rsidRPr="00AC29C3" w:rsidRDefault="00F321D1" w:rsidP="00AC29C3">
      <w:pPr>
        <w:numPr>
          <w:ilvl w:val="0"/>
          <w:numId w:val="1"/>
        </w:numPr>
        <w:spacing w:after="120"/>
        <w:jc w:val="both"/>
      </w:pPr>
      <w:r w:rsidRPr="009E2A9A">
        <w:t>Трен ЕООД</w:t>
      </w:r>
      <w:r>
        <w:t xml:space="preserve"> –</w:t>
      </w:r>
      <w:r w:rsidRPr="009E2A9A">
        <w:t xml:space="preserve"> </w:t>
      </w:r>
      <w:r w:rsidR="00261989">
        <w:t>увеличе</w:t>
      </w:r>
      <w:r w:rsidR="00F72B97" w:rsidRPr="00AC29C3">
        <w:t>ни с</w:t>
      </w:r>
      <w:r w:rsidRPr="00AC29C3">
        <w:rPr>
          <w:lang w:val="en-US"/>
        </w:rPr>
        <w:t xml:space="preserve"> </w:t>
      </w:r>
      <w:r w:rsidR="0050479F">
        <w:t>625</w:t>
      </w:r>
      <w:r w:rsidRPr="00AC29C3">
        <w:t xml:space="preserve"> хил. лева</w:t>
      </w:r>
      <w:r w:rsidR="00AC29C3" w:rsidRPr="00AC29C3">
        <w:t>;</w:t>
      </w:r>
    </w:p>
    <w:p w:rsidR="00F321D1" w:rsidRPr="001F1AA4" w:rsidRDefault="00F321D1" w:rsidP="00F321D1">
      <w:pPr>
        <w:numPr>
          <w:ilvl w:val="0"/>
          <w:numId w:val="1"/>
        </w:numPr>
        <w:spacing w:after="120"/>
        <w:jc w:val="both"/>
      </w:pPr>
      <w:r w:rsidRPr="00901C7C">
        <w:t>БДЖ  Трансимпекс</w:t>
      </w:r>
      <w:r>
        <w:t xml:space="preserve"> –</w:t>
      </w:r>
      <w:r w:rsidRPr="009E2A9A">
        <w:t xml:space="preserve"> </w:t>
      </w:r>
      <w:r w:rsidRPr="00901C7C">
        <w:t xml:space="preserve">намалени с </w:t>
      </w:r>
      <w:r w:rsidR="00F72B97">
        <w:t>310</w:t>
      </w:r>
      <w:r w:rsidRPr="00901C7C">
        <w:t xml:space="preserve"> хил. лева</w:t>
      </w:r>
      <w:r>
        <w:t>;</w:t>
      </w:r>
      <w:r w:rsidRPr="00901C7C">
        <w:t xml:space="preserve"> </w:t>
      </w:r>
    </w:p>
    <w:p w:rsidR="00F321D1" w:rsidRPr="00901C7C" w:rsidRDefault="00F321D1" w:rsidP="00F321D1">
      <w:pPr>
        <w:numPr>
          <w:ilvl w:val="0"/>
          <w:numId w:val="1"/>
        </w:numPr>
        <w:spacing w:after="120"/>
        <w:jc w:val="both"/>
      </w:pPr>
      <w:r>
        <w:t>БОС-ИТ ООД –</w:t>
      </w:r>
      <w:r w:rsidRPr="009E2A9A">
        <w:t xml:space="preserve"> </w:t>
      </w:r>
      <w:r>
        <w:t>н</w:t>
      </w:r>
      <w:r w:rsidR="00F72B97">
        <w:t>епроменено спрямо края на 2016 г.</w:t>
      </w:r>
    </w:p>
    <w:p w:rsidR="00F321D1" w:rsidRDefault="00F321D1" w:rsidP="00F321D1">
      <w:pPr>
        <w:spacing w:after="120"/>
        <w:jc w:val="both"/>
      </w:pPr>
      <w:r w:rsidRPr="00901C7C">
        <w:t xml:space="preserve">Задълженията до три месеца представляват </w:t>
      </w:r>
      <w:r w:rsidR="00261989">
        <w:t>1</w:t>
      </w:r>
      <w:r w:rsidR="0050479F">
        <w:t>6</w:t>
      </w:r>
      <w:r w:rsidRPr="00901C7C">
        <w:t>% от общия размер към 3</w:t>
      </w:r>
      <w:r w:rsidR="0050479F">
        <w:t>0</w:t>
      </w:r>
      <w:r w:rsidR="00C074F8">
        <w:t>.</w:t>
      </w:r>
      <w:r w:rsidR="00F72B97">
        <w:t>0</w:t>
      </w:r>
      <w:r w:rsidR="0050479F">
        <w:t>6</w:t>
      </w:r>
      <w:r w:rsidR="00C074F8">
        <w:t>.</w:t>
      </w:r>
      <w:r>
        <w:t>2</w:t>
      </w:r>
      <w:r w:rsidRPr="00901C7C">
        <w:t>01</w:t>
      </w:r>
      <w:r w:rsidR="00F72B97">
        <w:t>7</w:t>
      </w:r>
      <w:r w:rsidRPr="00901C7C">
        <w:t xml:space="preserve"> г. </w:t>
      </w:r>
    </w:p>
    <w:p w:rsidR="00C82465" w:rsidRDefault="00C82465" w:rsidP="00562104">
      <w:pPr>
        <w:tabs>
          <w:tab w:val="left" w:pos="709"/>
        </w:tabs>
        <w:spacing w:before="120" w:line="276" w:lineRule="auto"/>
        <w:ind w:left="720"/>
        <w:rPr>
          <w:b/>
        </w:rPr>
      </w:pPr>
    </w:p>
    <w:p w:rsidR="00874A40" w:rsidRDefault="00874A40" w:rsidP="00562104">
      <w:pPr>
        <w:tabs>
          <w:tab w:val="left" w:pos="709"/>
        </w:tabs>
        <w:spacing w:before="120" w:line="276" w:lineRule="auto"/>
        <w:ind w:left="720"/>
        <w:rPr>
          <w:b/>
        </w:rPr>
      </w:pPr>
    </w:p>
    <w:p w:rsidR="00552569" w:rsidRPr="0005149A" w:rsidRDefault="00090F50" w:rsidP="00562104">
      <w:pPr>
        <w:tabs>
          <w:tab w:val="left" w:pos="709"/>
        </w:tabs>
        <w:spacing w:before="120" w:line="276" w:lineRule="auto"/>
        <w:ind w:left="720"/>
        <w:rPr>
          <w:b/>
        </w:rPr>
      </w:pPr>
      <w:r w:rsidRPr="0005149A">
        <w:rPr>
          <w:b/>
        </w:rPr>
        <w:t xml:space="preserve">Задължения към финансови институции: </w:t>
      </w:r>
    </w:p>
    <w:p w:rsidR="00530903" w:rsidRDefault="00530903" w:rsidP="00EA3D9F">
      <w:pPr>
        <w:jc w:val="both"/>
      </w:pPr>
    </w:p>
    <w:p w:rsidR="00EA3D9F" w:rsidRPr="00C42DB6" w:rsidRDefault="00EA3D9F" w:rsidP="0050479F">
      <w:pPr>
        <w:spacing w:after="120"/>
        <w:jc w:val="both"/>
      </w:pPr>
      <w:r w:rsidRPr="00C42DB6">
        <w:t>Задълженията на „Холдинг БДЖ” ЕАД към финансови институции към 3</w:t>
      </w:r>
      <w:r w:rsidR="0050479F">
        <w:t>0</w:t>
      </w:r>
      <w:r w:rsidRPr="00C42DB6">
        <w:t>.</w:t>
      </w:r>
      <w:r>
        <w:t>0</w:t>
      </w:r>
      <w:r w:rsidR="0050479F">
        <w:t>6</w:t>
      </w:r>
      <w:r w:rsidRPr="00C42DB6">
        <w:t>.201</w:t>
      </w:r>
      <w:r>
        <w:t>7</w:t>
      </w:r>
      <w:r w:rsidRPr="00C42DB6">
        <w:t xml:space="preserve"> г. са в общ размер на </w:t>
      </w:r>
      <w:r w:rsidR="0050479F">
        <w:t>208 326</w:t>
      </w:r>
      <w:r w:rsidRPr="00C42DB6">
        <w:t xml:space="preserve"> хил. лева, от които просрочените задължения възлизат на  </w:t>
      </w:r>
      <w:r w:rsidR="0050479F">
        <w:t>155 871</w:t>
      </w:r>
      <w:r w:rsidRPr="00C42DB6">
        <w:t xml:space="preserve"> хил. лева. </w:t>
      </w:r>
    </w:p>
    <w:p w:rsidR="00EA3D9F" w:rsidRDefault="00EA3D9F" w:rsidP="0050479F">
      <w:pPr>
        <w:spacing w:after="120"/>
        <w:jc w:val="both"/>
        <w:rPr>
          <w:color w:val="000000"/>
        </w:rPr>
      </w:pPr>
      <w:r w:rsidRPr="00C42DB6">
        <w:lastRenderedPageBreak/>
        <w:t xml:space="preserve">Структурата на задълженията </w:t>
      </w:r>
      <w:r w:rsidR="00874A40">
        <w:t xml:space="preserve">към финансови институции </w:t>
      </w:r>
      <w:r w:rsidRPr="00C42DB6">
        <w:t xml:space="preserve">на „Холдинг БДЖ” ЕАД към </w:t>
      </w:r>
      <w:r w:rsidRPr="00C42DB6">
        <w:rPr>
          <w:color w:val="000000"/>
        </w:rPr>
        <w:t>3</w:t>
      </w:r>
      <w:r w:rsidR="0050479F">
        <w:rPr>
          <w:color w:val="000000"/>
        </w:rPr>
        <w:t>0</w:t>
      </w:r>
      <w:r w:rsidRPr="00C42DB6">
        <w:rPr>
          <w:color w:val="000000"/>
        </w:rPr>
        <w:t>.</w:t>
      </w:r>
      <w:r>
        <w:rPr>
          <w:color w:val="000000"/>
        </w:rPr>
        <w:t>0</w:t>
      </w:r>
      <w:r w:rsidR="0050479F">
        <w:rPr>
          <w:color w:val="000000"/>
        </w:rPr>
        <w:t>6</w:t>
      </w:r>
      <w:r w:rsidRPr="00C42DB6">
        <w:rPr>
          <w:color w:val="000000"/>
        </w:rPr>
        <w:t>.201</w:t>
      </w:r>
      <w:r>
        <w:rPr>
          <w:color w:val="000000"/>
        </w:rPr>
        <w:t>7</w:t>
      </w:r>
      <w:r w:rsidRPr="00C42DB6">
        <w:rPr>
          <w:color w:val="000000"/>
        </w:rPr>
        <w:t xml:space="preserve"> г. е показана в следващата таблица:</w:t>
      </w:r>
    </w:p>
    <w:p w:rsidR="0050479F" w:rsidRDefault="0050479F" w:rsidP="00EA3D9F">
      <w:pPr>
        <w:jc w:val="both"/>
        <w:rPr>
          <w:color w:val="000000"/>
        </w:rPr>
      </w:pPr>
    </w:p>
    <w:p w:rsidR="00874A40" w:rsidRDefault="00874A40" w:rsidP="00EA3D9F">
      <w:pPr>
        <w:jc w:val="both"/>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Pr="005A560B">
        <w:rPr>
          <w:rFonts w:ascii="Calibri" w:hAnsi="Calibri" w:cs="Calibri"/>
          <w:color w:val="000000"/>
          <w:sz w:val="20"/>
          <w:szCs w:val="20"/>
        </w:rPr>
        <w:t xml:space="preserve">( в </w:t>
      </w:r>
      <w:r w:rsidR="00986A64">
        <w:rPr>
          <w:rFonts w:ascii="Calibri" w:hAnsi="Calibri" w:cs="Calibri"/>
          <w:color w:val="000000"/>
          <w:sz w:val="20"/>
          <w:szCs w:val="20"/>
        </w:rPr>
        <w:t xml:space="preserve">хил. </w:t>
      </w:r>
      <w:r w:rsidRPr="005A560B">
        <w:rPr>
          <w:rFonts w:ascii="Calibri" w:hAnsi="Calibri" w:cs="Calibri"/>
          <w:color w:val="000000"/>
          <w:sz w:val="20"/>
          <w:szCs w:val="20"/>
        </w:rPr>
        <w:t>лева)</w:t>
      </w:r>
    </w:p>
    <w:tbl>
      <w:tblPr>
        <w:tblW w:w="5000" w:type="pct"/>
        <w:tblLook w:val="04A0" w:firstRow="1" w:lastRow="0" w:firstColumn="1" w:lastColumn="0" w:noHBand="0" w:noVBand="1"/>
      </w:tblPr>
      <w:tblGrid>
        <w:gridCol w:w="558"/>
        <w:gridCol w:w="4333"/>
        <w:gridCol w:w="1347"/>
        <w:gridCol w:w="1306"/>
        <w:gridCol w:w="1406"/>
        <w:gridCol w:w="1189"/>
      </w:tblGrid>
      <w:tr w:rsidR="0050479F" w:rsidRPr="0050479F" w:rsidTr="0050479F">
        <w:trPr>
          <w:trHeight w:val="990"/>
        </w:trPr>
        <w:tc>
          <w:tcPr>
            <w:tcW w:w="291" w:type="pct"/>
            <w:tcBorders>
              <w:top w:val="single" w:sz="4" w:space="0" w:color="auto"/>
              <w:left w:val="single" w:sz="4" w:space="0" w:color="auto"/>
              <w:bottom w:val="nil"/>
              <w:right w:val="single" w:sz="4" w:space="0" w:color="auto"/>
            </w:tcBorders>
            <w:shd w:val="clear" w:color="auto" w:fill="auto"/>
            <w:vAlign w:val="center"/>
            <w:hideMark/>
          </w:tcPr>
          <w:p w:rsidR="0050479F" w:rsidRPr="0050479F" w:rsidRDefault="0050479F" w:rsidP="0050479F">
            <w:pPr>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w:t>
            </w:r>
          </w:p>
        </w:tc>
        <w:tc>
          <w:tcPr>
            <w:tcW w:w="2058" w:type="pct"/>
            <w:tcBorders>
              <w:top w:val="single" w:sz="4" w:space="0" w:color="auto"/>
              <w:left w:val="nil"/>
              <w:bottom w:val="nil"/>
              <w:right w:val="single" w:sz="4" w:space="0" w:color="auto"/>
            </w:tcBorders>
            <w:shd w:val="clear" w:color="auto" w:fill="auto"/>
            <w:noWrap/>
            <w:vAlign w:val="center"/>
            <w:hideMark/>
          </w:tcPr>
          <w:p w:rsidR="0050479F" w:rsidRPr="0050479F" w:rsidRDefault="0050479F" w:rsidP="0050479F">
            <w:pPr>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ЗАДЪЛЖЕНИЯ КЪМ ФИНАНСОВИ ИНСТИТУЦИИ</w:t>
            </w:r>
          </w:p>
        </w:tc>
        <w:tc>
          <w:tcPr>
            <w:tcW w:w="680" w:type="pct"/>
            <w:tcBorders>
              <w:top w:val="single" w:sz="4" w:space="0" w:color="auto"/>
              <w:left w:val="nil"/>
              <w:bottom w:val="single" w:sz="4" w:space="0" w:color="auto"/>
              <w:right w:val="single" w:sz="4" w:space="0" w:color="auto"/>
            </w:tcBorders>
            <w:shd w:val="clear" w:color="auto" w:fill="auto"/>
            <w:vAlign w:val="center"/>
            <w:hideMark/>
          </w:tcPr>
          <w:p w:rsidR="0050479F" w:rsidRPr="0050479F" w:rsidRDefault="0050479F" w:rsidP="0050479F">
            <w:pPr>
              <w:jc w:val="center"/>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 xml:space="preserve">Текущи просрочени </w:t>
            </w:r>
          </w:p>
        </w:tc>
        <w:tc>
          <w:tcPr>
            <w:tcW w:w="660" w:type="pct"/>
            <w:tcBorders>
              <w:top w:val="single" w:sz="4" w:space="0" w:color="auto"/>
              <w:left w:val="nil"/>
              <w:bottom w:val="single" w:sz="4" w:space="0" w:color="auto"/>
              <w:right w:val="single" w:sz="4" w:space="0" w:color="auto"/>
            </w:tcBorders>
            <w:shd w:val="clear" w:color="auto" w:fill="auto"/>
            <w:vAlign w:val="center"/>
            <w:hideMark/>
          </w:tcPr>
          <w:p w:rsidR="0050479F" w:rsidRPr="0050479F" w:rsidRDefault="0050479F" w:rsidP="0050479F">
            <w:pPr>
              <w:jc w:val="center"/>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Текущи с ненастъпил падеж</w:t>
            </w:r>
          </w:p>
        </w:tc>
        <w:tc>
          <w:tcPr>
            <w:tcW w:w="709" w:type="pct"/>
            <w:tcBorders>
              <w:top w:val="single" w:sz="4" w:space="0" w:color="auto"/>
              <w:left w:val="nil"/>
              <w:bottom w:val="single" w:sz="4" w:space="0" w:color="auto"/>
              <w:right w:val="single" w:sz="4" w:space="0" w:color="auto"/>
            </w:tcBorders>
            <w:shd w:val="clear" w:color="auto" w:fill="auto"/>
            <w:noWrap/>
            <w:vAlign w:val="center"/>
            <w:hideMark/>
          </w:tcPr>
          <w:p w:rsidR="0050479F" w:rsidRPr="0050479F" w:rsidRDefault="0050479F" w:rsidP="0050479F">
            <w:pPr>
              <w:jc w:val="center"/>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нетекущи</w:t>
            </w:r>
          </w:p>
        </w:tc>
        <w:tc>
          <w:tcPr>
            <w:tcW w:w="602" w:type="pct"/>
            <w:tcBorders>
              <w:top w:val="single" w:sz="4" w:space="0" w:color="auto"/>
              <w:left w:val="nil"/>
              <w:bottom w:val="single" w:sz="4" w:space="0" w:color="auto"/>
              <w:right w:val="single" w:sz="4" w:space="0" w:color="auto"/>
            </w:tcBorders>
            <w:shd w:val="clear" w:color="auto" w:fill="auto"/>
            <w:noWrap/>
            <w:vAlign w:val="center"/>
            <w:hideMark/>
          </w:tcPr>
          <w:p w:rsidR="0050479F" w:rsidRPr="0050479F" w:rsidRDefault="0050479F" w:rsidP="0050479F">
            <w:pPr>
              <w:jc w:val="center"/>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общо</w:t>
            </w:r>
          </w:p>
        </w:tc>
      </w:tr>
      <w:tr w:rsidR="0050479F" w:rsidRPr="0050479F" w:rsidTr="0050479F">
        <w:trPr>
          <w:trHeight w:val="255"/>
        </w:trPr>
        <w:tc>
          <w:tcPr>
            <w:tcW w:w="2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479F" w:rsidRPr="0050479F" w:rsidRDefault="0050479F" w:rsidP="0050479F">
            <w:pPr>
              <w:jc w:val="center"/>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1</w:t>
            </w:r>
          </w:p>
        </w:tc>
        <w:tc>
          <w:tcPr>
            <w:tcW w:w="2058" w:type="pct"/>
            <w:tcBorders>
              <w:top w:val="single" w:sz="4" w:space="0" w:color="auto"/>
              <w:left w:val="nil"/>
              <w:bottom w:val="single" w:sz="4" w:space="0" w:color="auto"/>
              <w:right w:val="single" w:sz="4" w:space="0" w:color="auto"/>
            </w:tcBorders>
            <w:shd w:val="clear" w:color="auto" w:fill="auto"/>
            <w:noWrap/>
            <w:vAlign w:val="center"/>
            <w:hideMark/>
          </w:tcPr>
          <w:p w:rsidR="0050479F" w:rsidRPr="0050479F" w:rsidRDefault="0050479F" w:rsidP="0050479F">
            <w:pPr>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KFW IPEX BANK</w:t>
            </w:r>
          </w:p>
        </w:tc>
        <w:tc>
          <w:tcPr>
            <w:tcW w:w="680"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0</w:t>
            </w:r>
          </w:p>
        </w:tc>
        <w:tc>
          <w:tcPr>
            <w:tcW w:w="660"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52</w:t>
            </w:r>
          </w:p>
        </w:tc>
        <w:tc>
          <w:tcPr>
            <w:tcW w:w="709"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30 974</w:t>
            </w:r>
          </w:p>
        </w:tc>
        <w:tc>
          <w:tcPr>
            <w:tcW w:w="602"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31 026</w:t>
            </w:r>
          </w:p>
        </w:tc>
      </w:tr>
      <w:tr w:rsidR="0050479F" w:rsidRPr="0050479F" w:rsidTr="0050479F">
        <w:trPr>
          <w:trHeight w:val="255"/>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50479F" w:rsidRPr="0050479F" w:rsidRDefault="0050479F" w:rsidP="0050479F">
            <w:pPr>
              <w:jc w:val="center"/>
              <w:rPr>
                <w:rFonts w:ascii="Calibri" w:eastAsia="Times New Roman" w:hAnsi="Calibri" w:cs="Calibri"/>
                <w:sz w:val="20"/>
                <w:szCs w:val="20"/>
                <w:lang w:val="en-US" w:eastAsia="en-US"/>
              </w:rPr>
            </w:pPr>
            <w:r w:rsidRPr="0050479F">
              <w:rPr>
                <w:rFonts w:ascii="Calibri" w:eastAsia="Times New Roman" w:hAnsi="Calibri" w:cs="Calibri"/>
                <w:sz w:val="20"/>
                <w:szCs w:val="20"/>
                <w:lang w:val="en-US" w:eastAsia="en-US"/>
              </w:rPr>
              <w:t> </w:t>
            </w:r>
          </w:p>
        </w:tc>
        <w:tc>
          <w:tcPr>
            <w:tcW w:w="2058"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главница</w:t>
            </w:r>
          </w:p>
        </w:tc>
        <w:tc>
          <w:tcPr>
            <w:tcW w:w="68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 </w:t>
            </w:r>
          </w:p>
        </w:tc>
        <w:tc>
          <w:tcPr>
            <w:tcW w:w="66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 </w:t>
            </w:r>
          </w:p>
        </w:tc>
        <w:tc>
          <w:tcPr>
            <w:tcW w:w="709"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30 974</w:t>
            </w:r>
          </w:p>
        </w:tc>
        <w:tc>
          <w:tcPr>
            <w:tcW w:w="602"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30 974</w:t>
            </w:r>
          </w:p>
        </w:tc>
      </w:tr>
      <w:tr w:rsidR="0050479F" w:rsidRPr="0050479F" w:rsidTr="0050479F">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50479F" w:rsidRPr="0050479F" w:rsidRDefault="0050479F" w:rsidP="0050479F">
            <w:pPr>
              <w:jc w:val="center"/>
              <w:rPr>
                <w:rFonts w:ascii="Calibri" w:eastAsia="Times New Roman" w:hAnsi="Calibri" w:cs="Calibri"/>
                <w:sz w:val="20"/>
                <w:szCs w:val="20"/>
                <w:lang w:val="en-US" w:eastAsia="en-US"/>
              </w:rPr>
            </w:pPr>
            <w:r w:rsidRPr="0050479F">
              <w:rPr>
                <w:rFonts w:ascii="Calibri" w:eastAsia="Times New Roman" w:hAnsi="Calibri" w:cs="Calibri"/>
                <w:sz w:val="20"/>
                <w:szCs w:val="20"/>
                <w:lang w:val="en-US" w:eastAsia="en-US"/>
              </w:rPr>
              <w:t> </w:t>
            </w:r>
          </w:p>
        </w:tc>
        <w:tc>
          <w:tcPr>
            <w:tcW w:w="2058"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лихва</w:t>
            </w:r>
          </w:p>
        </w:tc>
        <w:tc>
          <w:tcPr>
            <w:tcW w:w="68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 </w:t>
            </w:r>
          </w:p>
        </w:tc>
        <w:tc>
          <w:tcPr>
            <w:tcW w:w="66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52</w:t>
            </w:r>
          </w:p>
        </w:tc>
        <w:tc>
          <w:tcPr>
            <w:tcW w:w="709"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22"/>
                <w:szCs w:val="22"/>
                <w:lang w:val="en-US" w:eastAsia="en-US"/>
              </w:rPr>
            </w:pPr>
            <w:r w:rsidRPr="0050479F">
              <w:rPr>
                <w:rFonts w:ascii="Calibri" w:eastAsia="Times New Roman" w:hAnsi="Calibri" w:cs="Calibri"/>
                <w:sz w:val="22"/>
                <w:szCs w:val="22"/>
                <w:lang w:val="en-US" w:eastAsia="en-US"/>
              </w:rPr>
              <w:t> </w:t>
            </w:r>
          </w:p>
        </w:tc>
        <w:tc>
          <w:tcPr>
            <w:tcW w:w="602"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52</w:t>
            </w:r>
          </w:p>
        </w:tc>
      </w:tr>
      <w:tr w:rsidR="0050479F" w:rsidRPr="0050479F" w:rsidTr="0050479F">
        <w:trPr>
          <w:trHeight w:val="255"/>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50479F" w:rsidRPr="0050479F" w:rsidRDefault="0050479F" w:rsidP="0050479F">
            <w:pPr>
              <w:jc w:val="center"/>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2</w:t>
            </w:r>
          </w:p>
        </w:tc>
        <w:tc>
          <w:tcPr>
            <w:tcW w:w="2058"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II - ри облигационен заем</w:t>
            </w:r>
          </w:p>
        </w:tc>
        <w:tc>
          <w:tcPr>
            <w:tcW w:w="680"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149 775</w:t>
            </w:r>
          </w:p>
        </w:tc>
        <w:tc>
          <w:tcPr>
            <w:tcW w:w="660"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0</w:t>
            </w:r>
          </w:p>
        </w:tc>
        <w:tc>
          <w:tcPr>
            <w:tcW w:w="709"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0</w:t>
            </w:r>
          </w:p>
        </w:tc>
        <w:tc>
          <w:tcPr>
            <w:tcW w:w="602"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149 775</w:t>
            </w:r>
          </w:p>
        </w:tc>
      </w:tr>
      <w:tr w:rsidR="0050479F" w:rsidRPr="0050479F" w:rsidTr="0050479F">
        <w:trPr>
          <w:trHeight w:val="255"/>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50479F" w:rsidRPr="0050479F" w:rsidRDefault="0050479F" w:rsidP="0050479F">
            <w:pPr>
              <w:jc w:val="center"/>
              <w:rPr>
                <w:rFonts w:ascii="Calibri" w:eastAsia="Times New Roman" w:hAnsi="Calibri" w:cs="Calibri"/>
                <w:sz w:val="20"/>
                <w:szCs w:val="20"/>
                <w:lang w:val="en-US" w:eastAsia="en-US"/>
              </w:rPr>
            </w:pPr>
            <w:r w:rsidRPr="0050479F">
              <w:rPr>
                <w:rFonts w:ascii="Calibri" w:eastAsia="Times New Roman" w:hAnsi="Calibri" w:cs="Calibri"/>
                <w:sz w:val="20"/>
                <w:szCs w:val="20"/>
                <w:lang w:val="en-US" w:eastAsia="en-US"/>
              </w:rPr>
              <w:t> </w:t>
            </w:r>
          </w:p>
        </w:tc>
        <w:tc>
          <w:tcPr>
            <w:tcW w:w="2058"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главница</w:t>
            </w:r>
          </w:p>
        </w:tc>
        <w:tc>
          <w:tcPr>
            <w:tcW w:w="68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126 956</w:t>
            </w:r>
          </w:p>
        </w:tc>
        <w:tc>
          <w:tcPr>
            <w:tcW w:w="66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 </w:t>
            </w:r>
          </w:p>
        </w:tc>
        <w:tc>
          <w:tcPr>
            <w:tcW w:w="709"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 </w:t>
            </w:r>
          </w:p>
        </w:tc>
        <w:tc>
          <w:tcPr>
            <w:tcW w:w="602"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126 956</w:t>
            </w:r>
          </w:p>
        </w:tc>
      </w:tr>
      <w:tr w:rsidR="0050479F" w:rsidRPr="0050479F" w:rsidTr="0050479F">
        <w:trPr>
          <w:trHeight w:val="255"/>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50479F" w:rsidRPr="0050479F" w:rsidRDefault="0050479F" w:rsidP="0050479F">
            <w:pPr>
              <w:jc w:val="center"/>
              <w:rPr>
                <w:rFonts w:ascii="Calibri" w:eastAsia="Times New Roman" w:hAnsi="Calibri" w:cs="Calibri"/>
                <w:sz w:val="20"/>
                <w:szCs w:val="20"/>
                <w:lang w:val="en-US" w:eastAsia="en-US"/>
              </w:rPr>
            </w:pPr>
            <w:r w:rsidRPr="0050479F">
              <w:rPr>
                <w:rFonts w:ascii="Calibri" w:eastAsia="Times New Roman" w:hAnsi="Calibri" w:cs="Calibri"/>
                <w:sz w:val="20"/>
                <w:szCs w:val="20"/>
                <w:lang w:val="en-US" w:eastAsia="en-US"/>
              </w:rPr>
              <w:t> </w:t>
            </w:r>
          </w:p>
        </w:tc>
        <w:tc>
          <w:tcPr>
            <w:tcW w:w="2058"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лихва</w:t>
            </w:r>
          </w:p>
        </w:tc>
        <w:tc>
          <w:tcPr>
            <w:tcW w:w="68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22 819</w:t>
            </w:r>
          </w:p>
        </w:tc>
        <w:tc>
          <w:tcPr>
            <w:tcW w:w="66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 </w:t>
            </w:r>
          </w:p>
        </w:tc>
        <w:tc>
          <w:tcPr>
            <w:tcW w:w="709"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 </w:t>
            </w:r>
          </w:p>
        </w:tc>
        <w:tc>
          <w:tcPr>
            <w:tcW w:w="602"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22 819</w:t>
            </w:r>
          </w:p>
        </w:tc>
      </w:tr>
      <w:tr w:rsidR="0050479F" w:rsidRPr="0050479F" w:rsidTr="0050479F">
        <w:trPr>
          <w:trHeight w:val="255"/>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50479F" w:rsidRPr="0050479F" w:rsidRDefault="0050479F" w:rsidP="0050479F">
            <w:pPr>
              <w:jc w:val="center"/>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3</w:t>
            </w:r>
          </w:p>
        </w:tc>
        <w:tc>
          <w:tcPr>
            <w:tcW w:w="2058"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EUROFIMA 2</w:t>
            </w:r>
          </w:p>
        </w:tc>
        <w:tc>
          <w:tcPr>
            <w:tcW w:w="680"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0</w:t>
            </w:r>
          </w:p>
        </w:tc>
        <w:tc>
          <w:tcPr>
            <w:tcW w:w="660"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19 146</w:t>
            </w:r>
          </w:p>
        </w:tc>
        <w:tc>
          <w:tcPr>
            <w:tcW w:w="709"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0</w:t>
            </w:r>
          </w:p>
        </w:tc>
        <w:tc>
          <w:tcPr>
            <w:tcW w:w="602"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19 146</w:t>
            </w:r>
          </w:p>
        </w:tc>
      </w:tr>
      <w:tr w:rsidR="0050479F" w:rsidRPr="0050479F" w:rsidTr="0050479F">
        <w:trPr>
          <w:trHeight w:val="255"/>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50479F" w:rsidRPr="0050479F" w:rsidRDefault="0050479F" w:rsidP="0050479F">
            <w:pPr>
              <w:jc w:val="center"/>
              <w:rPr>
                <w:rFonts w:ascii="Calibri" w:eastAsia="Times New Roman" w:hAnsi="Calibri" w:cs="Calibri"/>
                <w:sz w:val="20"/>
                <w:szCs w:val="20"/>
                <w:lang w:val="en-US" w:eastAsia="en-US"/>
              </w:rPr>
            </w:pPr>
            <w:r w:rsidRPr="0050479F">
              <w:rPr>
                <w:rFonts w:ascii="Calibri" w:eastAsia="Times New Roman" w:hAnsi="Calibri" w:cs="Calibri"/>
                <w:sz w:val="20"/>
                <w:szCs w:val="20"/>
                <w:lang w:val="en-US" w:eastAsia="en-US"/>
              </w:rPr>
              <w:t> </w:t>
            </w:r>
          </w:p>
        </w:tc>
        <w:tc>
          <w:tcPr>
            <w:tcW w:w="2058"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главница</w:t>
            </w:r>
          </w:p>
        </w:tc>
        <w:tc>
          <w:tcPr>
            <w:tcW w:w="68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 </w:t>
            </w:r>
          </w:p>
        </w:tc>
        <w:tc>
          <w:tcPr>
            <w:tcW w:w="66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19 120</w:t>
            </w:r>
          </w:p>
        </w:tc>
        <w:tc>
          <w:tcPr>
            <w:tcW w:w="709"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 </w:t>
            </w:r>
          </w:p>
        </w:tc>
        <w:tc>
          <w:tcPr>
            <w:tcW w:w="602"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19 120</w:t>
            </w:r>
          </w:p>
        </w:tc>
      </w:tr>
      <w:tr w:rsidR="0050479F" w:rsidRPr="0050479F" w:rsidTr="0050479F">
        <w:trPr>
          <w:trHeight w:val="255"/>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50479F" w:rsidRPr="0050479F" w:rsidRDefault="0050479F" w:rsidP="0050479F">
            <w:pPr>
              <w:jc w:val="center"/>
              <w:rPr>
                <w:rFonts w:ascii="Calibri" w:eastAsia="Times New Roman" w:hAnsi="Calibri" w:cs="Calibri"/>
                <w:sz w:val="20"/>
                <w:szCs w:val="20"/>
                <w:lang w:val="en-US" w:eastAsia="en-US"/>
              </w:rPr>
            </w:pPr>
            <w:r w:rsidRPr="0050479F">
              <w:rPr>
                <w:rFonts w:ascii="Calibri" w:eastAsia="Times New Roman" w:hAnsi="Calibri" w:cs="Calibri"/>
                <w:sz w:val="20"/>
                <w:szCs w:val="20"/>
                <w:lang w:val="en-US" w:eastAsia="en-US"/>
              </w:rPr>
              <w:t> </w:t>
            </w:r>
          </w:p>
        </w:tc>
        <w:tc>
          <w:tcPr>
            <w:tcW w:w="2058"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лихва</w:t>
            </w:r>
          </w:p>
        </w:tc>
        <w:tc>
          <w:tcPr>
            <w:tcW w:w="68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 </w:t>
            </w:r>
          </w:p>
        </w:tc>
        <w:tc>
          <w:tcPr>
            <w:tcW w:w="66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26</w:t>
            </w:r>
          </w:p>
        </w:tc>
        <w:tc>
          <w:tcPr>
            <w:tcW w:w="709"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 </w:t>
            </w:r>
          </w:p>
        </w:tc>
        <w:tc>
          <w:tcPr>
            <w:tcW w:w="602"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26</w:t>
            </w:r>
          </w:p>
        </w:tc>
      </w:tr>
      <w:tr w:rsidR="0050479F" w:rsidRPr="0050479F" w:rsidTr="0050479F">
        <w:trPr>
          <w:trHeight w:val="255"/>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50479F" w:rsidRPr="0050479F" w:rsidRDefault="0050479F" w:rsidP="0050479F">
            <w:pPr>
              <w:jc w:val="center"/>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4</w:t>
            </w:r>
          </w:p>
        </w:tc>
        <w:tc>
          <w:tcPr>
            <w:tcW w:w="2058"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Първа инвестиционна банка АД</w:t>
            </w:r>
          </w:p>
        </w:tc>
        <w:tc>
          <w:tcPr>
            <w:tcW w:w="680"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6 096</w:t>
            </w:r>
          </w:p>
        </w:tc>
        <w:tc>
          <w:tcPr>
            <w:tcW w:w="660"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2 103</w:t>
            </w:r>
          </w:p>
        </w:tc>
        <w:tc>
          <w:tcPr>
            <w:tcW w:w="709"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180</w:t>
            </w:r>
          </w:p>
        </w:tc>
        <w:tc>
          <w:tcPr>
            <w:tcW w:w="602"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8 379</w:t>
            </w:r>
          </w:p>
        </w:tc>
      </w:tr>
      <w:tr w:rsidR="0050479F" w:rsidRPr="0050479F" w:rsidTr="0050479F">
        <w:trPr>
          <w:trHeight w:val="255"/>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50479F" w:rsidRPr="0050479F" w:rsidRDefault="0050479F" w:rsidP="0050479F">
            <w:pPr>
              <w:jc w:val="center"/>
              <w:rPr>
                <w:rFonts w:ascii="Calibri" w:eastAsia="Times New Roman" w:hAnsi="Calibri" w:cs="Calibri"/>
                <w:sz w:val="20"/>
                <w:szCs w:val="20"/>
                <w:lang w:val="en-US" w:eastAsia="en-US"/>
              </w:rPr>
            </w:pPr>
            <w:r w:rsidRPr="0050479F">
              <w:rPr>
                <w:rFonts w:ascii="Calibri" w:eastAsia="Times New Roman" w:hAnsi="Calibri" w:cs="Calibri"/>
                <w:sz w:val="20"/>
                <w:szCs w:val="20"/>
                <w:lang w:val="en-US" w:eastAsia="en-US"/>
              </w:rPr>
              <w:t> </w:t>
            </w:r>
          </w:p>
        </w:tc>
        <w:tc>
          <w:tcPr>
            <w:tcW w:w="2058"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главница</w:t>
            </w:r>
          </w:p>
        </w:tc>
        <w:tc>
          <w:tcPr>
            <w:tcW w:w="68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5 045</w:t>
            </w:r>
          </w:p>
        </w:tc>
        <w:tc>
          <w:tcPr>
            <w:tcW w:w="66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2 081</w:t>
            </w:r>
          </w:p>
        </w:tc>
        <w:tc>
          <w:tcPr>
            <w:tcW w:w="709"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180</w:t>
            </w:r>
          </w:p>
        </w:tc>
        <w:tc>
          <w:tcPr>
            <w:tcW w:w="602"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7 306</w:t>
            </w:r>
          </w:p>
        </w:tc>
      </w:tr>
      <w:tr w:rsidR="0050479F" w:rsidRPr="0050479F" w:rsidTr="0050479F">
        <w:trPr>
          <w:trHeight w:val="255"/>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50479F" w:rsidRPr="0050479F" w:rsidRDefault="0050479F" w:rsidP="0050479F">
            <w:pPr>
              <w:jc w:val="center"/>
              <w:rPr>
                <w:rFonts w:ascii="Calibri" w:eastAsia="Times New Roman" w:hAnsi="Calibri" w:cs="Calibri"/>
                <w:sz w:val="20"/>
                <w:szCs w:val="20"/>
                <w:lang w:val="en-US" w:eastAsia="en-US"/>
              </w:rPr>
            </w:pPr>
            <w:r w:rsidRPr="0050479F">
              <w:rPr>
                <w:rFonts w:ascii="Calibri" w:eastAsia="Times New Roman" w:hAnsi="Calibri" w:cs="Calibri"/>
                <w:sz w:val="20"/>
                <w:szCs w:val="20"/>
                <w:lang w:val="en-US" w:eastAsia="en-US"/>
              </w:rPr>
              <w:t> </w:t>
            </w:r>
          </w:p>
        </w:tc>
        <w:tc>
          <w:tcPr>
            <w:tcW w:w="2058"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лихва</w:t>
            </w:r>
          </w:p>
        </w:tc>
        <w:tc>
          <w:tcPr>
            <w:tcW w:w="68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1 051</w:t>
            </w:r>
          </w:p>
        </w:tc>
        <w:tc>
          <w:tcPr>
            <w:tcW w:w="66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22</w:t>
            </w:r>
          </w:p>
        </w:tc>
        <w:tc>
          <w:tcPr>
            <w:tcW w:w="709"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 </w:t>
            </w:r>
          </w:p>
        </w:tc>
        <w:tc>
          <w:tcPr>
            <w:tcW w:w="602" w:type="pct"/>
            <w:tcBorders>
              <w:top w:val="nil"/>
              <w:left w:val="nil"/>
              <w:bottom w:val="single" w:sz="4" w:space="0" w:color="auto"/>
              <w:right w:val="single" w:sz="4" w:space="0" w:color="auto"/>
            </w:tcBorders>
            <w:shd w:val="clear" w:color="auto" w:fill="auto"/>
            <w:noWrap/>
            <w:vAlign w:val="center"/>
            <w:hideMark/>
          </w:tcPr>
          <w:p w:rsidR="0050479F" w:rsidRPr="0050479F" w:rsidRDefault="0050479F" w:rsidP="0050479F">
            <w:pPr>
              <w:jc w:val="right"/>
              <w:rPr>
                <w:rFonts w:ascii="Calibri" w:eastAsia="Times New Roman" w:hAnsi="Calibri" w:cs="Calibri"/>
                <w:i/>
                <w:iCs/>
                <w:sz w:val="20"/>
                <w:szCs w:val="20"/>
                <w:lang w:val="en-US" w:eastAsia="en-US"/>
              </w:rPr>
            </w:pPr>
            <w:r w:rsidRPr="0050479F">
              <w:rPr>
                <w:rFonts w:ascii="Calibri" w:eastAsia="Times New Roman" w:hAnsi="Calibri" w:cs="Calibri"/>
                <w:i/>
                <w:iCs/>
                <w:sz w:val="20"/>
                <w:szCs w:val="20"/>
                <w:lang w:val="en-US" w:eastAsia="en-US"/>
              </w:rPr>
              <w:t>1 073</w:t>
            </w:r>
          </w:p>
        </w:tc>
      </w:tr>
      <w:tr w:rsidR="0050479F" w:rsidRPr="0050479F" w:rsidTr="0050479F">
        <w:trPr>
          <w:trHeight w:val="255"/>
        </w:trPr>
        <w:tc>
          <w:tcPr>
            <w:tcW w:w="291" w:type="pct"/>
            <w:tcBorders>
              <w:top w:val="nil"/>
              <w:left w:val="single" w:sz="4" w:space="0" w:color="auto"/>
              <w:bottom w:val="single" w:sz="4" w:space="0" w:color="auto"/>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sz w:val="20"/>
                <w:szCs w:val="20"/>
                <w:lang w:val="en-US" w:eastAsia="en-US"/>
              </w:rPr>
            </w:pPr>
            <w:r w:rsidRPr="0050479F">
              <w:rPr>
                <w:rFonts w:ascii="Calibri" w:eastAsia="Times New Roman" w:hAnsi="Calibri" w:cs="Calibri"/>
                <w:sz w:val="20"/>
                <w:szCs w:val="20"/>
                <w:lang w:val="en-US" w:eastAsia="en-US"/>
              </w:rPr>
              <w:t> </w:t>
            </w:r>
          </w:p>
        </w:tc>
        <w:tc>
          <w:tcPr>
            <w:tcW w:w="2058"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всичко:</w:t>
            </w:r>
          </w:p>
        </w:tc>
        <w:tc>
          <w:tcPr>
            <w:tcW w:w="68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155 871</w:t>
            </w:r>
          </w:p>
        </w:tc>
        <w:tc>
          <w:tcPr>
            <w:tcW w:w="660"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21 301</w:t>
            </w:r>
          </w:p>
        </w:tc>
        <w:tc>
          <w:tcPr>
            <w:tcW w:w="709"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31 154</w:t>
            </w:r>
          </w:p>
        </w:tc>
        <w:tc>
          <w:tcPr>
            <w:tcW w:w="602" w:type="pct"/>
            <w:tcBorders>
              <w:top w:val="nil"/>
              <w:left w:val="nil"/>
              <w:bottom w:val="single" w:sz="4" w:space="0" w:color="auto"/>
              <w:right w:val="single" w:sz="4" w:space="0" w:color="auto"/>
            </w:tcBorders>
            <w:shd w:val="clear" w:color="auto" w:fill="auto"/>
            <w:noWrap/>
            <w:vAlign w:val="bottom"/>
            <w:hideMark/>
          </w:tcPr>
          <w:p w:rsidR="0050479F" w:rsidRPr="0050479F" w:rsidRDefault="0050479F" w:rsidP="0050479F">
            <w:pPr>
              <w:jc w:val="right"/>
              <w:rPr>
                <w:rFonts w:ascii="Calibri" w:eastAsia="Times New Roman" w:hAnsi="Calibri" w:cs="Calibri"/>
                <w:b/>
                <w:bCs/>
                <w:sz w:val="20"/>
                <w:szCs w:val="20"/>
                <w:lang w:val="en-US" w:eastAsia="en-US"/>
              </w:rPr>
            </w:pPr>
            <w:r w:rsidRPr="0050479F">
              <w:rPr>
                <w:rFonts w:ascii="Calibri" w:eastAsia="Times New Roman" w:hAnsi="Calibri" w:cs="Calibri"/>
                <w:b/>
                <w:bCs/>
                <w:sz w:val="20"/>
                <w:szCs w:val="20"/>
                <w:lang w:val="en-US" w:eastAsia="en-US"/>
              </w:rPr>
              <w:t>208 326</w:t>
            </w:r>
          </w:p>
        </w:tc>
      </w:tr>
    </w:tbl>
    <w:p w:rsidR="00874A40" w:rsidRDefault="00874A40" w:rsidP="00EA3D9F">
      <w:pPr>
        <w:jc w:val="both"/>
        <w:rPr>
          <w:color w:val="000000"/>
        </w:rPr>
      </w:pPr>
    </w:p>
    <w:p w:rsidR="00874A40" w:rsidRDefault="00874A40" w:rsidP="00EA3D9F">
      <w:pPr>
        <w:jc w:val="both"/>
        <w:rPr>
          <w:color w:val="000000"/>
        </w:rPr>
      </w:pPr>
    </w:p>
    <w:p w:rsidR="00986A64" w:rsidRDefault="00986A64" w:rsidP="00EA3D9F">
      <w:pPr>
        <w:jc w:val="both"/>
        <w:rPr>
          <w:color w:val="000000"/>
        </w:rPr>
      </w:pPr>
    </w:p>
    <w:p w:rsidR="00986A64" w:rsidRDefault="00986A64" w:rsidP="00986A64">
      <w:pPr>
        <w:spacing w:after="120"/>
        <w:jc w:val="both"/>
        <w:rPr>
          <w:color w:val="000000"/>
        </w:rPr>
      </w:pPr>
      <w:r>
        <w:rPr>
          <w:color w:val="000000"/>
        </w:rPr>
        <w:t xml:space="preserve">Към 30.06.2017 г. </w:t>
      </w:r>
      <w:r w:rsidRPr="00C42DB6">
        <w:rPr>
          <w:color w:val="000000"/>
        </w:rPr>
        <w:t xml:space="preserve">дружеството е изплатило задължения </w:t>
      </w:r>
      <w:r>
        <w:rPr>
          <w:color w:val="000000"/>
        </w:rPr>
        <w:t xml:space="preserve">към финансови институции </w:t>
      </w:r>
      <w:r w:rsidRPr="00C42DB6">
        <w:rPr>
          <w:color w:val="000000"/>
        </w:rPr>
        <w:t xml:space="preserve">в общ размер </w:t>
      </w:r>
      <w:r>
        <w:rPr>
          <w:color w:val="000000"/>
        </w:rPr>
        <w:t>46 467</w:t>
      </w:r>
      <w:r w:rsidRPr="00C42DB6">
        <w:rPr>
          <w:color w:val="000000"/>
        </w:rPr>
        <w:t xml:space="preserve"> хил. лева, от които главница </w:t>
      </w:r>
      <w:r>
        <w:rPr>
          <w:color w:val="000000"/>
        </w:rPr>
        <w:t>46 077</w:t>
      </w:r>
      <w:r w:rsidRPr="00C42DB6">
        <w:rPr>
          <w:color w:val="000000"/>
        </w:rPr>
        <w:t xml:space="preserve"> хил. лева и лихва </w:t>
      </w:r>
      <w:r>
        <w:rPr>
          <w:color w:val="000000"/>
        </w:rPr>
        <w:t>390</w:t>
      </w:r>
      <w:r w:rsidRPr="00C42DB6">
        <w:rPr>
          <w:color w:val="000000"/>
        </w:rPr>
        <w:t xml:space="preserve"> хил. лева.</w:t>
      </w:r>
    </w:p>
    <w:p w:rsidR="00EA3D9F" w:rsidRDefault="00EA3D9F" w:rsidP="00EA3D9F">
      <w:pPr>
        <w:spacing w:after="120"/>
        <w:jc w:val="both"/>
        <w:rPr>
          <w:color w:val="000000"/>
        </w:rPr>
      </w:pPr>
      <w:r>
        <w:rPr>
          <w:color w:val="000000"/>
        </w:rPr>
        <w:t>С Първа инвестиционна банка АД се води</w:t>
      </w:r>
      <w:r w:rsidR="00E1170D">
        <w:rPr>
          <w:color w:val="000000"/>
        </w:rPr>
        <w:t xml:space="preserve"> съдебно дело, което е спечелено от „Холдинг БДЖ” ЕАД на първа инстанция. След обжалване от ПИБ АД е </w:t>
      </w:r>
      <w:r w:rsidR="00986A64">
        <w:rPr>
          <w:color w:val="000000"/>
        </w:rPr>
        <w:t>минало</w:t>
      </w:r>
      <w:r w:rsidR="00E1170D">
        <w:rPr>
          <w:color w:val="000000"/>
        </w:rPr>
        <w:t xml:space="preserve"> дело на 19.05.2017 г.</w:t>
      </w:r>
      <w:r w:rsidR="00986A64">
        <w:rPr>
          <w:color w:val="000000"/>
        </w:rPr>
        <w:t xml:space="preserve"> и се чака решение.</w:t>
      </w:r>
    </w:p>
    <w:p w:rsidR="00874A40" w:rsidRDefault="00874A40" w:rsidP="00EA3D9F">
      <w:pPr>
        <w:spacing w:after="120"/>
        <w:jc w:val="both"/>
        <w:rPr>
          <w:color w:val="000000"/>
        </w:rPr>
      </w:pPr>
    </w:p>
    <w:tbl>
      <w:tblPr>
        <w:tblW w:w="5000" w:type="pct"/>
        <w:tblLook w:val="04A0" w:firstRow="1" w:lastRow="0" w:firstColumn="1" w:lastColumn="0" w:noHBand="0" w:noVBand="1"/>
      </w:tblPr>
      <w:tblGrid>
        <w:gridCol w:w="2481"/>
        <w:gridCol w:w="585"/>
        <w:gridCol w:w="962"/>
        <w:gridCol w:w="738"/>
        <w:gridCol w:w="850"/>
        <w:gridCol w:w="738"/>
        <w:gridCol w:w="738"/>
        <w:gridCol w:w="1056"/>
        <w:gridCol w:w="983"/>
        <w:gridCol w:w="1008"/>
      </w:tblGrid>
      <w:tr w:rsidR="00986A64" w:rsidRPr="00986A64" w:rsidTr="00986A64">
        <w:trPr>
          <w:trHeight w:val="315"/>
        </w:trPr>
        <w:tc>
          <w:tcPr>
            <w:tcW w:w="1511" w:type="pct"/>
            <w:gridSpan w:val="2"/>
            <w:tcBorders>
              <w:top w:val="nil"/>
              <w:left w:val="nil"/>
              <w:bottom w:val="single" w:sz="4" w:space="0" w:color="auto"/>
              <w:right w:val="nil"/>
            </w:tcBorders>
            <w:shd w:val="clear" w:color="auto" w:fill="auto"/>
            <w:noWrap/>
            <w:vAlign w:val="bottom"/>
            <w:hideMark/>
          </w:tcPr>
          <w:p w:rsidR="00986A64" w:rsidRPr="00986A64" w:rsidRDefault="00986A64" w:rsidP="00986A64">
            <w:pPr>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Плащания до 30.06.2017г.</w:t>
            </w:r>
          </w:p>
        </w:tc>
        <w:tc>
          <w:tcPr>
            <w:tcW w:w="474" w:type="pct"/>
            <w:tcBorders>
              <w:top w:val="nil"/>
              <w:left w:val="nil"/>
              <w:bottom w:val="single" w:sz="4" w:space="0" w:color="auto"/>
              <w:right w:val="nil"/>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p>
        </w:tc>
        <w:tc>
          <w:tcPr>
            <w:tcW w:w="364" w:type="pct"/>
            <w:tcBorders>
              <w:top w:val="nil"/>
              <w:left w:val="nil"/>
              <w:bottom w:val="single" w:sz="4" w:space="0" w:color="auto"/>
              <w:right w:val="nil"/>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p>
        </w:tc>
        <w:tc>
          <w:tcPr>
            <w:tcW w:w="419" w:type="pct"/>
            <w:tcBorders>
              <w:top w:val="nil"/>
              <w:left w:val="nil"/>
              <w:bottom w:val="single" w:sz="4" w:space="0" w:color="auto"/>
              <w:right w:val="nil"/>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p>
        </w:tc>
        <w:tc>
          <w:tcPr>
            <w:tcW w:w="364" w:type="pct"/>
            <w:tcBorders>
              <w:top w:val="nil"/>
              <w:left w:val="nil"/>
              <w:bottom w:val="single" w:sz="4" w:space="0" w:color="auto"/>
              <w:right w:val="nil"/>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p>
        </w:tc>
        <w:tc>
          <w:tcPr>
            <w:tcW w:w="364" w:type="pct"/>
            <w:tcBorders>
              <w:top w:val="nil"/>
              <w:left w:val="nil"/>
              <w:bottom w:val="single" w:sz="4" w:space="0" w:color="auto"/>
              <w:right w:val="nil"/>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p>
        </w:tc>
        <w:tc>
          <w:tcPr>
            <w:tcW w:w="521" w:type="pct"/>
            <w:tcBorders>
              <w:top w:val="nil"/>
              <w:left w:val="nil"/>
              <w:bottom w:val="single" w:sz="4" w:space="0" w:color="auto"/>
              <w:right w:val="nil"/>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p>
        </w:tc>
        <w:tc>
          <w:tcPr>
            <w:tcW w:w="982" w:type="pct"/>
            <w:gridSpan w:val="2"/>
            <w:tcBorders>
              <w:top w:val="nil"/>
              <w:left w:val="nil"/>
              <w:bottom w:val="single" w:sz="4" w:space="0" w:color="auto"/>
              <w:right w:val="nil"/>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в хил. лева)</w:t>
            </w:r>
          </w:p>
        </w:tc>
      </w:tr>
      <w:tr w:rsidR="00986A64" w:rsidRPr="00986A64" w:rsidTr="00986A64">
        <w:trPr>
          <w:trHeight w:val="330"/>
        </w:trPr>
        <w:tc>
          <w:tcPr>
            <w:tcW w:w="1223" w:type="pct"/>
            <w:tcBorders>
              <w:top w:val="single" w:sz="4" w:space="0" w:color="auto"/>
              <w:left w:val="single" w:sz="4" w:space="0" w:color="auto"/>
              <w:bottom w:val="single" w:sz="4" w:space="0" w:color="auto"/>
              <w:right w:val="nil"/>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287" w:type="pct"/>
            <w:tcBorders>
              <w:top w:val="single" w:sz="4" w:space="0" w:color="auto"/>
              <w:left w:val="nil"/>
              <w:bottom w:val="single" w:sz="4" w:space="0" w:color="auto"/>
              <w:right w:val="nil"/>
            </w:tcBorders>
            <w:shd w:val="clear" w:color="auto" w:fill="auto"/>
            <w:noWrap/>
            <w:vAlign w:val="bottom"/>
            <w:hideMark/>
          </w:tcPr>
          <w:p w:rsidR="00986A64" w:rsidRPr="00986A64" w:rsidRDefault="00986A64" w:rsidP="00986A64">
            <w:pPr>
              <w:jc w:val="center"/>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 xml:space="preserve">м.І. </w:t>
            </w:r>
          </w:p>
        </w:tc>
        <w:tc>
          <w:tcPr>
            <w:tcW w:w="474" w:type="pct"/>
            <w:tcBorders>
              <w:top w:val="single" w:sz="4" w:space="0" w:color="auto"/>
              <w:left w:val="nil"/>
              <w:bottom w:val="single" w:sz="4" w:space="0" w:color="auto"/>
              <w:right w:val="nil"/>
            </w:tcBorders>
            <w:shd w:val="clear" w:color="auto" w:fill="auto"/>
            <w:noWrap/>
            <w:vAlign w:val="bottom"/>
            <w:hideMark/>
          </w:tcPr>
          <w:p w:rsidR="00986A64" w:rsidRPr="00986A64" w:rsidRDefault="00986A64" w:rsidP="00986A64">
            <w:pPr>
              <w:jc w:val="center"/>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 xml:space="preserve">м.ІІ. </w:t>
            </w:r>
          </w:p>
        </w:tc>
        <w:tc>
          <w:tcPr>
            <w:tcW w:w="364" w:type="pct"/>
            <w:tcBorders>
              <w:top w:val="single" w:sz="4" w:space="0" w:color="auto"/>
              <w:left w:val="nil"/>
              <w:bottom w:val="single" w:sz="4" w:space="0" w:color="auto"/>
              <w:right w:val="nil"/>
            </w:tcBorders>
            <w:shd w:val="clear" w:color="auto" w:fill="auto"/>
            <w:noWrap/>
            <w:vAlign w:val="bottom"/>
            <w:hideMark/>
          </w:tcPr>
          <w:p w:rsidR="00986A64" w:rsidRPr="00986A64" w:rsidRDefault="00986A64" w:rsidP="00986A64">
            <w:pPr>
              <w:jc w:val="center"/>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 xml:space="preserve">м.ІІІ. </w:t>
            </w:r>
          </w:p>
        </w:tc>
        <w:tc>
          <w:tcPr>
            <w:tcW w:w="419" w:type="pct"/>
            <w:tcBorders>
              <w:top w:val="single" w:sz="4" w:space="0" w:color="auto"/>
              <w:left w:val="nil"/>
              <w:bottom w:val="single" w:sz="4" w:space="0" w:color="auto"/>
              <w:right w:val="nil"/>
            </w:tcBorders>
            <w:shd w:val="clear" w:color="auto" w:fill="auto"/>
            <w:noWrap/>
            <w:vAlign w:val="bottom"/>
            <w:hideMark/>
          </w:tcPr>
          <w:p w:rsidR="00986A64" w:rsidRPr="00986A64" w:rsidRDefault="00986A64" w:rsidP="00986A64">
            <w:pPr>
              <w:jc w:val="center"/>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 xml:space="preserve">м.ІV. </w:t>
            </w:r>
          </w:p>
        </w:tc>
        <w:tc>
          <w:tcPr>
            <w:tcW w:w="364" w:type="pct"/>
            <w:tcBorders>
              <w:top w:val="single" w:sz="4" w:space="0" w:color="auto"/>
              <w:left w:val="nil"/>
              <w:bottom w:val="single" w:sz="4" w:space="0" w:color="auto"/>
              <w:right w:val="nil"/>
            </w:tcBorders>
            <w:shd w:val="clear" w:color="auto" w:fill="auto"/>
            <w:noWrap/>
            <w:vAlign w:val="bottom"/>
            <w:hideMark/>
          </w:tcPr>
          <w:p w:rsidR="00986A64" w:rsidRPr="00986A64" w:rsidRDefault="00986A64" w:rsidP="00986A64">
            <w:pPr>
              <w:jc w:val="center"/>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 xml:space="preserve">м.V. </w:t>
            </w:r>
          </w:p>
        </w:tc>
        <w:tc>
          <w:tcPr>
            <w:tcW w:w="364" w:type="pct"/>
            <w:tcBorders>
              <w:top w:val="single" w:sz="4" w:space="0" w:color="auto"/>
              <w:left w:val="nil"/>
              <w:bottom w:val="single" w:sz="4" w:space="0" w:color="auto"/>
              <w:right w:val="single" w:sz="4" w:space="0" w:color="auto"/>
            </w:tcBorders>
            <w:shd w:val="clear" w:color="auto" w:fill="auto"/>
            <w:noWrap/>
            <w:vAlign w:val="bottom"/>
            <w:hideMark/>
          </w:tcPr>
          <w:p w:rsidR="00986A64" w:rsidRPr="00986A64" w:rsidRDefault="00986A64" w:rsidP="00986A64">
            <w:pPr>
              <w:jc w:val="center"/>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 xml:space="preserve">м.VІ. </w:t>
            </w:r>
          </w:p>
        </w:tc>
        <w:tc>
          <w:tcPr>
            <w:tcW w:w="521" w:type="pct"/>
            <w:tcBorders>
              <w:top w:val="single" w:sz="4" w:space="0" w:color="auto"/>
              <w:left w:val="single" w:sz="4" w:space="0" w:color="auto"/>
              <w:bottom w:val="single" w:sz="4" w:space="0" w:color="auto"/>
              <w:right w:val="nil"/>
            </w:tcBorders>
            <w:shd w:val="clear" w:color="auto" w:fill="auto"/>
            <w:noWrap/>
            <w:vAlign w:val="bottom"/>
            <w:hideMark/>
          </w:tcPr>
          <w:p w:rsidR="00986A64" w:rsidRPr="00986A64" w:rsidRDefault="00986A64" w:rsidP="00986A64">
            <w:pPr>
              <w:jc w:val="center"/>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Платени</w:t>
            </w:r>
          </w:p>
        </w:tc>
        <w:tc>
          <w:tcPr>
            <w:tcW w:w="485" w:type="pct"/>
            <w:tcBorders>
              <w:top w:val="single" w:sz="4" w:space="0" w:color="auto"/>
              <w:left w:val="nil"/>
              <w:bottom w:val="single" w:sz="4" w:space="0" w:color="auto"/>
              <w:right w:val="nil"/>
            </w:tcBorders>
            <w:shd w:val="clear" w:color="auto" w:fill="auto"/>
            <w:noWrap/>
            <w:vAlign w:val="bottom"/>
            <w:hideMark/>
          </w:tcPr>
          <w:p w:rsidR="00986A64" w:rsidRPr="00986A64" w:rsidRDefault="00986A64" w:rsidP="00986A64">
            <w:pPr>
              <w:jc w:val="center"/>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По План</w:t>
            </w:r>
          </w:p>
        </w:tc>
        <w:tc>
          <w:tcPr>
            <w:tcW w:w="497" w:type="pct"/>
            <w:tcBorders>
              <w:top w:val="single" w:sz="4" w:space="0" w:color="auto"/>
              <w:left w:val="nil"/>
              <w:bottom w:val="single" w:sz="4" w:space="0" w:color="auto"/>
              <w:right w:val="single" w:sz="4" w:space="0" w:color="auto"/>
            </w:tcBorders>
            <w:shd w:val="clear" w:color="auto" w:fill="auto"/>
            <w:noWrap/>
            <w:vAlign w:val="bottom"/>
            <w:hideMark/>
          </w:tcPr>
          <w:p w:rsidR="00986A64" w:rsidRPr="00986A64" w:rsidRDefault="00986A64" w:rsidP="00986A64">
            <w:pPr>
              <w:jc w:val="center"/>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Остатък</w:t>
            </w:r>
          </w:p>
        </w:tc>
      </w:tr>
      <w:tr w:rsidR="00986A64" w:rsidRPr="00986A64" w:rsidTr="00986A64">
        <w:trPr>
          <w:trHeight w:val="315"/>
        </w:trPr>
        <w:tc>
          <w:tcPr>
            <w:tcW w:w="1511" w:type="pct"/>
            <w:gridSpan w:val="2"/>
            <w:tcBorders>
              <w:top w:val="single" w:sz="4" w:space="0" w:color="auto"/>
              <w:left w:val="single" w:sz="4" w:space="0" w:color="auto"/>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 xml:space="preserve">Втори облигационен заем </w:t>
            </w:r>
          </w:p>
        </w:tc>
        <w:tc>
          <w:tcPr>
            <w:tcW w:w="474" w:type="pct"/>
            <w:tcBorders>
              <w:top w:val="single" w:sz="4" w:space="0" w:color="auto"/>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single" w:sz="4" w:space="0" w:color="auto"/>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19" w:type="pct"/>
            <w:tcBorders>
              <w:top w:val="single" w:sz="4" w:space="0" w:color="auto"/>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single" w:sz="4" w:space="0" w:color="auto"/>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single" w:sz="4" w:space="0" w:color="auto"/>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521" w:type="pct"/>
            <w:tcBorders>
              <w:top w:val="single" w:sz="4" w:space="0" w:color="auto"/>
              <w:left w:val="single" w:sz="4" w:space="0" w:color="auto"/>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85" w:type="pct"/>
            <w:tcBorders>
              <w:top w:val="single" w:sz="4" w:space="0" w:color="auto"/>
              <w:left w:val="nil"/>
              <w:bottom w:val="nil"/>
              <w:right w:val="nil"/>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p>
        </w:tc>
        <w:tc>
          <w:tcPr>
            <w:tcW w:w="497" w:type="pct"/>
            <w:tcBorders>
              <w:top w:val="single" w:sz="4" w:space="0" w:color="auto"/>
              <w:left w:val="nil"/>
              <w:bottom w:val="nil"/>
              <w:right w:val="single" w:sz="4" w:space="0" w:color="auto"/>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p>
        </w:tc>
      </w:tr>
      <w:tr w:rsidR="00986A64" w:rsidRPr="00986A64" w:rsidTr="00986A64">
        <w:trPr>
          <w:trHeight w:val="315"/>
        </w:trPr>
        <w:tc>
          <w:tcPr>
            <w:tcW w:w="1223" w:type="pct"/>
            <w:tcBorders>
              <w:top w:val="nil"/>
              <w:left w:val="single" w:sz="4" w:space="0" w:color="auto"/>
              <w:bottom w:val="nil"/>
              <w:right w:val="nil"/>
            </w:tcBorders>
            <w:shd w:val="clear" w:color="000000" w:fill="FFFFFF"/>
            <w:noWrap/>
            <w:vAlign w:val="bottom"/>
            <w:hideMark/>
          </w:tcPr>
          <w:p w:rsidR="00986A64" w:rsidRPr="00986A64" w:rsidRDefault="00986A64" w:rsidP="00986A64">
            <w:pPr>
              <w:ind w:firstLineChars="100" w:firstLine="200"/>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главница</w:t>
            </w:r>
          </w:p>
        </w:tc>
        <w:tc>
          <w:tcPr>
            <w:tcW w:w="287" w:type="pct"/>
            <w:tcBorders>
              <w:top w:val="nil"/>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899</w:t>
            </w:r>
          </w:p>
        </w:tc>
        <w:tc>
          <w:tcPr>
            <w:tcW w:w="474" w:type="pct"/>
            <w:tcBorders>
              <w:top w:val="nil"/>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373</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79</w:t>
            </w:r>
          </w:p>
        </w:tc>
        <w:tc>
          <w:tcPr>
            <w:tcW w:w="419"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3 174</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205</w:t>
            </w:r>
          </w:p>
        </w:tc>
        <w:tc>
          <w:tcPr>
            <w:tcW w:w="521" w:type="pct"/>
            <w:tcBorders>
              <w:top w:val="nil"/>
              <w:left w:val="single" w:sz="4" w:space="0" w:color="auto"/>
              <w:bottom w:val="nil"/>
              <w:right w:val="nil"/>
            </w:tcBorders>
            <w:shd w:val="clear" w:color="auto" w:fill="auto"/>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4 730</w:t>
            </w:r>
          </w:p>
        </w:tc>
        <w:tc>
          <w:tcPr>
            <w:tcW w:w="485" w:type="pct"/>
            <w:tcBorders>
              <w:top w:val="nil"/>
              <w:left w:val="nil"/>
              <w:bottom w:val="nil"/>
              <w:right w:val="nil"/>
            </w:tcBorders>
            <w:shd w:val="clear" w:color="auto" w:fill="auto"/>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14 956</w:t>
            </w:r>
          </w:p>
        </w:tc>
        <w:tc>
          <w:tcPr>
            <w:tcW w:w="497" w:type="pct"/>
            <w:tcBorders>
              <w:top w:val="nil"/>
              <w:left w:val="nil"/>
              <w:bottom w:val="nil"/>
              <w:right w:val="single" w:sz="4" w:space="0" w:color="auto"/>
            </w:tcBorders>
            <w:shd w:val="clear" w:color="auto" w:fill="auto"/>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10 226</w:t>
            </w:r>
          </w:p>
        </w:tc>
      </w:tr>
      <w:tr w:rsidR="00986A64" w:rsidRPr="00986A64" w:rsidTr="00986A64">
        <w:trPr>
          <w:trHeight w:val="315"/>
        </w:trPr>
        <w:tc>
          <w:tcPr>
            <w:tcW w:w="1223" w:type="pct"/>
            <w:tcBorders>
              <w:top w:val="nil"/>
              <w:left w:val="single" w:sz="4" w:space="0" w:color="auto"/>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 xml:space="preserve">КФВ </w:t>
            </w:r>
          </w:p>
        </w:tc>
        <w:tc>
          <w:tcPr>
            <w:tcW w:w="287"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7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19"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521" w:type="pct"/>
            <w:tcBorders>
              <w:top w:val="nil"/>
              <w:left w:val="single" w:sz="4" w:space="0" w:color="auto"/>
              <w:bottom w:val="nil"/>
              <w:right w:val="nil"/>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85" w:type="pct"/>
            <w:tcBorders>
              <w:top w:val="nil"/>
              <w:left w:val="nil"/>
              <w:bottom w:val="nil"/>
              <w:right w:val="nil"/>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p>
        </w:tc>
        <w:tc>
          <w:tcPr>
            <w:tcW w:w="497" w:type="pct"/>
            <w:tcBorders>
              <w:top w:val="nil"/>
              <w:left w:val="nil"/>
              <w:bottom w:val="nil"/>
              <w:right w:val="single" w:sz="4" w:space="0" w:color="auto"/>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p>
        </w:tc>
      </w:tr>
      <w:tr w:rsidR="00986A64" w:rsidRPr="00986A64" w:rsidTr="00986A64">
        <w:trPr>
          <w:trHeight w:val="315"/>
        </w:trPr>
        <w:tc>
          <w:tcPr>
            <w:tcW w:w="1223" w:type="pct"/>
            <w:tcBorders>
              <w:top w:val="nil"/>
              <w:left w:val="single" w:sz="4" w:space="0" w:color="auto"/>
              <w:bottom w:val="nil"/>
              <w:right w:val="nil"/>
            </w:tcBorders>
            <w:shd w:val="clear" w:color="000000" w:fill="FFFFFF"/>
            <w:noWrap/>
            <w:vAlign w:val="bottom"/>
            <w:hideMark/>
          </w:tcPr>
          <w:p w:rsidR="00986A64" w:rsidRPr="00986A64" w:rsidRDefault="00986A64" w:rsidP="00986A64">
            <w:pPr>
              <w:ind w:firstLineChars="100" w:firstLine="200"/>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главница</w:t>
            </w:r>
          </w:p>
        </w:tc>
        <w:tc>
          <w:tcPr>
            <w:tcW w:w="287"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74" w:type="pct"/>
            <w:tcBorders>
              <w:top w:val="nil"/>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21 351</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19"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521" w:type="pct"/>
            <w:tcBorders>
              <w:top w:val="nil"/>
              <w:left w:val="single" w:sz="4" w:space="0" w:color="auto"/>
              <w:bottom w:val="nil"/>
              <w:right w:val="nil"/>
            </w:tcBorders>
            <w:shd w:val="clear" w:color="auto" w:fill="auto"/>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21 351</w:t>
            </w:r>
          </w:p>
        </w:tc>
        <w:tc>
          <w:tcPr>
            <w:tcW w:w="485" w:type="pct"/>
            <w:tcBorders>
              <w:top w:val="nil"/>
              <w:left w:val="nil"/>
              <w:bottom w:val="nil"/>
              <w:right w:val="nil"/>
            </w:tcBorders>
            <w:shd w:val="clear" w:color="auto" w:fill="auto"/>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21 351</w:t>
            </w:r>
          </w:p>
        </w:tc>
        <w:tc>
          <w:tcPr>
            <w:tcW w:w="497" w:type="pct"/>
            <w:tcBorders>
              <w:top w:val="nil"/>
              <w:left w:val="nil"/>
              <w:bottom w:val="nil"/>
              <w:right w:val="single" w:sz="4" w:space="0" w:color="auto"/>
            </w:tcBorders>
            <w:shd w:val="clear" w:color="auto" w:fill="auto"/>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0</w:t>
            </w:r>
          </w:p>
        </w:tc>
      </w:tr>
      <w:tr w:rsidR="00986A64" w:rsidRPr="00986A64" w:rsidTr="00986A64">
        <w:trPr>
          <w:trHeight w:val="315"/>
        </w:trPr>
        <w:tc>
          <w:tcPr>
            <w:tcW w:w="1223" w:type="pct"/>
            <w:tcBorders>
              <w:top w:val="nil"/>
              <w:left w:val="single" w:sz="4" w:space="0" w:color="auto"/>
              <w:bottom w:val="nil"/>
              <w:right w:val="nil"/>
            </w:tcBorders>
            <w:shd w:val="clear" w:color="000000" w:fill="FFFFFF"/>
            <w:noWrap/>
            <w:vAlign w:val="bottom"/>
            <w:hideMark/>
          </w:tcPr>
          <w:p w:rsidR="00986A64" w:rsidRPr="00986A64" w:rsidRDefault="00986A64" w:rsidP="00986A64">
            <w:pPr>
              <w:ind w:firstLineChars="100" w:firstLine="200"/>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xml:space="preserve">лихва </w:t>
            </w:r>
          </w:p>
        </w:tc>
        <w:tc>
          <w:tcPr>
            <w:tcW w:w="287"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74" w:type="pct"/>
            <w:tcBorders>
              <w:top w:val="nil"/>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235</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19"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15</w:t>
            </w:r>
          </w:p>
        </w:tc>
        <w:tc>
          <w:tcPr>
            <w:tcW w:w="521" w:type="pct"/>
            <w:tcBorders>
              <w:top w:val="nil"/>
              <w:left w:val="single" w:sz="4" w:space="0" w:color="auto"/>
              <w:bottom w:val="nil"/>
              <w:right w:val="nil"/>
            </w:tcBorders>
            <w:shd w:val="clear" w:color="auto" w:fill="auto"/>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250</w:t>
            </w:r>
          </w:p>
        </w:tc>
        <w:tc>
          <w:tcPr>
            <w:tcW w:w="485" w:type="pct"/>
            <w:tcBorders>
              <w:top w:val="nil"/>
              <w:left w:val="nil"/>
              <w:bottom w:val="nil"/>
              <w:right w:val="nil"/>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p>
        </w:tc>
        <w:tc>
          <w:tcPr>
            <w:tcW w:w="497" w:type="pct"/>
            <w:tcBorders>
              <w:top w:val="nil"/>
              <w:left w:val="nil"/>
              <w:bottom w:val="nil"/>
              <w:right w:val="single" w:sz="4" w:space="0" w:color="auto"/>
            </w:tcBorders>
            <w:shd w:val="clear" w:color="auto" w:fill="auto"/>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-250</w:t>
            </w:r>
          </w:p>
        </w:tc>
      </w:tr>
      <w:tr w:rsidR="00986A64" w:rsidRPr="00986A64" w:rsidTr="00986A64">
        <w:trPr>
          <w:trHeight w:val="315"/>
        </w:trPr>
        <w:tc>
          <w:tcPr>
            <w:tcW w:w="1223" w:type="pct"/>
            <w:tcBorders>
              <w:top w:val="nil"/>
              <w:left w:val="single" w:sz="4" w:space="0" w:color="auto"/>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 xml:space="preserve">EUROFIMA 2 </w:t>
            </w:r>
          </w:p>
        </w:tc>
        <w:tc>
          <w:tcPr>
            <w:tcW w:w="287"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7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19"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Arial Narrow" w:eastAsia="Times New Roman" w:hAnsi="Arial Narrow" w:cs="Arial"/>
                <w:lang w:val="en-US" w:eastAsia="en-US"/>
              </w:rPr>
            </w:pPr>
            <w:r w:rsidRPr="00986A64">
              <w:rPr>
                <w:rFonts w:ascii="Arial Narrow" w:eastAsia="Times New Roman" w:hAnsi="Arial Narrow" w:cs="Arial"/>
                <w:lang w:val="en-US" w:eastAsia="en-US"/>
              </w:rPr>
              <w:t> </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Arial Narrow" w:eastAsia="Times New Roman" w:hAnsi="Arial Narrow" w:cs="Arial"/>
                <w:lang w:val="en-US" w:eastAsia="en-US"/>
              </w:rPr>
            </w:pPr>
            <w:r w:rsidRPr="00986A64">
              <w:rPr>
                <w:rFonts w:ascii="Arial Narrow" w:eastAsia="Times New Roman" w:hAnsi="Arial Narrow" w:cs="Arial"/>
                <w:lang w:val="en-US" w:eastAsia="en-US"/>
              </w:rPr>
              <w:t> </w:t>
            </w:r>
          </w:p>
        </w:tc>
        <w:tc>
          <w:tcPr>
            <w:tcW w:w="521" w:type="pct"/>
            <w:tcBorders>
              <w:top w:val="nil"/>
              <w:left w:val="single" w:sz="4" w:space="0" w:color="auto"/>
              <w:bottom w:val="nil"/>
              <w:right w:val="nil"/>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85" w:type="pct"/>
            <w:tcBorders>
              <w:top w:val="nil"/>
              <w:left w:val="nil"/>
              <w:bottom w:val="nil"/>
              <w:right w:val="nil"/>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p>
        </w:tc>
        <w:tc>
          <w:tcPr>
            <w:tcW w:w="497" w:type="pct"/>
            <w:tcBorders>
              <w:top w:val="nil"/>
              <w:left w:val="nil"/>
              <w:bottom w:val="nil"/>
              <w:right w:val="single" w:sz="4" w:space="0" w:color="auto"/>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p>
        </w:tc>
      </w:tr>
      <w:tr w:rsidR="00986A64" w:rsidRPr="00986A64" w:rsidTr="00986A64">
        <w:trPr>
          <w:trHeight w:val="315"/>
        </w:trPr>
        <w:tc>
          <w:tcPr>
            <w:tcW w:w="1223" w:type="pct"/>
            <w:tcBorders>
              <w:top w:val="nil"/>
              <w:left w:val="single" w:sz="4" w:space="0" w:color="auto"/>
              <w:bottom w:val="nil"/>
              <w:right w:val="nil"/>
            </w:tcBorders>
            <w:shd w:val="clear" w:color="000000" w:fill="FFFFFF"/>
            <w:noWrap/>
            <w:vAlign w:val="bottom"/>
            <w:hideMark/>
          </w:tcPr>
          <w:p w:rsidR="00986A64" w:rsidRPr="00986A64" w:rsidRDefault="00986A64" w:rsidP="00986A64">
            <w:pPr>
              <w:ind w:firstLineChars="100" w:firstLine="200"/>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главница</w:t>
            </w:r>
          </w:p>
        </w:tc>
        <w:tc>
          <w:tcPr>
            <w:tcW w:w="287"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7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19" w:type="pct"/>
            <w:tcBorders>
              <w:top w:val="nil"/>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19 996</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521" w:type="pct"/>
            <w:tcBorders>
              <w:top w:val="nil"/>
              <w:left w:val="single" w:sz="4" w:space="0" w:color="auto"/>
              <w:bottom w:val="nil"/>
              <w:right w:val="nil"/>
            </w:tcBorders>
            <w:shd w:val="clear" w:color="auto" w:fill="auto"/>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19 996</w:t>
            </w:r>
          </w:p>
        </w:tc>
        <w:tc>
          <w:tcPr>
            <w:tcW w:w="485" w:type="pct"/>
            <w:tcBorders>
              <w:top w:val="nil"/>
              <w:left w:val="nil"/>
              <w:bottom w:val="nil"/>
              <w:right w:val="nil"/>
            </w:tcBorders>
            <w:shd w:val="clear" w:color="auto" w:fill="auto"/>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20 000</w:t>
            </w:r>
          </w:p>
        </w:tc>
        <w:tc>
          <w:tcPr>
            <w:tcW w:w="497" w:type="pct"/>
            <w:tcBorders>
              <w:top w:val="nil"/>
              <w:left w:val="nil"/>
              <w:bottom w:val="nil"/>
              <w:right w:val="single" w:sz="4" w:space="0" w:color="auto"/>
            </w:tcBorders>
            <w:shd w:val="clear" w:color="auto" w:fill="auto"/>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4</w:t>
            </w:r>
          </w:p>
        </w:tc>
      </w:tr>
      <w:tr w:rsidR="00986A64" w:rsidRPr="00986A64" w:rsidTr="00986A64">
        <w:trPr>
          <w:trHeight w:val="315"/>
        </w:trPr>
        <w:tc>
          <w:tcPr>
            <w:tcW w:w="1223" w:type="pct"/>
            <w:tcBorders>
              <w:top w:val="nil"/>
              <w:left w:val="single" w:sz="4" w:space="0" w:color="auto"/>
              <w:bottom w:val="nil"/>
              <w:right w:val="nil"/>
            </w:tcBorders>
            <w:shd w:val="clear" w:color="000000" w:fill="FFFFFF"/>
            <w:noWrap/>
            <w:vAlign w:val="bottom"/>
            <w:hideMark/>
          </w:tcPr>
          <w:p w:rsidR="00986A64" w:rsidRPr="00986A64" w:rsidRDefault="00986A64" w:rsidP="00986A64">
            <w:pPr>
              <w:ind w:firstLineChars="100" w:firstLine="200"/>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xml:space="preserve">лихва </w:t>
            </w:r>
          </w:p>
        </w:tc>
        <w:tc>
          <w:tcPr>
            <w:tcW w:w="287"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7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19" w:type="pct"/>
            <w:tcBorders>
              <w:top w:val="nil"/>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140</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nil"/>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521" w:type="pct"/>
            <w:tcBorders>
              <w:top w:val="nil"/>
              <w:left w:val="single" w:sz="4" w:space="0" w:color="auto"/>
              <w:bottom w:val="nil"/>
              <w:right w:val="nil"/>
            </w:tcBorders>
            <w:shd w:val="clear" w:color="auto" w:fill="auto"/>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140</w:t>
            </w:r>
          </w:p>
        </w:tc>
        <w:tc>
          <w:tcPr>
            <w:tcW w:w="485" w:type="pct"/>
            <w:tcBorders>
              <w:top w:val="nil"/>
              <w:left w:val="nil"/>
              <w:bottom w:val="nil"/>
              <w:right w:val="nil"/>
            </w:tcBorders>
            <w:shd w:val="clear" w:color="auto" w:fill="auto"/>
            <w:noWrap/>
            <w:vAlign w:val="bottom"/>
            <w:hideMark/>
          </w:tcPr>
          <w:p w:rsidR="00986A64" w:rsidRPr="00986A64" w:rsidRDefault="00986A64" w:rsidP="00986A64">
            <w:pPr>
              <w:rPr>
                <w:rFonts w:ascii="Calibri" w:eastAsia="Times New Roman" w:hAnsi="Calibri" w:cs="Calibri"/>
                <w:sz w:val="20"/>
                <w:szCs w:val="20"/>
                <w:lang w:val="en-US" w:eastAsia="en-US"/>
              </w:rPr>
            </w:pPr>
          </w:p>
        </w:tc>
        <w:tc>
          <w:tcPr>
            <w:tcW w:w="497" w:type="pct"/>
            <w:tcBorders>
              <w:top w:val="nil"/>
              <w:left w:val="nil"/>
              <w:bottom w:val="nil"/>
              <w:right w:val="single" w:sz="4" w:space="0" w:color="auto"/>
            </w:tcBorders>
            <w:shd w:val="clear" w:color="auto" w:fill="auto"/>
            <w:noWrap/>
            <w:vAlign w:val="bottom"/>
            <w:hideMark/>
          </w:tcPr>
          <w:p w:rsidR="00986A64" w:rsidRPr="00986A64" w:rsidRDefault="00986A64" w:rsidP="00986A64">
            <w:pPr>
              <w:jc w:val="right"/>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-140</w:t>
            </w:r>
          </w:p>
        </w:tc>
      </w:tr>
      <w:tr w:rsidR="00986A64" w:rsidRPr="00986A64" w:rsidTr="00986A64">
        <w:trPr>
          <w:trHeight w:val="315"/>
        </w:trPr>
        <w:tc>
          <w:tcPr>
            <w:tcW w:w="1223" w:type="pct"/>
            <w:tcBorders>
              <w:top w:val="single" w:sz="4" w:space="0" w:color="auto"/>
              <w:left w:val="single" w:sz="4" w:space="0" w:color="auto"/>
              <w:bottom w:val="nil"/>
              <w:right w:val="nil"/>
            </w:tcBorders>
            <w:shd w:val="clear" w:color="000000" w:fill="FFFFFF"/>
            <w:noWrap/>
            <w:vAlign w:val="bottom"/>
            <w:hideMark/>
          </w:tcPr>
          <w:p w:rsidR="00986A64" w:rsidRPr="00986A64" w:rsidRDefault="00986A64" w:rsidP="00986A64">
            <w:pPr>
              <w:jc w:val="center"/>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главници - общо</w:t>
            </w:r>
          </w:p>
        </w:tc>
        <w:tc>
          <w:tcPr>
            <w:tcW w:w="287" w:type="pct"/>
            <w:tcBorders>
              <w:top w:val="single" w:sz="4" w:space="0" w:color="auto"/>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899</w:t>
            </w:r>
          </w:p>
        </w:tc>
        <w:tc>
          <w:tcPr>
            <w:tcW w:w="474" w:type="pct"/>
            <w:tcBorders>
              <w:top w:val="single" w:sz="4" w:space="0" w:color="auto"/>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21 724</w:t>
            </w:r>
          </w:p>
        </w:tc>
        <w:tc>
          <w:tcPr>
            <w:tcW w:w="364" w:type="pct"/>
            <w:tcBorders>
              <w:top w:val="single" w:sz="4" w:space="0" w:color="auto"/>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79</w:t>
            </w:r>
          </w:p>
        </w:tc>
        <w:tc>
          <w:tcPr>
            <w:tcW w:w="419" w:type="pct"/>
            <w:tcBorders>
              <w:top w:val="single" w:sz="4" w:space="0" w:color="auto"/>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19 996</w:t>
            </w:r>
          </w:p>
        </w:tc>
        <w:tc>
          <w:tcPr>
            <w:tcW w:w="364" w:type="pct"/>
            <w:tcBorders>
              <w:top w:val="single" w:sz="4" w:space="0" w:color="auto"/>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3 174</w:t>
            </w:r>
          </w:p>
        </w:tc>
        <w:tc>
          <w:tcPr>
            <w:tcW w:w="364" w:type="pct"/>
            <w:tcBorders>
              <w:top w:val="single" w:sz="4" w:space="0" w:color="auto"/>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205</w:t>
            </w:r>
          </w:p>
        </w:tc>
        <w:tc>
          <w:tcPr>
            <w:tcW w:w="521" w:type="pct"/>
            <w:tcBorders>
              <w:top w:val="single" w:sz="4" w:space="0" w:color="auto"/>
              <w:left w:val="single" w:sz="4" w:space="0" w:color="auto"/>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46 077</w:t>
            </w:r>
          </w:p>
        </w:tc>
        <w:tc>
          <w:tcPr>
            <w:tcW w:w="485" w:type="pct"/>
            <w:tcBorders>
              <w:top w:val="single" w:sz="4" w:space="0" w:color="auto"/>
              <w:left w:val="nil"/>
              <w:bottom w:val="nil"/>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56 307</w:t>
            </w:r>
          </w:p>
        </w:tc>
        <w:tc>
          <w:tcPr>
            <w:tcW w:w="497" w:type="pct"/>
            <w:tcBorders>
              <w:top w:val="single" w:sz="4" w:space="0" w:color="auto"/>
              <w:left w:val="nil"/>
              <w:bottom w:val="nil"/>
              <w:right w:val="single" w:sz="4" w:space="0" w:color="auto"/>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10 230</w:t>
            </w:r>
          </w:p>
        </w:tc>
      </w:tr>
      <w:tr w:rsidR="00986A64" w:rsidRPr="00986A64" w:rsidTr="00986A64">
        <w:trPr>
          <w:trHeight w:val="330"/>
        </w:trPr>
        <w:tc>
          <w:tcPr>
            <w:tcW w:w="1223" w:type="pct"/>
            <w:tcBorders>
              <w:top w:val="nil"/>
              <w:left w:val="single" w:sz="4" w:space="0" w:color="auto"/>
              <w:bottom w:val="single" w:sz="8" w:space="0" w:color="auto"/>
              <w:right w:val="nil"/>
            </w:tcBorders>
            <w:shd w:val="clear" w:color="000000" w:fill="FFFFFF"/>
            <w:noWrap/>
            <w:vAlign w:val="bottom"/>
            <w:hideMark/>
          </w:tcPr>
          <w:p w:rsidR="00986A64" w:rsidRPr="00986A64" w:rsidRDefault="00986A64" w:rsidP="00986A64">
            <w:pPr>
              <w:jc w:val="center"/>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лихви - общо</w:t>
            </w:r>
          </w:p>
        </w:tc>
        <w:tc>
          <w:tcPr>
            <w:tcW w:w="287" w:type="pct"/>
            <w:tcBorders>
              <w:top w:val="nil"/>
              <w:left w:val="nil"/>
              <w:bottom w:val="single" w:sz="8" w:space="0" w:color="auto"/>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0</w:t>
            </w:r>
          </w:p>
        </w:tc>
        <w:tc>
          <w:tcPr>
            <w:tcW w:w="474" w:type="pct"/>
            <w:tcBorders>
              <w:top w:val="nil"/>
              <w:left w:val="nil"/>
              <w:bottom w:val="single" w:sz="8" w:space="0" w:color="auto"/>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235</w:t>
            </w:r>
          </w:p>
        </w:tc>
        <w:tc>
          <w:tcPr>
            <w:tcW w:w="364" w:type="pct"/>
            <w:tcBorders>
              <w:top w:val="nil"/>
              <w:left w:val="nil"/>
              <w:bottom w:val="single" w:sz="8" w:space="0" w:color="auto"/>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0</w:t>
            </w:r>
          </w:p>
        </w:tc>
        <w:tc>
          <w:tcPr>
            <w:tcW w:w="419" w:type="pct"/>
            <w:tcBorders>
              <w:top w:val="nil"/>
              <w:left w:val="nil"/>
              <w:bottom w:val="single" w:sz="8" w:space="0" w:color="auto"/>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140</w:t>
            </w:r>
          </w:p>
        </w:tc>
        <w:tc>
          <w:tcPr>
            <w:tcW w:w="364" w:type="pct"/>
            <w:tcBorders>
              <w:top w:val="nil"/>
              <w:left w:val="nil"/>
              <w:bottom w:val="single" w:sz="8" w:space="0" w:color="auto"/>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0</w:t>
            </w:r>
          </w:p>
        </w:tc>
        <w:tc>
          <w:tcPr>
            <w:tcW w:w="364" w:type="pct"/>
            <w:tcBorders>
              <w:top w:val="nil"/>
              <w:left w:val="nil"/>
              <w:bottom w:val="single" w:sz="8" w:space="0" w:color="auto"/>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15</w:t>
            </w:r>
          </w:p>
        </w:tc>
        <w:tc>
          <w:tcPr>
            <w:tcW w:w="521" w:type="pct"/>
            <w:tcBorders>
              <w:top w:val="nil"/>
              <w:left w:val="single" w:sz="4" w:space="0" w:color="auto"/>
              <w:bottom w:val="single" w:sz="8" w:space="0" w:color="auto"/>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390</w:t>
            </w:r>
          </w:p>
        </w:tc>
        <w:tc>
          <w:tcPr>
            <w:tcW w:w="485" w:type="pct"/>
            <w:tcBorders>
              <w:top w:val="nil"/>
              <w:left w:val="nil"/>
              <w:bottom w:val="single" w:sz="8" w:space="0" w:color="auto"/>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0</w:t>
            </w:r>
          </w:p>
        </w:tc>
        <w:tc>
          <w:tcPr>
            <w:tcW w:w="497" w:type="pct"/>
            <w:tcBorders>
              <w:top w:val="nil"/>
              <w:left w:val="nil"/>
              <w:bottom w:val="single" w:sz="8" w:space="0" w:color="auto"/>
              <w:right w:val="single" w:sz="4" w:space="0" w:color="auto"/>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-390</w:t>
            </w:r>
          </w:p>
        </w:tc>
      </w:tr>
      <w:tr w:rsidR="00986A64" w:rsidRPr="00986A64" w:rsidTr="00986A64">
        <w:trPr>
          <w:trHeight w:val="330"/>
        </w:trPr>
        <w:tc>
          <w:tcPr>
            <w:tcW w:w="1223" w:type="pct"/>
            <w:tcBorders>
              <w:top w:val="nil"/>
              <w:left w:val="single" w:sz="4" w:space="0" w:color="auto"/>
              <w:bottom w:val="double" w:sz="6" w:space="0" w:color="auto"/>
              <w:right w:val="nil"/>
            </w:tcBorders>
            <w:shd w:val="clear" w:color="000000" w:fill="FFFFFF"/>
            <w:noWrap/>
            <w:vAlign w:val="bottom"/>
            <w:hideMark/>
          </w:tcPr>
          <w:p w:rsidR="00986A64" w:rsidRPr="00986A64" w:rsidRDefault="00986A64" w:rsidP="00986A64">
            <w:pPr>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обща сума</w:t>
            </w:r>
          </w:p>
        </w:tc>
        <w:tc>
          <w:tcPr>
            <w:tcW w:w="287" w:type="pct"/>
            <w:tcBorders>
              <w:top w:val="nil"/>
              <w:left w:val="nil"/>
              <w:bottom w:val="double" w:sz="6" w:space="0" w:color="auto"/>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74" w:type="pct"/>
            <w:tcBorders>
              <w:top w:val="nil"/>
              <w:left w:val="nil"/>
              <w:bottom w:val="double" w:sz="6" w:space="0" w:color="auto"/>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double" w:sz="6" w:space="0" w:color="auto"/>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419" w:type="pct"/>
            <w:tcBorders>
              <w:top w:val="nil"/>
              <w:left w:val="nil"/>
              <w:bottom w:val="double" w:sz="6" w:space="0" w:color="auto"/>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double" w:sz="6" w:space="0" w:color="auto"/>
              <w:right w:val="nil"/>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364" w:type="pct"/>
            <w:tcBorders>
              <w:top w:val="nil"/>
              <w:left w:val="nil"/>
              <w:bottom w:val="double" w:sz="6" w:space="0" w:color="auto"/>
              <w:right w:val="single" w:sz="4" w:space="0" w:color="auto"/>
            </w:tcBorders>
            <w:shd w:val="clear" w:color="000000" w:fill="FFFFFF"/>
            <w:noWrap/>
            <w:vAlign w:val="bottom"/>
            <w:hideMark/>
          </w:tcPr>
          <w:p w:rsidR="00986A64" w:rsidRPr="00986A64" w:rsidRDefault="00986A64" w:rsidP="00986A64">
            <w:pPr>
              <w:rPr>
                <w:rFonts w:ascii="Calibri" w:eastAsia="Times New Roman" w:hAnsi="Calibri" w:cs="Calibri"/>
                <w:sz w:val="20"/>
                <w:szCs w:val="20"/>
                <w:lang w:val="en-US" w:eastAsia="en-US"/>
              </w:rPr>
            </w:pPr>
            <w:r w:rsidRPr="00986A64">
              <w:rPr>
                <w:rFonts w:ascii="Calibri" w:eastAsia="Times New Roman" w:hAnsi="Calibri" w:cs="Calibri"/>
                <w:sz w:val="20"/>
                <w:szCs w:val="20"/>
                <w:lang w:val="en-US" w:eastAsia="en-US"/>
              </w:rPr>
              <w:t> </w:t>
            </w:r>
          </w:p>
        </w:tc>
        <w:tc>
          <w:tcPr>
            <w:tcW w:w="521" w:type="pct"/>
            <w:tcBorders>
              <w:top w:val="single" w:sz="8" w:space="0" w:color="auto"/>
              <w:left w:val="single" w:sz="4" w:space="0" w:color="auto"/>
              <w:bottom w:val="double" w:sz="6" w:space="0" w:color="auto"/>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46 467</w:t>
            </w:r>
          </w:p>
        </w:tc>
        <w:tc>
          <w:tcPr>
            <w:tcW w:w="485" w:type="pct"/>
            <w:tcBorders>
              <w:top w:val="nil"/>
              <w:left w:val="nil"/>
              <w:bottom w:val="double" w:sz="6" w:space="0" w:color="auto"/>
              <w:right w:val="nil"/>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56 307</w:t>
            </w:r>
          </w:p>
        </w:tc>
        <w:tc>
          <w:tcPr>
            <w:tcW w:w="497" w:type="pct"/>
            <w:tcBorders>
              <w:top w:val="nil"/>
              <w:left w:val="nil"/>
              <w:bottom w:val="double" w:sz="6" w:space="0" w:color="auto"/>
              <w:right w:val="single" w:sz="4" w:space="0" w:color="auto"/>
            </w:tcBorders>
            <w:shd w:val="clear" w:color="000000" w:fill="FFFFFF"/>
            <w:noWrap/>
            <w:vAlign w:val="bottom"/>
            <w:hideMark/>
          </w:tcPr>
          <w:p w:rsidR="00986A64" w:rsidRPr="00986A64" w:rsidRDefault="00986A64" w:rsidP="00986A64">
            <w:pPr>
              <w:jc w:val="right"/>
              <w:rPr>
                <w:rFonts w:ascii="Calibri" w:eastAsia="Times New Roman" w:hAnsi="Calibri" w:cs="Calibri"/>
                <w:b/>
                <w:bCs/>
                <w:sz w:val="20"/>
                <w:szCs w:val="20"/>
                <w:lang w:val="en-US" w:eastAsia="en-US"/>
              </w:rPr>
            </w:pPr>
            <w:r w:rsidRPr="00986A64">
              <w:rPr>
                <w:rFonts w:ascii="Calibri" w:eastAsia="Times New Roman" w:hAnsi="Calibri" w:cs="Calibri"/>
                <w:b/>
                <w:bCs/>
                <w:sz w:val="20"/>
                <w:szCs w:val="20"/>
                <w:lang w:val="en-US" w:eastAsia="en-US"/>
              </w:rPr>
              <w:t>9 840</w:t>
            </w:r>
          </w:p>
        </w:tc>
      </w:tr>
    </w:tbl>
    <w:p w:rsidR="00F50F36" w:rsidRDefault="00F50F36" w:rsidP="00EA3D9F">
      <w:pPr>
        <w:spacing w:after="120"/>
        <w:jc w:val="both"/>
        <w:rPr>
          <w:rFonts w:ascii="Calibri" w:hAnsi="Calibri" w:cs="Calibri"/>
          <w:color w:val="000000"/>
          <w:sz w:val="20"/>
          <w:szCs w:val="20"/>
        </w:rPr>
      </w:pPr>
    </w:p>
    <w:p w:rsidR="00874A40" w:rsidRDefault="00874A40" w:rsidP="00EA3D9F">
      <w:pPr>
        <w:spacing w:after="120"/>
        <w:jc w:val="both"/>
        <w:rPr>
          <w:rFonts w:ascii="Calibri" w:hAnsi="Calibri" w:cs="Calibri"/>
          <w:color w:val="000000"/>
          <w:sz w:val="20"/>
          <w:szCs w:val="20"/>
        </w:rPr>
      </w:pPr>
    </w:p>
    <w:p w:rsidR="00874A40" w:rsidRDefault="00874A40" w:rsidP="00EA3D9F">
      <w:pPr>
        <w:spacing w:after="120"/>
        <w:jc w:val="both"/>
        <w:rPr>
          <w:rFonts w:ascii="Calibri" w:hAnsi="Calibri" w:cs="Calibri"/>
          <w:color w:val="000000"/>
          <w:sz w:val="20"/>
          <w:szCs w:val="20"/>
        </w:rPr>
      </w:pPr>
    </w:p>
    <w:p w:rsidR="00874A40" w:rsidRDefault="00874A40" w:rsidP="00EA3D9F">
      <w:pPr>
        <w:spacing w:after="120"/>
        <w:jc w:val="both"/>
        <w:rPr>
          <w:rFonts w:ascii="Calibri" w:hAnsi="Calibri" w:cs="Calibri"/>
          <w:color w:val="000000"/>
          <w:sz w:val="20"/>
          <w:szCs w:val="20"/>
        </w:rPr>
      </w:pPr>
    </w:p>
    <w:p w:rsidR="00874A40" w:rsidRDefault="00874A40" w:rsidP="00EA3D9F">
      <w:pPr>
        <w:spacing w:after="120"/>
        <w:jc w:val="both"/>
        <w:rPr>
          <w:rFonts w:ascii="Calibri" w:hAnsi="Calibri" w:cs="Calibri"/>
          <w:color w:val="000000"/>
          <w:sz w:val="20"/>
          <w:szCs w:val="20"/>
        </w:rPr>
      </w:pPr>
    </w:p>
    <w:p w:rsidR="00874A40" w:rsidRPr="005A560B" w:rsidRDefault="00874A40" w:rsidP="00EA3D9F">
      <w:pPr>
        <w:spacing w:after="120"/>
        <w:jc w:val="both"/>
        <w:rPr>
          <w:rFonts w:ascii="Calibri" w:hAnsi="Calibri" w:cs="Calibri"/>
          <w:color w:val="000000"/>
          <w:sz w:val="20"/>
          <w:szCs w:val="20"/>
        </w:rPr>
      </w:pPr>
    </w:p>
    <w:p w:rsidR="00EA3D9F" w:rsidRPr="00874A40" w:rsidRDefault="00874A40" w:rsidP="00874A40">
      <w:pPr>
        <w:pStyle w:val="Footer"/>
        <w:tabs>
          <w:tab w:val="left" w:pos="10773"/>
        </w:tabs>
        <w:suppressAutoHyphens/>
        <w:spacing w:after="120"/>
        <w:jc w:val="both"/>
        <w:rPr>
          <w:color w:val="000000"/>
        </w:rPr>
      </w:pPr>
      <w:r w:rsidRPr="00874A40">
        <w:rPr>
          <w:color w:val="000000"/>
        </w:rPr>
        <w:t>Общата задлъжнялост на „Холдинг БДЖ” ЕАД група към 3</w:t>
      </w:r>
      <w:r w:rsidR="00986A64">
        <w:rPr>
          <w:color w:val="000000"/>
        </w:rPr>
        <w:t>0</w:t>
      </w:r>
      <w:r w:rsidRPr="00874A40">
        <w:rPr>
          <w:color w:val="000000"/>
        </w:rPr>
        <w:t>.0</w:t>
      </w:r>
      <w:r w:rsidR="00986A64">
        <w:rPr>
          <w:color w:val="000000"/>
        </w:rPr>
        <w:t>6</w:t>
      </w:r>
      <w:r w:rsidRPr="00874A40">
        <w:rPr>
          <w:color w:val="000000"/>
        </w:rPr>
        <w:t>.2016 г. е показана в следващата таблица</w:t>
      </w:r>
      <w:r>
        <w:rPr>
          <w:color w:val="000000"/>
        </w:rPr>
        <w:t>:</w:t>
      </w:r>
    </w:p>
    <w:p w:rsidR="00874A40" w:rsidRDefault="00874A40" w:rsidP="00874A40">
      <w:pPr>
        <w:jc w:val="both"/>
        <w:rPr>
          <w:rFonts w:ascii="Calibri" w:hAnsi="Calibri" w:cs="Calibri"/>
          <w:color w:val="000000"/>
          <w:sz w:val="20"/>
          <w:szCs w:val="2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Pr="005A560B">
        <w:rPr>
          <w:rFonts w:ascii="Calibri" w:hAnsi="Calibri" w:cs="Calibri"/>
          <w:color w:val="000000"/>
          <w:sz w:val="20"/>
          <w:szCs w:val="20"/>
        </w:rPr>
        <w:t>( в лева)</w:t>
      </w:r>
    </w:p>
    <w:tbl>
      <w:tblPr>
        <w:tblW w:w="5000" w:type="pct"/>
        <w:tblLook w:val="04A0" w:firstRow="1" w:lastRow="0" w:firstColumn="1" w:lastColumn="0" w:noHBand="0" w:noVBand="1"/>
      </w:tblPr>
      <w:tblGrid>
        <w:gridCol w:w="594"/>
        <w:gridCol w:w="4728"/>
        <w:gridCol w:w="1659"/>
        <w:gridCol w:w="1659"/>
        <w:gridCol w:w="1499"/>
      </w:tblGrid>
      <w:tr w:rsidR="000877E6" w:rsidRPr="000877E6" w:rsidTr="000877E6">
        <w:trPr>
          <w:trHeight w:val="255"/>
        </w:trPr>
        <w:tc>
          <w:tcPr>
            <w:tcW w:w="293" w:type="pct"/>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rsidR="000877E6" w:rsidRPr="000877E6" w:rsidRDefault="000877E6" w:rsidP="000877E6">
            <w:pPr>
              <w:jc w:val="center"/>
              <w:rPr>
                <w:rFonts w:eastAsia="Times New Roman"/>
                <w:b/>
                <w:bCs/>
                <w:sz w:val="20"/>
                <w:szCs w:val="20"/>
                <w:lang w:val="en-US" w:eastAsia="en-US"/>
              </w:rPr>
            </w:pPr>
            <w:r w:rsidRPr="000877E6">
              <w:rPr>
                <w:rFonts w:eastAsia="Times New Roman"/>
                <w:b/>
                <w:bCs/>
                <w:sz w:val="20"/>
                <w:szCs w:val="20"/>
                <w:lang w:val="en-US" w:eastAsia="en-US"/>
              </w:rPr>
              <w:t>№ по ред</w:t>
            </w:r>
          </w:p>
        </w:tc>
        <w:tc>
          <w:tcPr>
            <w:tcW w:w="2332" w:type="pct"/>
            <w:vMerge w:val="restart"/>
            <w:tcBorders>
              <w:top w:val="single" w:sz="4" w:space="0" w:color="auto"/>
              <w:left w:val="single" w:sz="4" w:space="0" w:color="auto"/>
              <w:bottom w:val="single" w:sz="4" w:space="0" w:color="000000"/>
              <w:right w:val="nil"/>
            </w:tcBorders>
            <w:shd w:val="clear" w:color="000000" w:fill="C0C0C0"/>
            <w:noWrap/>
            <w:vAlign w:val="center"/>
            <w:hideMark/>
          </w:tcPr>
          <w:p w:rsidR="000877E6" w:rsidRPr="000877E6" w:rsidRDefault="000877E6" w:rsidP="000877E6">
            <w:pPr>
              <w:jc w:val="center"/>
              <w:rPr>
                <w:rFonts w:eastAsia="Times New Roman"/>
                <w:b/>
                <w:bCs/>
                <w:sz w:val="20"/>
                <w:szCs w:val="20"/>
                <w:lang w:val="en-US" w:eastAsia="en-US"/>
              </w:rPr>
            </w:pPr>
            <w:r w:rsidRPr="000877E6">
              <w:rPr>
                <w:rFonts w:eastAsia="Times New Roman"/>
                <w:b/>
                <w:bCs/>
                <w:sz w:val="20"/>
                <w:szCs w:val="20"/>
                <w:lang w:val="en-US" w:eastAsia="en-US"/>
              </w:rPr>
              <w:t xml:space="preserve">Задъжения </w:t>
            </w:r>
          </w:p>
        </w:tc>
        <w:tc>
          <w:tcPr>
            <w:tcW w:w="818" w:type="pct"/>
            <w:vMerge w:val="restart"/>
            <w:tcBorders>
              <w:top w:val="single" w:sz="4" w:space="0" w:color="auto"/>
              <w:left w:val="single" w:sz="4" w:space="0" w:color="auto"/>
              <w:bottom w:val="single" w:sz="4" w:space="0" w:color="000000"/>
              <w:right w:val="nil"/>
            </w:tcBorders>
            <w:shd w:val="clear" w:color="000000" w:fill="C0C0C0"/>
            <w:vAlign w:val="center"/>
            <w:hideMark/>
          </w:tcPr>
          <w:p w:rsidR="000877E6" w:rsidRPr="000877E6" w:rsidRDefault="000877E6" w:rsidP="000877E6">
            <w:pPr>
              <w:jc w:val="center"/>
              <w:rPr>
                <w:rFonts w:eastAsia="Times New Roman"/>
                <w:b/>
                <w:bCs/>
                <w:sz w:val="20"/>
                <w:szCs w:val="20"/>
                <w:lang w:val="en-US" w:eastAsia="en-US"/>
              </w:rPr>
            </w:pPr>
            <w:r w:rsidRPr="000877E6">
              <w:rPr>
                <w:rFonts w:eastAsia="Times New Roman"/>
                <w:b/>
                <w:bCs/>
                <w:sz w:val="20"/>
                <w:szCs w:val="20"/>
                <w:lang w:val="en-US" w:eastAsia="en-US"/>
              </w:rPr>
              <w:t>Просрочени</w:t>
            </w:r>
          </w:p>
        </w:tc>
        <w:tc>
          <w:tcPr>
            <w:tcW w:w="818" w:type="pct"/>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rsidR="000877E6" w:rsidRPr="000877E6" w:rsidRDefault="000877E6" w:rsidP="000877E6">
            <w:pPr>
              <w:jc w:val="center"/>
              <w:rPr>
                <w:rFonts w:eastAsia="Times New Roman"/>
                <w:b/>
                <w:bCs/>
                <w:sz w:val="20"/>
                <w:szCs w:val="20"/>
                <w:lang w:val="en-US" w:eastAsia="en-US"/>
              </w:rPr>
            </w:pPr>
            <w:r w:rsidRPr="000877E6">
              <w:rPr>
                <w:rFonts w:eastAsia="Times New Roman"/>
                <w:b/>
                <w:bCs/>
                <w:sz w:val="20"/>
                <w:szCs w:val="20"/>
                <w:lang w:val="en-US" w:eastAsia="en-US"/>
              </w:rPr>
              <w:t>Текущи</w:t>
            </w:r>
          </w:p>
        </w:tc>
        <w:tc>
          <w:tcPr>
            <w:tcW w:w="739" w:type="pct"/>
            <w:vMerge w:val="restart"/>
            <w:tcBorders>
              <w:top w:val="single" w:sz="4" w:space="0" w:color="auto"/>
              <w:left w:val="nil"/>
              <w:bottom w:val="single" w:sz="4" w:space="0" w:color="000000"/>
              <w:right w:val="single" w:sz="4" w:space="0" w:color="auto"/>
            </w:tcBorders>
            <w:shd w:val="clear" w:color="000000" w:fill="C0C0C0"/>
            <w:noWrap/>
            <w:vAlign w:val="center"/>
            <w:hideMark/>
          </w:tcPr>
          <w:p w:rsidR="000877E6" w:rsidRPr="000877E6" w:rsidRDefault="000877E6" w:rsidP="000877E6">
            <w:pPr>
              <w:jc w:val="center"/>
              <w:rPr>
                <w:rFonts w:eastAsia="Times New Roman"/>
                <w:b/>
                <w:bCs/>
                <w:sz w:val="20"/>
                <w:szCs w:val="20"/>
                <w:lang w:val="en-US" w:eastAsia="en-US"/>
              </w:rPr>
            </w:pPr>
            <w:r w:rsidRPr="000877E6">
              <w:rPr>
                <w:rFonts w:eastAsia="Times New Roman"/>
                <w:b/>
                <w:bCs/>
                <w:sz w:val="20"/>
                <w:szCs w:val="20"/>
                <w:lang w:val="en-US" w:eastAsia="en-US"/>
              </w:rPr>
              <w:t xml:space="preserve"> Общо</w:t>
            </w:r>
          </w:p>
        </w:tc>
      </w:tr>
      <w:tr w:rsidR="000877E6" w:rsidRPr="000877E6" w:rsidTr="000877E6">
        <w:trPr>
          <w:trHeight w:val="255"/>
        </w:trPr>
        <w:tc>
          <w:tcPr>
            <w:tcW w:w="293" w:type="pct"/>
            <w:vMerge/>
            <w:tcBorders>
              <w:top w:val="single" w:sz="4" w:space="0" w:color="auto"/>
              <w:left w:val="single" w:sz="4" w:space="0" w:color="auto"/>
              <w:bottom w:val="single" w:sz="4" w:space="0" w:color="000000"/>
              <w:right w:val="single" w:sz="4" w:space="0" w:color="auto"/>
            </w:tcBorders>
            <w:vAlign w:val="center"/>
            <w:hideMark/>
          </w:tcPr>
          <w:p w:rsidR="000877E6" w:rsidRPr="000877E6" w:rsidRDefault="000877E6" w:rsidP="000877E6">
            <w:pPr>
              <w:rPr>
                <w:rFonts w:eastAsia="Times New Roman"/>
                <w:b/>
                <w:bCs/>
                <w:sz w:val="20"/>
                <w:szCs w:val="20"/>
                <w:lang w:val="en-US" w:eastAsia="en-US"/>
              </w:rPr>
            </w:pPr>
          </w:p>
        </w:tc>
        <w:tc>
          <w:tcPr>
            <w:tcW w:w="2332" w:type="pct"/>
            <w:vMerge/>
            <w:tcBorders>
              <w:top w:val="single" w:sz="4" w:space="0" w:color="auto"/>
              <w:left w:val="single" w:sz="4" w:space="0" w:color="auto"/>
              <w:bottom w:val="single" w:sz="4" w:space="0" w:color="000000"/>
              <w:right w:val="nil"/>
            </w:tcBorders>
            <w:vAlign w:val="center"/>
            <w:hideMark/>
          </w:tcPr>
          <w:p w:rsidR="000877E6" w:rsidRPr="000877E6" w:rsidRDefault="000877E6" w:rsidP="000877E6">
            <w:pPr>
              <w:rPr>
                <w:rFonts w:eastAsia="Times New Roman"/>
                <w:b/>
                <w:bCs/>
                <w:sz w:val="20"/>
                <w:szCs w:val="20"/>
                <w:lang w:val="en-US" w:eastAsia="en-US"/>
              </w:rPr>
            </w:pPr>
          </w:p>
        </w:tc>
        <w:tc>
          <w:tcPr>
            <w:tcW w:w="818" w:type="pct"/>
            <w:vMerge/>
            <w:tcBorders>
              <w:top w:val="single" w:sz="4" w:space="0" w:color="auto"/>
              <w:left w:val="single" w:sz="4" w:space="0" w:color="auto"/>
              <w:bottom w:val="single" w:sz="4" w:space="0" w:color="000000"/>
              <w:right w:val="nil"/>
            </w:tcBorders>
            <w:vAlign w:val="center"/>
            <w:hideMark/>
          </w:tcPr>
          <w:p w:rsidR="000877E6" w:rsidRPr="000877E6" w:rsidRDefault="000877E6" w:rsidP="000877E6">
            <w:pPr>
              <w:rPr>
                <w:rFonts w:eastAsia="Times New Roman"/>
                <w:b/>
                <w:bCs/>
                <w:sz w:val="20"/>
                <w:szCs w:val="20"/>
                <w:lang w:val="en-US" w:eastAsia="en-US"/>
              </w:rPr>
            </w:pPr>
          </w:p>
        </w:tc>
        <w:tc>
          <w:tcPr>
            <w:tcW w:w="818" w:type="pct"/>
            <w:vMerge/>
            <w:tcBorders>
              <w:top w:val="single" w:sz="4" w:space="0" w:color="auto"/>
              <w:left w:val="single" w:sz="4" w:space="0" w:color="auto"/>
              <w:bottom w:val="single" w:sz="4" w:space="0" w:color="000000"/>
              <w:right w:val="single" w:sz="4" w:space="0" w:color="auto"/>
            </w:tcBorders>
            <w:vAlign w:val="center"/>
            <w:hideMark/>
          </w:tcPr>
          <w:p w:rsidR="000877E6" w:rsidRPr="000877E6" w:rsidRDefault="000877E6" w:rsidP="000877E6">
            <w:pPr>
              <w:rPr>
                <w:rFonts w:eastAsia="Times New Roman"/>
                <w:b/>
                <w:bCs/>
                <w:sz w:val="20"/>
                <w:szCs w:val="20"/>
                <w:lang w:val="en-US" w:eastAsia="en-US"/>
              </w:rPr>
            </w:pPr>
          </w:p>
        </w:tc>
        <w:tc>
          <w:tcPr>
            <w:tcW w:w="739" w:type="pct"/>
            <w:vMerge/>
            <w:tcBorders>
              <w:top w:val="single" w:sz="4" w:space="0" w:color="auto"/>
              <w:left w:val="nil"/>
              <w:bottom w:val="single" w:sz="4" w:space="0" w:color="000000"/>
              <w:right w:val="single" w:sz="4" w:space="0" w:color="auto"/>
            </w:tcBorders>
            <w:vAlign w:val="center"/>
            <w:hideMark/>
          </w:tcPr>
          <w:p w:rsidR="000877E6" w:rsidRPr="000877E6" w:rsidRDefault="000877E6" w:rsidP="000877E6">
            <w:pPr>
              <w:rPr>
                <w:rFonts w:eastAsia="Times New Roman"/>
                <w:b/>
                <w:bCs/>
                <w:sz w:val="20"/>
                <w:szCs w:val="20"/>
                <w:lang w:val="en-US" w:eastAsia="en-US"/>
              </w:rPr>
            </w:pPr>
          </w:p>
        </w:tc>
      </w:tr>
      <w:tr w:rsidR="000877E6" w:rsidRPr="000877E6" w:rsidTr="000877E6">
        <w:trPr>
          <w:trHeight w:val="255"/>
        </w:trPr>
        <w:tc>
          <w:tcPr>
            <w:tcW w:w="293" w:type="pct"/>
            <w:tcBorders>
              <w:top w:val="nil"/>
              <w:left w:val="single" w:sz="4" w:space="0" w:color="auto"/>
              <w:bottom w:val="single" w:sz="4" w:space="0" w:color="auto"/>
              <w:right w:val="single" w:sz="4" w:space="0" w:color="auto"/>
            </w:tcBorders>
            <w:shd w:val="clear" w:color="000000" w:fill="C0C0C0"/>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I</w:t>
            </w:r>
          </w:p>
        </w:tc>
        <w:tc>
          <w:tcPr>
            <w:tcW w:w="2332" w:type="pct"/>
            <w:tcBorders>
              <w:top w:val="nil"/>
              <w:left w:val="nil"/>
              <w:bottom w:val="single" w:sz="4" w:space="0" w:color="auto"/>
              <w:right w:val="nil"/>
            </w:tcBorders>
            <w:shd w:val="clear" w:color="000000" w:fill="C0C0C0"/>
            <w:noWrap/>
            <w:vAlign w:val="center"/>
            <w:hideMark/>
          </w:tcPr>
          <w:p w:rsidR="000877E6" w:rsidRPr="000877E6" w:rsidRDefault="000877E6" w:rsidP="000877E6">
            <w:pPr>
              <w:rPr>
                <w:rFonts w:eastAsia="Times New Roman"/>
                <w:b/>
                <w:bCs/>
                <w:sz w:val="20"/>
                <w:szCs w:val="20"/>
                <w:lang w:val="en-US" w:eastAsia="en-US"/>
              </w:rPr>
            </w:pPr>
            <w:r w:rsidRPr="000877E6">
              <w:rPr>
                <w:rFonts w:eastAsia="Times New Roman"/>
                <w:b/>
                <w:bCs/>
                <w:sz w:val="20"/>
                <w:szCs w:val="20"/>
                <w:lang w:val="en-US" w:eastAsia="en-US"/>
              </w:rPr>
              <w:t>Към финансови институции - главници и лихви</w:t>
            </w:r>
          </w:p>
        </w:tc>
        <w:tc>
          <w:tcPr>
            <w:tcW w:w="818" w:type="pct"/>
            <w:tcBorders>
              <w:top w:val="nil"/>
              <w:left w:val="single" w:sz="4" w:space="0" w:color="auto"/>
              <w:bottom w:val="single" w:sz="4" w:space="0" w:color="auto"/>
              <w:right w:val="nil"/>
            </w:tcBorders>
            <w:shd w:val="clear" w:color="auto" w:fill="auto"/>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155 871 118</w:t>
            </w:r>
          </w:p>
        </w:tc>
        <w:tc>
          <w:tcPr>
            <w:tcW w:w="818" w:type="pct"/>
            <w:tcBorders>
              <w:top w:val="nil"/>
              <w:left w:val="single" w:sz="4" w:space="0" w:color="auto"/>
              <w:bottom w:val="single" w:sz="4" w:space="0" w:color="auto"/>
              <w:right w:val="nil"/>
            </w:tcBorders>
            <w:shd w:val="clear" w:color="auto" w:fill="auto"/>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52 454 485</w:t>
            </w:r>
          </w:p>
        </w:tc>
        <w:tc>
          <w:tcPr>
            <w:tcW w:w="739" w:type="pct"/>
            <w:tcBorders>
              <w:top w:val="nil"/>
              <w:left w:val="single" w:sz="4" w:space="0" w:color="auto"/>
              <w:bottom w:val="single" w:sz="4" w:space="0" w:color="auto"/>
              <w:right w:val="single" w:sz="4" w:space="0" w:color="auto"/>
            </w:tcBorders>
            <w:shd w:val="clear" w:color="auto" w:fill="auto"/>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208 325 603</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1</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KFW IPEX BANK</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0</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30 973 890</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30 973 890</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 </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лихви</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0</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52 436</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52 436</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II - ри облигационен заем</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126 955 895</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0</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126 955 895</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 </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лихви</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22 818 546</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0</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22 818 546</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3</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EUROFIMA</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0</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19 120 383</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19 120 383</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 </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лихви</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0</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25 706</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25 706</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4</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Първа инвестиционна банка АД</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5 045 368</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2 260 654</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7 306 023</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 </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лихви</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1 051 309</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21 416</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1 072 725</w:t>
            </w:r>
          </w:p>
        </w:tc>
      </w:tr>
      <w:tr w:rsidR="000877E6" w:rsidRPr="000877E6" w:rsidTr="000877E6">
        <w:trPr>
          <w:trHeight w:val="255"/>
        </w:trPr>
        <w:tc>
          <w:tcPr>
            <w:tcW w:w="293"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II</w:t>
            </w:r>
          </w:p>
        </w:tc>
        <w:tc>
          <w:tcPr>
            <w:tcW w:w="2332" w:type="pct"/>
            <w:tcBorders>
              <w:top w:val="single" w:sz="4" w:space="0" w:color="auto"/>
              <w:left w:val="nil"/>
              <w:bottom w:val="single" w:sz="4" w:space="0" w:color="auto"/>
              <w:right w:val="nil"/>
            </w:tcBorders>
            <w:shd w:val="clear" w:color="000000" w:fill="C0C0C0"/>
            <w:noWrap/>
            <w:vAlign w:val="center"/>
            <w:hideMark/>
          </w:tcPr>
          <w:p w:rsidR="000877E6" w:rsidRPr="000877E6" w:rsidRDefault="000877E6" w:rsidP="000877E6">
            <w:pPr>
              <w:rPr>
                <w:rFonts w:eastAsia="Times New Roman"/>
                <w:b/>
                <w:bCs/>
                <w:sz w:val="20"/>
                <w:szCs w:val="20"/>
                <w:lang w:val="en-US" w:eastAsia="en-US"/>
              </w:rPr>
            </w:pPr>
            <w:r w:rsidRPr="000877E6">
              <w:rPr>
                <w:rFonts w:eastAsia="Times New Roman"/>
                <w:b/>
                <w:bCs/>
                <w:sz w:val="20"/>
                <w:szCs w:val="20"/>
                <w:lang w:val="en-US" w:eastAsia="en-US"/>
              </w:rPr>
              <w:t>Търговски задължения</w:t>
            </w:r>
          </w:p>
        </w:tc>
        <w:tc>
          <w:tcPr>
            <w:tcW w:w="818" w:type="pct"/>
            <w:tcBorders>
              <w:top w:val="single" w:sz="4" w:space="0" w:color="auto"/>
              <w:left w:val="single" w:sz="4" w:space="0" w:color="auto"/>
              <w:bottom w:val="single" w:sz="4" w:space="0" w:color="auto"/>
              <w:right w:val="nil"/>
            </w:tcBorders>
            <w:shd w:val="clear" w:color="auto" w:fill="auto"/>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87 588 922</w:t>
            </w:r>
          </w:p>
        </w:tc>
        <w:tc>
          <w:tcPr>
            <w:tcW w:w="8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12 799 655</w:t>
            </w:r>
          </w:p>
        </w:tc>
        <w:tc>
          <w:tcPr>
            <w:tcW w:w="739" w:type="pct"/>
            <w:tcBorders>
              <w:top w:val="single" w:sz="4" w:space="0" w:color="auto"/>
              <w:left w:val="nil"/>
              <w:bottom w:val="single" w:sz="4" w:space="0" w:color="auto"/>
              <w:right w:val="single" w:sz="4" w:space="0" w:color="auto"/>
            </w:tcBorders>
            <w:shd w:val="clear" w:color="auto" w:fill="auto"/>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100 388 577</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 </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b/>
                <w:bCs/>
                <w:sz w:val="20"/>
                <w:szCs w:val="20"/>
                <w:lang w:val="en-US" w:eastAsia="en-US"/>
              </w:rPr>
            </w:pPr>
            <w:r w:rsidRPr="000877E6">
              <w:rPr>
                <w:rFonts w:eastAsia="Times New Roman"/>
                <w:b/>
                <w:bCs/>
                <w:sz w:val="20"/>
                <w:szCs w:val="20"/>
                <w:lang w:val="en-US" w:eastAsia="en-US"/>
              </w:rPr>
              <w:t>в т.ч.:</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rPr>
                <w:rFonts w:eastAsia="Times New Roman"/>
                <w:b/>
                <w:bCs/>
                <w:sz w:val="20"/>
                <w:szCs w:val="20"/>
                <w:lang w:val="en-US" w:eastAsia="en-US"/>
              </w:rPr>
            </w:pPr>
            <w:r w:rsidRPr="000877E6">
              <w:rPr>
                <w:rFonts w:eastAsia="Times New Roman"/>
                <w:b/>
                <w:bCs/>
                <w:sz w:val="20"/>
                <w:szCs w:val="20"/>
                <w:lang w:val="en-US" w:eastAsia="en-US"/>
              </w:rPr>
              <w:t> </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rPr>
                <w:rFonts w:eastAsia="Times New Roman"/>
                <w:b/>
                <w:bCs/>
                <w:sz w:val="20"/>
                <w:szCs w:val="20"/>
                <w:lang w:val="en-US" w:eastAsia="en-US"/>
              </w:rPr>
            </w:pPr>
            <w:r w:rsidRPr="000877E6">
              <w:rPr>
                <w:rFonts w:eastAsia="Times New Roman"/>
                <w:b/>
                <w:bCs/>
                <w:sz w:val="20"/>
                <w:szCs w:val="20"/>
                <w:lang w:val="en-US" w:eastAsia="en-US"/>
              </w:rPr>
              <w:t> </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rPr>
                <w:rFonts w:eastAsia="Times New Roman"/>
                <w:b/>
                <w:bCs/>
                <w:sz w:val="20"/>
                <w:szCs w:val="20"/>
                <w:lang w:val="en-US" w:eastAsia="en-US"/>
              </w:rPr>
            </w:pP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1</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ДП "НК ЖИ"</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80 528 197</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7 911 015</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88 439 212</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 </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в т.ч.: тягова електроенергия</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 </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 </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rPr>
                <w:rFonts w:eastAsia="Times New Roman"/>
                <w:sz w:val="20"/>
                <w:szCs w:val="20"/>
                <w:lang w:val="en-US" w:eastAsia="en-US"/>
              </w:rPr>
            </w:pP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Чужди жп администрации</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4 735 378</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174 461</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4 909 839</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3</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 xml:space="preserve">Други </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2 325 347</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4 714 179</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7 039 526</w:t>
            </w:r>
          </w:p>
        </w:tc>
      </w:tr>
      <w:tr w:rsidR="000877E6" w:rsidRPr="000877E6" w:rsidTr="000877E6">
        <w:trPr>
          <w:trHeight w:val="270"/>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 </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b/>
                <w:bCs/>
                <w:i/>
                <w:iCs/>
                <w:sz w:val="20"/>
                <w:szCs w:val="20"/>
                <w:lang w:val="en-US" w:eastAsia="en-US"/>
              </w:rPr>
            </w:pPr>
            <w:r w:rsidRPr="000877E6">
              <w:rPr>
                <w:rFonts w:eastAsia="Times New Roman"/>
                <w:b/>
                <w:bCs/>
                <w:i/>
                <w:iCs/>
                <w:sz w:val="20"/>
                <w:szCs w:val="20"/>
                <w:lang w:val="en-US" w:eastAsia="en-US"/>
              </w:rPr>
              <w:t>в т.ч.:</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 </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 </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rPr>
                <w:rFonts w:eastAsia="Times New Roman"/>
                <w:sz w:val="20"/>
                <w:szCs w:val="20"/>
                <w:lang w:val="en-US" w:eastAsia="en-US"/>
              </w:rPr>
            </w:pP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3.1.</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доставка на гориво и гориво - смазочни материали</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121 329</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1 125 048</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1 246 377</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3.2.</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тягова ел.енергия и ел.енергия за други нужди</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259 430</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2 657 287</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2 916 717</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3.3.</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доставка на материали, резервни части</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691 888</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188 657</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880 545</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3.4.</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ремонт на тягов подвижен състсав</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287 338</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0</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287 338</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3.5.</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охрана от външни организации, МВР и Пожарна</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124 679</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0</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124 679</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3.6.</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текуща поддръжка на ДМВ и ЕМВ</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0</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293 375</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293 375</w:t>
            </w:r>
          </w:p>
        </w:tc>
      </w:tr>
      <w:tr w:rsidR="000877E6" w:rsidRPr="000877E6" w:rsidTr="000877E6">
        <w:trPr>
          <w:trHeight w:val="255"/>
        </w:trPr>
        <w:tc>
          <w:tcPr>
            <w:tcW w:w="293"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III</w:t>
            </w:r>
          </w:p>
        </w:tc>
        <w:tc>
          <w:tcPr>
            <w:tcW w:w="2332" w:type="pct"/>
            <w:tcBorders>
              <w:top w:val="single" w:sz="4" w:space="0" w:color="auto"/>
              <w:left w:val="nil"/>
              <w:bottom w:val="single" w:sz="4" w:space="0" w:color="auto"/>
              <w:right w:val="nil"/>
            </w:tcBorders>
            <w:shd w:val="clear" w:color="000000" w:fill="C0C0C0"/>
            <w:noWrap/>
            <w:vAlign w:val="center"/>
            <w:hideMark/>
          </w:tcPr>
          <w:p w:rsidR="000877E6" w:rsidRPr="000877E6" w:rsidRDefault="000877E6" w:rsidP="000877E6">
            <w:pPr>
              <w:rPr>
                <w:rFonts w:eastAsia="Times New Roman"/>
                <w:b/>
                <w:bCs/>
                <w:sz w:val="20"/>
                <w:szCs w:val="20"/>
                <w:lang w:val="en-US" w:eastAsia="en-US"/>
              </w:rPr>
            </w:pPr>
            <w:r w:rsidRPr="000877E6">
              <w:rPr>
                <w:rFonts w:eastAsia="Times New Roman"/>
                <w:b/>
                <w:bCs/>
                <w:sz w:val="20"/>
                <w:szCs w:val="20"/>
                <w:lang w:val="en-US" w:eastAsia="en-US"/>
              </w:rPr>
              <w:t>Получени аванси от клиенти</w:t>
            </w:r>
          </w:p>
        </w:tc>
        <w:tc>
          <w:tcPr>
            <w:tcW w:w="818" w:type="pct"/>
            <w:tcBorders>
              <w:top w:val="single" w:sz="4" w:space="0" w:color="auto"/>
              <w:left w:val="single" w:sz="4" w:space="0" w:color="auto"/>
              <w:bottom w:val="single" w:sz="4" w:space="0" w:color="auto"/>
              <w:right w:val="nil"/>
            </w:tcBorders>
            <w:shd w:val="clear" w:color="auto" w:fill="auto"/>
            <w:noWrap/>
            <w:vAlign w:val="center"/>
            <w:hideMark/>
          </w:tcPr>
          <w:p w:rsidR="000877E6" w:rsidRPr="000877E6" w:rsidRDefault="000877E6" w:rsidP="000877E6">
            <w:pPr>
              <w:jc w:val="right"/>
              <w:rPr>
                <w:rFonts w:eastAsia="Times New Roman"/>
                <w:b/>
                <w:sz w:val="20"/>
                <w:szCs w:val="20"/>
                <w:lang w:val="en-US" w:eastAsia="en-US"/>
              </w:rPr>
            </w:pPr>
            <w:r w:rsidRPr="000877E6">
              <w:rPr>
                <w:rFonts w:eastAsia="Times New Roman"/>
                <w:b/>
                <w:sz w:val="20"/>
                <w:szCs w:val="20"/>
                <w:lang w:val="en-US" w:eastAsia="en-US"/>
              </w:rPr>
              <w:t>0</w:t>
            </w:r>
          </w:p>
        </w:tc>
        <w:tc>
          <w:tcPr>
            <w:tcW w:w="8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77E6" w:rsidRPr="000877E6" w:rsidRDefault="000877E6" w:rsidP="000877E6">
            <w:pPr>
              <w:jc w:val="right"/>
              <w:rPr>
                <w:rFonts w:eastAsia="Times New Roman"/>
                <w:b/>
                <w:sz w:val="20"/>
                <w:szCs w:val="20"/>
                <w:lang w:val="en-US" w:eastAsia="en-US"/>
              </w:rPr>
            </w:pPr>
            <w:r w:rsidRPr="000877E6">
              <w:rPr>
                <w:rFonts w:eastAsia="Times New Roman"/>
                <w:b/>
                <w:sz w:val="20"/>
                <w:szCs w:val="20"/>
                <w:lang w:val="en-US" w:eastAsia="en-US"/>
              </w:rPr>
              <w:t>707 998</w:t>
            </w:r>
          </w:p>
        </w:tc>
        <w:tc>
          <w:tcPr>
            <w:tcW w:w="739" w:type="pct"/>
            <w:tcBorders>
              <w:top w:val="single" w:sz="4" w:space="0" w:color="auto"/>
              <w:left w:val="nil"/>
              <w:bottom w:val="single" w:sz="4" w:space="0" w:color="auto"/>
              <w:right w:val="single" w:sz="4" w:space="0" w:color="auto"/>
            </w:tcBorders>
            <w:shd w:val="clear" w:color="auto" w:fill="auto"/>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707 998</w:t>
            </w:r>
          </w:p>
        </w:tc>
      </w:tr>
      <w:tr w:rsidR="000877E6" w:rsidRPr="000877E6" w:rsidTr="000877E6">
        <w:trPr>
          <w:trHeight w:val="255"/>
        </w:trPr>
        <w:tc>
          <w:tcPr>
            <w:tcW w:w="293"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IV</w:t>
            </w:r>
          </w:p>
        </w:tc>
        <w:tc>
          <w:tcPr>
            <w:tcW w:w="2332" w:type="pct"/>
            <w:tcBorders>
              <w:top w:val="single" w:sz="4" w:space="0" w:color="auto"/>
              <w:left w:val="nil"/>
              <w:bottom w:val="single" w:sz="4" w:space="0" w:color="auto"/>
              <w:right w:val="nil"/>
            </w:tcBorders>
            <w:shd w:val="clear" w:color="000000" w:fill="C0C0C0"/>
            <w:noWrap/>
            <w:vAlign w:val="center"/>
            <w:hideMark/>
          </w:tcPr>
          <w:p w:rsidR="000877E6" w:rsidRPr="000877E6" w:rsidRDefault="000877E6" w:rsidP="000877E6">
            <w:pPr>
              <w:rPr>
                <w:rFonts w:eastAsia="Times New Roman"/>
                <w:b/>
                <w:bCs/>
                <w:sz w:val="20"/>
                <w:szCs w:val="20"/>
                <w:lang w:val="en-US" w:eastAsia="en-US"/>
              </w:rPr>
            </w:pPr>
            <w:r w:rsidRPr="000877E6">
              <w:rPr>
                <w:rFonts w:eastAsia="Times New Roman"/>
                <w:b/>
                <w:bCs/>
                <w:sz w:val="20"/>
                <w:szCs w:val="20"/>
                <w:lang w:val="en-US" w:eastAsia="en-US"/>
              </w:rPr>
              <w:t>Към персонала и осигурителни предприятия</w:t>
            </w:r>
          </w:p>
        </w:tc>
        <w:tc>
          <w:tcPr>
            <w:tcW w:w="818" w:type="pct"/>
            <w:tcBorders>
              <w:top w:val="single" w:sz="4" w:space="0" w:color="auto"/>
              <w:left w:val="single" w:sz="4" w:space="0" w:color="auto"/>
              <w:bottom w:val="single" w:sz="4" w:space="0" w:color="auto"/>
              <w:right w:val="nil"/>
            </w:tcBorders>
            <w:shd w:val="clear" w:color="auto" w:fill="auto"/>
            <w:noWrap/>
            <w:vAlign w:val="center"/>
            <w:hideMark/>
          </w:tcPr>
          <w:p w:rsidR="000877E6" w:rsidRPr="000877E6" w:rsidRDefault="000877E6" w:rsidP="000877E6">
            <w:pPr>
              <w:jc w:val="right"/>
              <w:rPr>
                <w:rFonts w:eastAsia="Times New Roman"/>
                <w:b/>
                <w:sz w:val="20"/>
                <w:szCs w:val="20"/>
                <w:lang w:val="en-US" w:eastAsia="en-US"/>
              </w:rPr>
            </w:pPr>
            <w:r w:rsidRPr="000877E6">
              <w:rPr>
                <w:rFonts w:eastAsia="Times New Roman"/>
                <w:b/>
                <w:sz w:val="20"/>
                <w:szCs w:val="20"/>
                <w:lang w:val="en-US" w:eastAsia="en-US"/>
              </w:rPr>
              <w:t>46 308</w:t>
            </w:r>
          </w:p>
        </w:tc>
        <w:tc>
          <w:tcPr>
            <w:tcW w:w="8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77E6" w:rsidRPr="000877E6" w:rsidRDefault="000877E6" w:rsidP="000877E6">
            <w:pPr>
              <w:jc w:val="right"/>
              <w:rPr>
                <w:rFonts w:eastAsia="Times New Roman"/>
                <w:b/>
                <w:sz w:val="20"/>
                <w:szCs w:val="20"/>
                <w:lang w:val="en-US" w:eastAsia="en-US"/>
              </w:rPr>
            </w:pPr>
            <w:r w:rsidRPr="000877E6">
              <w:rPr>
                <w:rFonts w:eastAsia="Times New Roman"/>
                <w:b/>
                <w:sz w:val="20"/>
                <w:szCs w:val="20"/>
                <w:lang w:val="en-US" w:eastAsia="en-US"/>
              </w:rPr>
              <w:t>20 278 524</w:t>
            </w:r>
          </w:p>
        </w:tc>
        <w:tc>
          <w:tcPr>
            <w:tcW w:w="739" w:type="pct"/>
            <w:tcBorders>
              <w:top w:val="single" w:sz="4" w:space="0" w:color="auto"/>
              <w:left w:val="nil"/>
              <w:bottom w:val="single" w:sz="4" w:space="0" w:color="auto"/>
              <w:right w:val="single" w:sz="4" w:space="0" w:color="auto"/>
            </w:tcBorders>
            <w:shd w:val="clear" w:color="auto" w:fill="auto"/>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20 324 832</w:t>
            </w:r>
          </w:p>
        </w:tc>
      </w:tr>
      <w:tr w:rsidR="000877E6" w:rsidRPr="000877E6" w:rsidTr="000877E6">
        <w:trPr>
          <w:trHeight w:val="255"/>
        </w:trPr>
        <w:tc>
          <w:tcPr>
            <w:tcW w:w="293"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V</w:t>
            </w:r>
          </w:p>
        </w:tc>
        <w:tc>
          <w:tcPr>
            <w:tcW w:w="2332" w:type="pct"/>
            <w:tcBorders>
              <w:top w:val="single" w:sz="4" w:space="0" w:color="auto"/>
              <w:left w:val="nil"/>
              <w:bottom w:val="single" w:sz="4" w:space="0" w:color="auto"/>
              <w:right w:val="nil"/>
            </w:tcBorders>
            <w:shd w:val="clear" w:color="000000" w:fill="C0C0C0"/>
            <w:noWrap/>
            <w:vAlign w:val="center"/>
            <w:hideMark/>
          </w:tcPr>
          <w:p w:rsidR="000877E6" w:rsidRPr="000877E6" w:rsidRDefault="000877E6" w:rsidP="000877E6">
            <w:pPr>
              <w:rPr>
                <w:rFonts w:eastAsia="Times New Roman"/>
                <w:b/>
                <w:bCs/>
                <w:sz w:val="20"/>
                <w:szCs w:val="20"/>
                <w:lang w:val="en-US" w:eastAsia="en-US"/>
              </w:rPr>
            </w:pPr>
            <w:r w:rsidRPr="000877E6">
              <w:rPr>
                <w:rFonts w:eastAsia="Times New Roman"/>
                <w:b/>
                <w:bCs/>
                <w:sz w:val="20"/>
                <w:szCs w:val="20"/>
                <w:lang w:val="en-US" w:eastAsia="en-US"/>
              </w:rPr>
              <w:t>Данъчни задължения</w:t>
            </w:r>
          </w:p>
        </w:tc>
        <w:tc>
          <w:tcPr>
            <w:tcW w:w="818" w:type="pct"/>
            <w:tcBorders>
              <w:top w:val="single" w:sz="4" w:space="0" w:color="auto"/>
              <w:left w:val="single" w:sz="4" w:space="0" w:color="auto"/>
              <w:bottom w:val="single" w:sz="4" w:space="0" w:color="auto"/>
              <w:right w:val="nil"/>
            </w:tcBorders>
            <w:shd w:val="clear" w:color="auto" w:fill="auto"/>
            <w:noWrap/>
            <w:vAlign w:val="center"/>
            <w:hideMark/>
          </w:tcPr>
          <w:p w:rsidR="000877E6" w:rsidRPr="000877E6" w:rsidRDefault="000877E6" w:rsidP="000877E6">
            <w:pPr>
              <w:jc w:val="right"/>
              <w:rPr>
                <w:rFonts w:eastAsia="Times New Roman"/>
                <w:b/>
                <w:sz w:val="20"/>
                <w:szCs w:val="20"/>
                <w:lang w:val="en-US" w:eastAsia="en-US"/>
              </w:rPr>
            </w:pPr>
            <w:r w:rsidRPr="000877E6">
              <w:rPr>
                <w:rFonts w:eastAsia="Times New Roman"/>
                <w:b/>
                <w:sz w:val="20"/>
                <w:szCs w:val="20"/>
                <w:lang w:val="en-US" w:eastAsia="en-US"/>
              </w:rPr>
              <w:t>1 002</w:t>
            </w:r>
          </w:p>
        </w:tc>
        <w:tc>
          <w:tcPr>
            <w:tcW w:w="8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77E6" w:rsidRPr="000877E6" w:rsidRDefault="000877E6" w:rsidP="000877E6">
            <w:pPr>
              <w:jc w:val="right"/>
              <w:rPr>
                <w:rFonts w:eastAsia="Times New Roman"/>
                <w:b/>
                <w:sz w:val="20"/>
                <w:szCs w:val="20"/>
                <w:lang w:val="en-US" w:eastAsia="en-US"/>
              </w:rPr>
            </w:pPr>
            <w:r w:rsidRPr="000877E6">
              <w:rPr>
                <w:rFonts w:eastAsia="Times New Roman"/>
                <w:b/>
                <w:sz w:val="20"/>
                <w:szCs w:val="20"/>
                <w:lang w:val="en-US" w:eastAsia="en-US"/>
              </w:rPr>
              <w:t>2 582 344</w:t>
            </w:r>
          </w:p>
        </w:tc>
        <w:tc>
          <w:tcPr>
            <w:tcW w:w="739" w:type="pct"/>
            <w:tcBorders>
              <w:top w:val="single" w:sz="4" w:space="0" w:color="auto"/>
              <w:left w:val="nil"/>
              <w:bottom w:val="single" w:sz="4" w:space="0" w:color="auto"/>
              <w:right w:val="single" w:sz="4" w:space="0" w:color="auto"/>
            </w:tcBorders>
            <w:shd w:val="clear" w:color="auto" w:fill="auto"/>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2 583 346</w:t>
            </w:r>
          </w:p>
        </w:tc>
      </w:tr>
      <w:tr w:rsidR="000877E6" w:rsidRPr="000877E6" w:rsidTr="000877E6">
        <w:trPr>
          <w:trHeight w:val="255"/>
        </w:trPr>
        <w:tc>
          <w:tcPr>
            <w:tcW w:w="293"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VI</w:t>
            </w:r>
          </w:p>
        </w:tc>
        <w:tc>
          <w:tcPr>
            <w:tcW w:w="2332" w:type="pct"/>
            <w:tcBorders>
              <w:top w:val="single" w:sz="4" w:space="0" w:color="auto"/>
              <w:left w:val="nil"/>
              <w:bottom w:val="single" w:sz="4" w:space="0" w:color="auto"/>
              <w:right w:val="nil"/>
            </w:tcBorders>
            <w:shd w:val="clear" w:color="000000" w:fill="C0C0C0"/>
            <w:noWrap/>
            <w:vAlign w:val="center"/>
            <w:hideMark/>
          </w:tcPr>
          <w:p w:rsidR="000877E6" w:rsidRPr="000877E6" w:rsidRDefault="000877E6" w:rsidP="000877E6">
            <w:pPr>
              <w:rPr>
                <w:rFonts w:eastAsia="Times New Roman"/>
                <w:b/>
                <w:bCs/>
                <w:sz w:val="20"/>
                <w:szCs w:val="20"/>
                <w:lang w:val="en-US" w:eastAsia="en-US"/>
              </w:rPr>
            </w:pPr>
            <w:r w:rsidRPr="000877E6">
              <w:rPr>
                <w:rFonts w:eastAsia="Times New Roman"/>
                <w:b/>
                <w:bCs/>
                <w:sz w:val="20"/>
                <w:szCs w:val="20"/>
                <w:lang w:val="en-US" w:eastAsia="en-US"/>
              </w:rPr>
              <w:t>Други задължения</w:t>
            </w:r>
          </w:p>
        </w:tc>
        <w:tc>
          <w:tcPr>
            <w:tcW w:w="818" w:type="pct"/>
            <w:tcBorders>
              <w:top w:val="single" w:sz="4" w:space="0" w:color="auto"/>
              <w:left w:val="single" w:sz="4" w:space="0" w:color="auto"/>
              <w:bottom w:val="single" w:sz="4" w:space="0" w:color="auto"/>
              <w:right w:val="nil"/>
            </w:tcBorders>
            <w:shd w:val="clear" w:color="auto" w:fill="auto"/>
            <w:noWrap/>
            <w:vAlign w:val="center"/>
            <w:hideMark/>
          </w:tcPr>
          <w:p w:rsidR="000877E6" w:rsidRPr="000877E6" w:rsidRDefault="000877E6" w:rsidP="000877E6">
            <w:pPr>
              <w:jc w:val="right"/>
              <w:rPr>
                <w:rFonts w:eastAsia="Times New Roman"/>
                <w:b/>
                <w:sz w:val="20"/>
                <w:szCs w:val="20"/>
                <w:lang w:val="en-US" w:eastAsia="en-US"/>
              </w:rPr>
            </w:pPr>
            <w:r w:rsidRPr="000877E6">
              <w:rPr>
                <w:rFonts w:eastAsia="Times New Roman"/>
                <w:b/>
                <w:sz w:val="20"/>
                <w:szCs w:val="20"/>
                <w:lang w:val="en-US" w:eastAsia="en-US"/>
              </w:rPr>
              <w:t>42 890 853</w:t>
            </w:r>
          </w:p>
        </w:tc>
        <w:tc>
          <w:tcPr>
            <w:tcW w:w="8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77E6" w:rsidRPr="000877E6" w:rsidRDefault="000877E6" w:rsidP="000877E6">
            <w:pPr>
              <w:jc w:val="right"/>
              <w:rPr>
                <w:rFonts w:eastAsia="Times New Roman"/>
                <w:b/>
                <w:sz w:val="20"/>
                <w:szCs w:val="20"/>
                <w:lang w:val="en-US" w:eastAsia="en-US"/>
              </w:rPr>
            </w:pPr>
            <w:r w:rsidRPr="000877E6">
              <w:rPr>
                <w:rFonts w:eastAsia="Times New Roman"/>
                <w:b/>
                <w:sz w:val="20"/>
                <w:szCs w:val="20"/>
                <w:lang w:val="en-US" w:eastAsia="en-US"/>
              </w:rPr>
              <w:t>4 612 330</w:t>
            </w:r>
          </w:p>
        </w:tc>
        <w:tc>
          <w:tcPr>
            <w:tcW w:w="739" w:type="pct"/>
            <w:tcBorders>
              <w:top w:val="single" w:sz="4" w:space="0" w:color="auto"/>
              <w:left w:val="nil"/>
              <w:bottom w:val="single" w:sz="4" w:space="0" w:color="auto"/>
              <w:right w:val="single" w:sz="4" w:space="0" w:color="auto"/>
            </w:tcBorders>
            <w:shd w:val="clear" w:color="auto" w:fill="auto"/>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47 503 183</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 </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b/>
                <w:bCs/>
                <w:sz w:val="20"/>
                <w:szCs w:val="20"/>
                <w:lang w:val="en-US" w:eastAsia="en-US"/>
              </w:rPr>
            </w:pPr>
            <w:r>
              <w:rPr>
                <w:rFonts w:eastAsia="Times New Roman"/>
                <w:b/>
                <w:bCs/>
                <w:sz w:val="20"/>
                <w:szCs w:val="20"/>
                <w:lang w:eastAsia="en-US"/>
              </w:rPr>
              <w:t>От тях</w:t>
            </w:r>
            <w:r w:rsidRPr="000877E6">
              <w:rPr>
                <w:rFonts w:eastAsia="Times New Roman"/>
                <w:b/>
                <w:bCs/>
                <w:sz w:val="20"/>
                <w:szCs w:val="20"/>
                <w:lang w:val="en-US" w:eastAsia="en-US"/>
              </w:rPr>
              <w:t>:</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 </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rPr>
                <w:rFonts w:eastAsia="Times New Roman"/>
                <w:sz w:val="20"/>
                <w:szCs w:val="20"/>
                <w:lang w:val="en-US" w:eastAsia="en-US"/>
              </w:rPr>
            </w:pPr>
            <w:r w:rsidRPr="000877E6">
              <w:rPr>
                <w:rFonts w:eastAsia="Times New Roman"/>
                <w:sz w:val="20"/>
                <w:szCs w:val="20"/>
                <w:lang w:val="en-US" w:eastAsia="en-US"/>
              </w:rPr>
              <w:t> </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rPr>
                <w:rFonts w:eastAsia="Times New Roman"/>
                <w:sz w:val="20"/>
                <w:szCs w:val="20"/>
                <w:lang w:val="en-US" w:eastAsia="en-US"/>
              </w:rPr>
            </w:pPr>
          </w:p>
        </w:tc>
      </w:tr>
      <w:tr w:rsidR="000877E6" w:rsidRPr="000877E6" w:rsidTr="000877E6">
        <w:trPr>
          <w:trHeight w:val="76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1</w:t>
            </w:r>
          </w:p>
        </w:tc>
        <w:tc>
          <w:tcPr>
            <w:tcW w:w="2332" w:type="pct"/>
            <w:tcBorders>
              <w:top w:val="nil"/>
              <w:left w:val="nil"/>
              <w:bottom w:val="nil"/>
              <w:right w:val="nil"/>
            </w:tcBorders>
            <w:shd w:val="clear" w:color="000000" w:fill="C0C0C0"/>
            <w:vAlign w:val="center"/>
            <w:hideMark/>
          </w:tcPr>
          <w:p w:rsidR="000877E6" w:rsidRPr="000877E6" w:rsidRDefault="000877E6" w:rsidP="000877E6">
            <w:pPr>
              <w:rPr>
                <w:rFonts w:eastAsia="Times New Roman"/>
                <w:i/>
                <w:iCs/>
                <w:sz w:val="20"/>
                <w:szCs w:val="20"/>
                <w:lang w:val="en-US" w:eastAsia="en-US"/>
              </w:rPr>
            </w:pPr>
            <w:r w:rsidRPr="000877E6">
              <w:rPr>
                <w:rFonts w:eastAsia="Times New Roman"/>
                <w:i/>
                <w:iCs/>
                <w:sz w:val="20"/>
                <w:szCs w:val="20"/>
                <w:lang w:val="en-US" w:eastAsia="en-US"/>
              </w:rPr>
              <w:t>Министерството на финансите - Частни държавни вземания, във връзка с активирана държавна гаранция за изплащане на падежи по заеми</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i/>
                <w:sz w:val="20"/>
                <w:szCs w:val="20"/>
                <w:lang w:val="en-US" w:eastAsia="en-US"/>
              </w:rPr>
            </w:pPr>
            <w:r w:rsidRPr="000877E6">
              <w:rPr>
                <w:rFonts w:eastAsia="Times New Roman"/>
                <w:i/>
                <w:sz w:val="20"/>
                <w:szCs w:val="20"/>
                <w:lang w:val="en-US" w:eastAsia="en-US"/>
              </w:rPr>
              <w:t>42 360 523</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i/>
                <w:sz w:val="20"/>
                <w:szCs w:val="20"/>
                <w:lang w:val="en-US" w:eastAsia="en-US"/>
              </w:rPr>
            </w:pPr>
            <w:r w:rsidRPr="000877E6">
              <w:rPr>
                <w:rFonts w:eastAsia="Times New Roman"/>
                <w:i/>
                <w:sz w:val="20"/>
                <w:szCs w:val="20"/>
                <w:lang w:val="en-US" w:eastAsia="en-US"/>
              </w:rPr>
              <w:t>0</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bCs/>
                <w:i/>
                <w:sz w:val="20"/>
                <w:szCs w:val="20"/>
                <w:lang w:val="en-US" w:eastAsia="en-US"/>
              </w:rPr>
            </w:pPr>
            <w:r w:rsidRPr="000877E6">
              <w:rPr>
                <w:rFonts w:eastAsia="Times New Roman"/>
                <w:bCs/>
                <w:i/>
                <w:sz w:val="20"/>
                <w:szCs w:val="20"/>
                <w:lang w:val="en-US" w:eastAsia="en-US"/>
              </w:rPr>
              <w:t>42 360 523</w:t>
            </w:r>
          </w:p>
        </w:tc>
      </w:tr>
      <w:tr w:rsidR="000877E6" w:rsidRPr="000877E6" w:rsidTr="000877E6">
        <w:trPr>
          <w:trHeight w:val="255"/>
        </w:trPr>
        <w:tc>
          <w:tcPr>
            <w:tcW w:w="293" w:type="pct"/>
            <w:tcBorders>
              <w:top w:val="nil"/>
              <w:left w:val="single" w:sz="4" w:space="0" w:color="auto"/>
              <w:bottom w:val="nil"/>
              <w:right w:val="single" w:sz="4" w:space="0" w:color="auto"/>
            </w:tcBorders>
            <w:shd w:val="clear" w:color="000000" w:fill="C0C0C0"/>
            <w:noWrap/>
            <w:vAlign w:val="center"/>
            <w:hideMark/>
          </w:tcPr>
          <w:p w:rsidR="000877E6" w:rsidRPr="000877E6" w:rsidRDefault="000877E6" w:rsidP="000877E6">
            <w:pPr>
              <w:jc w:val="right"/>
              <w:rPr>
                <w:rFonts w:eastAsia="Times New Roman"/>
                <w:sz w:val="20"/>
                <w:szCs w:val="20"/>
                <w:lang w:val="en-US" w:eastAsia="en-US"/>
              </w:rPr>
            </w:pPr>
            <w:r w:rsidRPr="000877E6">
              <w:rPr>
                <w:rFonts w:eastAsia="Times New Roman"/>
                <w:sz w:val="20"/>
                <w:szCs w:val="20"/>
                <w:lang w:val="en-US" w:eastAsia="en-US"/>
              </w:rPr>
              <w:t>2</w:t>
            </w:r>
          </w:p>
        </w:tc>
        <w:tc>
          <w:tcPr>
            <w:tcW w:w="2332" w:type="pct"/>
            <w:tcBorders>
              <w:top w:val="nil"/>
              <w:left w:val="nil"/>
              <w:bottom w:val="nil"/>
              <w:right w:val="nil"/>
            </w:tcBorders>
            <w:shd w:val="clear" w:color="000000" w:fill="C0C0C0"/>
            <w:noWrap/>
            <w:vAlign w:val="center"/>
            <w:hideMark/>
          </w:tcPr>
          <w:p w:rsidR="000877E6" w:rsidRPr="000877E6" w:rsidRDefault="000877E6" w:rsidP="000877E6">
            <w:pPr>
              <w:rPr>
                <w:rFonts w:eastAsia="Times New Roman"/>
                <w:i/>
                <w:iCs/>
                <w:sz w:val="20"/>
                <w:szCs w:val="20"/>
                <w:lang w:val="en-US" w:eastAsia="en-US"/>
              </w:rPr>
            </w:pPr>
            <w:r w:rsidRPr="000877E6">
              <w:rPr>
                <w:rFonts w:eastAsia="Times New Roman"/>
                <w:i/>
                <w:iCs/>
                <w:sz w:val="20"/>
                <w:szCs w:val="20"/>
                <w:lang w:val="en-US" w:eastAsia="en-US"/>
              </w:rPr>
              <w:t>Разчети по получени гаранции от контрагенти</w:t>
            </w:r>
          </w:p>
        </w:tc>
        <w:tc>
          <w:tcPr>
            <w:tcW w:w="818" w:type="pct"/>
            <w:tcBorders>
              <w:top w:val="nil"/>
              <w:left w:val="single" w:sz="4" w:space="0" w:color="auto"/>
              <w:bottom w:val="nil"/>
              <w:right w:val="nil"/>
            </w:tcBorders>
            <w:shd w:val="clear" w:color="auto" w:fill="auto"/>
            <w:noWrap/>
            <w:vAlign w:val="center"/>
            <w:hideMark/>
          </w:tcPr>
          <w:p w:rsidR="000877E6" w:rsidRPr="000877E6" w:rsidRDefault="000877E6" w:rsidP="000877E6">
            <w:pPr>
              <w:jc w:val="right"/>
              <w:rPr>
                <w:rFonts w:eastAsia="Times New Roman"/>
                <w:i/>
                <w:sz w:val="20"/>
                <w:szCs w:val="20"/>
                <w:lang w:val="en-US" w:eastAsia="en-US"/>
              </w:rPr>
            </w:pPr>
            <w:r w:rsidRPr="000877E6">
              <w:rPr>
                <w:rFonts w:eastAsia="Times New Roman"/>
                <w:i/>
                <w:sz w:val="20"/>
                <w:szCs w:val="20"/>
                <w:lang w:val="en-US" w:eastAsia="en-US"/>
              </w:rPr>
              <w:t>0</w:t>
            </w:r>
          </w:p>
        </w:tc>
        <w:tc>
          <w:tcPr>
            <w:tcW w:w="818" w:type="pct"/>
            <w:tcBorders>
              <w:top w:val="nil"/>
              <w:left w:val="single" w:sz="4" w:space="0" w:color="auto"/>
              <w:bottom w:val="nil"/>
              <w:right w:val="single" w:sz="4" w:space="0" w:color="auto"/>
            </w:tcBorders>
            <w:shd w:val="clear" w:color="auto" w:fill="auto"/>
            <w:noWrap/>
            <w:vAlign w:val="center"/>
            <w:hideMark/>
          </w:tcPr>
          <w:p w:rsidR="000877E6" w:rsidRPr="000877E6" w:rsidRDefault="000877E6" w:rsidP="000877E6">
            <w:pPr>
              <w:jc w:val="right"/>
              <w:rPr>
                <w:rFonts w:eastAsia="Times New Roman"/>
                <w:i/>
                <w:sz w:val="20"/>
                <w:szCs w:val="20"/>
                <w:lang w:val="en-US" w:eastAsia="en-US"/>
              </w:rPr>
            </w:pPr>
            <w:r w:rsidRPr="000877E6">
              <w:rPr>
                <w:rFonts w:eastAsia="Times New Roman"/>
                <w:i/>
                <w:sz w:val="20"/>
                <w:szCs w:val="20"/>
                <w:lang w:val="en-US" w:eastAsia="en-US"/>
              </w:rPr>
              <w:t>2 500 953</w:t>
            </w:r>
          </w:p>
        </w:tc>
        <w:tc>
          <w:tcPr>
            <w:tcW w:w="739" w:type="pct"/>
            <w:tcBorders>
              <w:top w:val="nil"/>
              <w:left w:val="nil"/>
              <w:bottom w:val="nil"/>
              <w:right w:val="single" w:sz="4" w:space="0" w:color="auto"/>
            </w:tcBorders>
            <w:shd w:val="clear" w:color="auto" w:fill="auto"/>
            <w:noWrap/>
            <w:vAlign w:val="center"/>
            <w:hideMark/>
          </w:tcPr>
          <w:p w:rsidR="000877E6" w:rsidRPr="000877E6" w:rsidRDefault="000877E6" w:rsidP="000877E6">
            <w:pPr>
              <w:jc w:val="right"/>
              <w:rPr>
                <w:rFonts w:eastAsia="Times New Roman"/>
                <w:bCs/>
                <w:i/>
                <w:sz w:val="20"/>
                <w:szCs w:val="20"/>
                <w:lang w:val="en-US" w:eastAsia="en-US"/>
              </w:rPr>
            </w:pPr>
            <w:r w:rsidRPr="000877E6">
              <w:rPr>
                <w:rFonts w:eastAsia="Times New Roman"/>
                <w:bCs/>
                <w:i/>
                <w:sz w:val="20"/>
                <w:szCs w:val="20"/>
                <w:lang w:val="en-US" w:eastAsia="en-US"/>
              </w:rPr>
              <w:t>2 500 953</w:t>
            </w:r>
          </w:p>
        </w:tc>
      </w:tr>
      <w:tr w:rsidR="000877E6" w:rsidRPr="000877E6" w:rsidTr="000877E6">
        <w:trPr>
          <w:trHeight w:val="255"/>
        </w:trPr>
        <w:tc>
          <w:tcPr>
            <w:tcW w:w="293"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VII</w:t>
            </w:r>
          </w:p>
        </w:tc>
        <w:tc>
          <w:tcPr>
            <w:tcW w:w="2332" w:type="pct"/>
            <w:tcBorders>
              <w:top w:val="single" w:sz="4" w:space="0" w:color="auto"/>
              <w:left w:val="nil"/>
              <w:bottom w:val="single" w:sz="4" w:space="0" w:color="auto"/>
              <w:right w:val="nil"/>
            </w:tcBorders>
            <w:shd w:val="clear" w:color="000000" w:fill="C0C0C0"/>
            <w:noWrap/>
            <w:vAlign w:val="center"/>
            <w:hideMark/>
          </w:tcPr>
          <w:p w:rsidR="000877E6" w:rsidRPr="000877E6" w:rsidRDefault="000877E6" w:rsidP="000877E6">
            <w:pPr>
              <w:rPr>
                <w:rFonts w:eastAsia="Times New Roman"/>
                <w:b/>
                <w:bCs/>
                <w:sz w:val="20"/>
                <w:szCs w:val="20"/>
                <w:lang w:val="en-US" w:eastAsia="en-US"/>
              </w:rPr>
            </w:pPr>
            <w:r w:rsidRPr="000877E6">
              <w:rPr>
                <w:rFonts w:eastAsia="Times New Roman"/>
                <w:b/>
                <w:bCs/>
                <w:sz w:val="20"/>
                <w:szCs w:val="20"/>
                <w:lang w:val="en-US" w:eastAsia="en-US"/>
              </w:rPr>
              <w:t xml:space="preserve">Пасиви по отсрочени данъци </w:t>
            </w:r>
          </w:p>
        </w:tc>
        <w:tc>
          <w:tcPr>
            <w:tcW w:w="818" w:type="pct"/>
            <w:tcBorders>
              <w:top w:val="single" w:sz="4" w:space="0" w:color="auto"/>
              <w:left w:val="single" w:sz="4" w:space="0" w:color="auto"/>
              <w:bottom w:val="single" w:sz="4" w:space="0" w:color="auto"/>
              <w:right w:val="nil"/>
            </w:tcBorders>
            <w:shd w:val="clear" w:color="auto" w:fill="auto"/>
            <w:noWrap/>
            <w:vAlign w:val="center"/>
            <w:hideMark/>
          </w:tcPr>
          <w:p w:rsidR="000877E6" w:rsidRPr="000877E6" w:rsidRDefault="000877E6" w:rsidP="000877E6">
            <w:pPr>
              <w:jc w:val="right"/>
              <w:rPr>
                <w:rFonts w:eastAsia="Times New Roman"/>
                <w:b/>
                <w:sz w:val="20"/>
                <w:szCs w:val="20"/>
                <w:lang w:val="en-US" w:eastAsia="en-US"/>
              </w:rPr>
            </w:pPr>
            <w:r w:rsidRPr="000877E6">
              <w:rPr>
                <w:rFonts w:eastAsia="Times New Roman"/>
                <w:b/>
                <w:sz w:val="20"/>
                <w:szCs w:val="20"/>
                <w:lang w:val="en-US" w:eastAsia="en-US"/>
              </w:rPr>
              <w:t>0</w:t>
            </w:r>
          </w:p>
        </w:tc>
        <w:tc>
          <w:tcPr>
            <w:tcW w:w="8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77E6" w:rsidRPr="000877E6" w:rsidRDefault="000877E6" w:rsidP="000877E6">
            <w:pPr>
              <w:jc w:val="right"/>
              <w:rPr>
                <w:rFonts w:eastAsia="Times New Roman"/>
                <w:b/>
                <w:sz w:val="20"/>
                <w:szCs w:val="20"/>
                <w:lang w:val="en-US" w:eastAsia="en-US"/>
              </w:rPr>
            </w:pPr>
            <w:r w:rsidRPr="000877E6">
              <w:rPr>
                <w:rFonts w:eastAsia="Times New Roman"/>
                <w:b/>
                <w:sz w:val="20"/>
                <w:szCs w:val="20"/>
                <w:lang w:val="en-US" w:eastAsia="en-US"/>
              </w:rPr>
              <w:t>27 322 509</w:t>
            </w:r>
          </w:p>
        </w:tc>
        <w:tc>
          <w:tcPr>
            <w:tcW w:w="739" w:type="pct"/>
            <w:tcBorders>
              <w:top w:val="single" w:sz="4" w:space="0" w:color="auto"/>
              <w:left w:val="nil"/>
              <w:bottom w:val="single" w:sz="4" w:space="0" w:color="auto"/>
              <w:right w:val="single" w:sz="4" w:space="0" w:color="auto"/>
            </w:tcBorders>
            <w:shd w:val="clear" w:color="auto" w:fill="auto"/>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27 322 509</w:t>
            </w:r>
          </w:p>
        </w:tc>
      </w:tr>
      <w:tr w:rsidR="000877E6" w:rsidRPr="000877E6" w:rsidTr="000877E6">
        <w:trPr>
          <w:trHeight w:val="255"/>
        </w:trPr>
        <w:tc>
          <w:tcPr>
            <w:tcW w:w="293"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VIII</w:t>
            </w:r>
          </w:p>
        </w:tc>
        <w:tc>
          <w:tcPr>
            <w:tcW w:w="2332" w:type="pct"/>
            <w:tcBorders>
              <w:top w:val="single" w:sz="4" w:space="0" w:color="auto"/>
              <w:left w:val="nil"/>
              <w:bottom w:val="single" w:sz="4" w:space="0" w:color="auto"/>
              <w:right w:val="nil"/>
            </w:tcBorders>
            <w:shd w:val="clear" w:color="000000" w:fill="C0C0C0"/>
            <w:noWrap/>
            <w:vAlign w:val="center"/>
            <w:hideMark/>
          </w:tcPr>
          <w:p w:rsidR="000877E6" w:rsidRPr="000877E6" w:rsidRDefault="000877E6" w:rsidP="000877E6">
            <w:pPr>
              <w:rPr>
                <w:rFonts w:eastAsia="Times New Roman"/>
                <w:b/>
                <w:bCs/>
                <w:sz w:val="20"/>
                <w:szCs w:val="20"/>
                <w:lang w:val="en-US" w:eastAsia="en-US"/>
              </w:rPr>
            </w:pPr>
            <w:r w:rsidRPr="000877E6">
              <w:rPr>
                <w:rFonts w:eastAsia="Times New Roman"/>
                <w:b/>
                <w:bCs/>
                <w:sz w:val="20"/>
                <w:szCs w:val="20"/>
                <w:lang w:val="en-US" w:eastAsia="en-US"/>
              </w:rPr>
              <w:t>Провизии</w:t>
            </w:r>
          </w:p>
        </w:tc>
        <w:tc>
          <w:tcPr>
            <w:tcW w:w="818" w:type="pct"/>
            <w:tcBorders>
              <w:top w:val="single" w:sz="4" w:space="0" w:color="auto"/>
              <w:left w:val="single" w:sz="4" w:space="0" w:color="auto"/>
              <w:bottom w:val="single" w:sz="4" w:space="0" w:color="auto"/>
              <w:right w:val="nil"/>
            </w:tcBorders>
            <w:shd w:val="clear" w:color="auto" w:fill="auto"/>
            <w:noWrap/>
            <w:vAlign w:val="center"/>
            <w:hideMark/>
          </w:tcPr>
          <w:p w:rsidR="000877E6" w:rsidRPr="000877E6" w:rsidRDefault="000877E6" w:rsidP="000877E6">
            <w:pPr>
              <w:jc w:val="right"/>
              <w:rPr>
                <w:rFonts w:eastAsia="Times New Roman"/>
                <w:b/>
                <w:sz w:val="20"/>
                <w:szCs w:val="20"/>
                <w:lang w:val="en-US" w:eastAsia="en-US"/>
              </w:rPr>
            </w:pPr>
            <w:r w:rsidRPr="000877E6">
              <w:rPr>
                <w:rFonts w:eastAsia="Times New Roman"/>
                <w:b/>
                <w:sz w:val="20"/>
                <w:szCs w:val="20"/>
                <w:lang w:val="en-US" w:eastAsia="en-US"/>
              </w:rPr>
              <w:t>0</w:t>
            </w:r>
          </w:p>
        </w:tc>
        <w:tc>
          <w:tcPr>
            <w:tcW w:w="8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77E6" w:rsidRPr="000877E6" w:rsidRDefault="000877E6" w:rsidP="000877E6">
            <w:pPr>
              <w:jc w:val="right"/>
              <w:rPr>
                <w:rFonts w:eastAsia="Times New Roman"/>
                <w:b/>
                <w:sz w:val="20"/>
                <w:szCs w:val="20"/>
                <w:lang w:val="en-US" w:eastAsia="en-US"/>
              </w:rPr>
            </w:pPr>
            <w:r w:rsidRPr="000877E6">
              <w:rPr>
                <w:rFonts w:eastAsia="Times New Roman"/>
                <w:b/>
                <w:sz w:val="20"/>
                <w:szCs w:val="20"/>
                <w:lang w:val="en-US" w:eastAsia="en-US"/>
              </w:rPr>
              <w:t>484 614</w:t>
            </w:r>
          </w:p>
        </w:tc>
        <w:tc>
          <w:tcPr>
            <w:tcW w:w="739" w:type="pct"/>
            <w:tcBorders>
              <w:top w:val="single" w:sz="4" w:space="0" w:color="auto"/>
              <w:left w:val="nil"/>
              <w:bottom w:val="single" w:sz="4" w:space="0" w:color="auto"/>
              <w:right w:val="single" w:sz="4" w:space="0" w:color="auto"/>
            </w:tcBorders>
            <w:shd w:val="clear" w:color="auto" w:fill="auto"/>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484 614</w:t>
            </w:r>
          </w:p>
        </w:tc>
      </w:tr>
      <w:tr w:rsidR="000877E6" w:rsidRPr="000877E6" w:rsidTr="000877E6">
        <w:trPr>
          <w:trHeight w:val="255"/>
        </w:trPr>
        <w:tc>
          <w:tcPr>
            <w:tcW w:w="2625" w:type="pct"/>
            <w:gridSpan w:val="2"/>
            <w:vMerge w:val="restart"/>
            <w:tcBorders>
              <w:top w:val="single" w:sz="4" w:space="0" w:color="auto"/>
              <w:left w:val="single" w:sz="4" w:space="0" w:color="auto"/>
              <w:bottom w:val="single" w:sz="4" w:space="0" w:color="000000"/>
              <w:right w:val="nil"/>
            </w:tcBorders>
            <w:shd w:val="clear" w:color="000000" w:fill="C0C0C0"/>
            <w:noWrap/>
            <w:vAlign w:val="center"/>
            <w:hideMark/>
          </w:tcPr>
          <w:p w:rsidR="000877E6" w:rsidRPr="000877E6" w:rsidRDefault="000877E6" w:rsidP="000877E6">
            <w:pPr>
              <w:jc w:val="center"/>
              <w:rPr>
                <w:rFonts w:eastAsia="Times New Roman"/>
                <w:b/>
                <w:bCs/>
                <w:sz w:val="20"/>
                <w:szCs w:val="20"/>
                <w:lang w:val="en-US" w:eastAsia="en-US"/>
              </w:rPr>
            </w:pPr>
            <w:r w:rsidRPr="000877E6">
              <w:rPr>
                <w:rFonts w:eastAsia="Times New Roman"/>
                <w:b/>
                <w:bCs/>
                <w:sz w:val="20"/>
                <w:szCs w:val="20"/>
                <w:lang w:val="en-US" w:eastAsia="en-US"/>
              </w:rPr>
              <w:t>ВСИЧКО:</w:t>
            </w:r>
          </w:p>
        </w:tc>
        <w:tc>
          <w:tcPr>
            <w:tcW w:w="818" w:type="pct"/>
            <w:vMerge w:val="restart"/>
            <w:tcBorders>
              <w:top w:val="nil"/>
              <w:left w:val="single" w:sz="4" w:space="0" w:color="auto"/>
              <w:bottom w:val="single" w:sz="4" w:space="0" w:color="000000"/>
              <w:right w:val="nil"/>
            </w:tcBorders>
            <w:shd w:val="clear" w:color="000000" w:fill="C0C0C0"/>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286 398 203</w:t>
            </w:r>
          </w:p>
        </w:tc>
        <w:tc>
          <w:tcPr>
            <w:tcW w:w="818" w:type="pct"/>
            <w:vMerge w:val="restart"/>
            <w:tcBorders>
              <w:top w:val="nil"/>
              <w:left w:val="single" w:sz="4" w:space="0" w:color="auto"/>
              <w:bottom w:val="single" w:sz="4" w:space="0" w:color="000000"/>
              <w:right w:val="single" w:sz="4" w:space="0" w:color="auto"/>
            </w:tcBorders>
            <w:shd w:val="clear" w:color="000000" w:fill="C0C0C0"/>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121 242 459</w:t>
            </w:r>
          </w:p>
        </w:tc>
        <w:tc>
          <w:tcPr>
            <w:tcW w:w="739" w:type="pct"/>
            <w:vMerge w:val="restart"/>
            <w:tcBorders>
              <w:top w:val="nil"/>
              <w:left w:val="nil"/>
              <w:bottom w:val="single" w:sz="4" w:space="0" w:color="000000"/>
              <w:right w:val="single" w:sz="4" w:space="0" w:color="auto"/>
            </w:tcBorders>
            <w:shd w:val="clear" w:color="000000" w:fill="C0C0C0"/>
            <w:noWrap/>
            <w:vAlign w:val="center"/>
            <w:hideMark/>
          </w:tcPr>
          <w:p w:rsidR="000877E6" w:rsidRPr="000877E6" w:rsidRDefault="000877E6" w:rsidP="000877E6">
            <w:pPr>
              <w:jc w:val="right"/>
              <w:rPr>
                <w:rFonts w:eastAsia="Times New Roman"/>
                <w:b/>
                <w:bCs/>
                <w:sz w:val="20"/>
                <w:szCs w:val="20"/>
                <w:lang w:val="en-US" w:eastAsia="en-US"/>
              </w:rPr>
            </w:pPr>
            <w:r w:rsidRPr="000877E6">
              <w:rPr>
                <w:rFonts w:eastAsia="Times New Roman"/>
                <w:b/>
                <w:bCs/>
                <w:sz w:val="20"/>
                <w:szCs w:val="20"/>
                <w:lang w:val="en-US" w:eastAsia="en-US"/>
              </w:rPr>
              <w:t>407 640 662</w:t>
            </w:r>
          </w:p>
        </w:tc>
      </w:tr>
      <w:tr w:rsidR="000877E6" w:rsidRPr="000877E6" w:rsidTr="000877E6">
        <w:trPr>
          <w:trHeight w:val="255"/>
        </w:trPr>
        <w:tc>
          <w:tcPr>
            <w:tcW w:w="2625" w:type="pct"/>
            <w:gridSpan w:val="2"/>
            <w:vMerge/>
            <w:tcBorders>
              <w:top w:val="single" w:sz="4" w:space="0" w:color="auto"/>
              <w:left w:val="single" w:sz="4" w:space="0" w:color="auto"/>
              <w:bottom w:val="single" w:sz="4" w:space="0" w:color="000000"/>
              <w:right w:val="nil"/>
            </w:tcBorders>
            <w:vAlign w:val="center"/>
            <w:hideMark/>
          </w:tcPr>
          <w:p w:rsidR="000877E6" w:rsidRPr="000877E6" w:rsidRDefault="000877E6" w:rsidP="000877E6">
            <w:pPr>
              <w:rPr>
                <w:rFonts w:eastAsia="Times New Roman"/>
                <w:b/>
                <w:bCs/>
                <w:sz w:val="20"/>
                <w:szCs w:val="20"/>
                <w:lang w:val="en-US" w:eastAsia="en-US"/>
              </w:rPr>
            </w:pPr>
          </w:p>
        </w:tc>
        <w:tc>
          <w:tcPr>
            <w:tcW w:w="818" w:type="pct"/>
            <w:vMerge/>
            <w:tcBorders>
              <w:top w:val="nil"/>
              <w:left w:val="single" w:sz="4" w:space="0" w:color="auto"/>
              <w:bottom w:val="single" w:sz="4" w:space="0" w:color="000000"/>
              <w:right w:val="nil"/>
            </w:tcBorders>
            <w:vAlign w:val="center"/>
            <w:hideMark/>
          </w:tcPr>
          <w:p w:rsidR="000877E6" w:rsidRPr="000877E6" w:rsidRDefault="000877E6" w:rsidP="000877E6">
            <w:pPr>
              <w:rPr>
                <w:rFonts w:eastAsia="Times New Roman"/>
                <w:b/>
                <w:bCs/>
                <w:sz w:val="20"/>
                <w:szCs w:val="20"/>
                <w:lang w:val="en-US" w:eastAsia="en-US"/>
              </w:rPr>
            </w:pPr>
          </w:p>
        </w:tc>
        <w:tc>
          <w:tcPr>
            <w:tcW w:w="818" w:type="pct"/>
            <w:vMerge/>
            <w:tcBorders>
              <w:top w:val="nil"/>
              <w:left w:val="single" w:sz="4" w:space="0" w:color="auto"/>
              <w:bottom w:val="single" w:sz="4" w:space="0" w:color="000000"/>
              <w:right w:val="single" w:sz="4" w:space="0" w:color="auto"/>
            </w:tcBorders>
            <w:vAlign w:val="center"/>
            <w:hideMark/>
          </w:tcPr>
          <w:p w:rsidR="000877E6" w:rsidRPr="000877E6" w:rsidRDefault="000877E6" w:rsidP="000877E6">
            <w:pPr>
              <w:rPr>
                <w:rFonts w:eastAsia="Times New Roman"/>
                <w:b/>
                <w:bCs/>
                <w:sz w:val="20"/>
                <w:szCs w:val="20"/>
                <w:lang w:val="en-US" w:eastAsia="en-US"/>
              </w:rPr>
            </w:pPr>
          </w:p>
        </w:tc>
        <w:tc>
          <w:tcPr>
            <w:tcW w:w="739" w:type="pct"/>
            <w:vMerge/>
            <w:tcBorders>
              <w:top w:val="nil"/>
              <w:left w:val="nil"/>
              <w:bottom w:val="single" w:sz="4" w:space="0" w:color="000000"/>
              <w:right w:val="nil"/>
            </w:tcBorders>
            <w:vAlign w:val="center"/>
            <w:hideMark/>
          </w:tcPr>
          <w:p w:rsidR="000877E6" w:rsidRPr="000877E6" w:rsidRDefault="000877E6" w:rsidP="000877E6">
            <w:pPr>
              <w:rPr>
                <w:rFonts w:eastAsia="Times New Roman"/>
                <w:b/>
                <w:bCs/>
                <w:sz w:val="20"/>
                <w:szCs w:val="20"/>
                <w:lang w:val="en-US" w:eastAsia="en-US"/>
              </w:rPr>
            </w:pPr>
          </w:p>
        </w:tc>
      </w:tr>
    </w:tbl>
    <w:p w:rsidR="00874A40" w:rsidRDefault="00874A40" w:rsidP="00874A40">
      <w:pPr>
        <w:pStyle w:val="Footer"/>
        <w:tabs>
          <w:tab w:val="left" w:pos="10773"/>
        </w:tabs>
        <w:suppressAutoHyphens/>
        <w:spacing w:after="120"/>
        <w:jc w:val="both"/>
        <w:rPr>
          <w:b/>
          <w:color w:val="000000"/>
          <w:sz w:val="26"/>
          <w:szCs w:val="26"/>
        </w:rPr>
      </w:pPr>
    </w:p>
    <w:p w:rsidR="001834BA" w:rsidRPr="00E1170D" w:rsidRDefault="000B7A5B" w:rsidP="00E1170D">
      <w:pPr>
        <w:numPr>
          <w:ilvl w:val="0"/>
          <w:numId w:val="10"/>
        </w:numPr>
        <w:spacing w:line="276" w:lineRule="auto"/>
        <w:jc w:val="both"/>
        <w:rPr>
          <w:b/>
          <w:sz w:val="28"/>
          <w:szCs w:val="28"/>
        </w:rPr>
      </w:pPr>
      <w:r w:rsidRPr="00E1170D">
        <w:rPr>
          <w:b/>
          <w:sz w:val="28"/>
          <w:szCs w:val="28"/>
        </w:rPr>
        <w:t xml:space="preserve">Финансов резултат  </w:t>
      </w:r>
    </w:p>
    <w:p w:rsidR="00E25694" w:rsidRDefault="000B7A5B" w:rsidP="004E4BA8">
      <w:pPr>
        <w:spacing w:before="120"/>
        <w:jc w:val="both"/>
      </w:pPr>
      <w:r w:rsidRPr="000C0AE7">
        <w:t>Финансовият резултат</w:t>
      </w:r>
      <w:r w:rsidRPr="000C0AE7">
        <w:rPr>
          <w:b/>
        </w:rPr>
        <w:t xml:space="preserve"> </w:t>
      </w:r>
      <w:r w:rsidRPr="000C0AE7">
        <w:t>на „ХОЛДИНГ БДЖ” ЕАД Г</w:t>
      </w:r>
      <w:r w:rsidR="00854241" w:rsidRPr="000C0AE7">
        <w:t>рупа</w:t>
      </w:r>
      <w:r w:rsidRPr="000C0AE7">
        <w:t xml:space="preserve"> </w:t>
      </w:r>
      <w:r w:rsidR="001E7C8C">
        <w:t xml:space="preserve">по </w:t>
      </w:r>
      <w:r w:rsidR="00EA3D9F">
        <w:t xml:space="preserve">отчет за </w:t>
      </w:r>
      <w:r w:rsidR="000877E6">
        <w:t>6</w:t>
      </w:r>
      <w:r w:rsidR="00EA3D9F">
        <w:t>-те месеца на 2017 г.</w:t>
      </w:r>
      <w:r w:rsidRPr="000C0AE7">
        <w:t xml:space="preserve"> е </w:t>
      </w:r>
      <w:r w:rsidR="001E7C8C">
        <w:rPr>
          <w:b/>
        </w:rPr>
        <w:t>загу</w:t>
      </w:r>
      <w:r w:rsidR="00A25453" w:rsidRPr="004E4BA8">
        <w:rPr>
          <w:b/>
        </w:rPr>
        <w:t>ба</w:t>
      </w:r>
      <w:r w:rsidRPr="004E4BA8">
        <w:rPr>
          <w:b/>
        </w:rPr>
        <w:t xml:space="preserve"> в размер на </w:t>
      </w:r>
      <w:r w:rsidR="000877E6">
        <w:rPr>
          <w:b/>
        </w:rPr>
        <w:t>3 047</w:t>
      </w:r>
      <w:r w:rsidR="001834BA" w:rsidRPr="004E4BA8">
        <w:rPr>
          <w:b/>
        </w:rPr>
        <w:t xml:space="preserve"> </w:t>
      </w:r>
      <w:r w:rsidR="00083CC3" w:rsidRPr="004E4BA8">
        <w:rPr>
          <w:b/>
        </w:rPr>
        <w:t xml:space="preserve"> </w:t>
      </w:r>
      <w:r w:rsidRPr="004E4BA8">
        <w:rPr>
          <w:b/>
        </w:rPr>
        <w:t>хил. лева</w:t>
      </w:r>
      <w:r w:rsidRPr="000C0AE7">
        <w:rPr>
          <w:b/>
        </w:rPr>
        <w:t xml:space="preserve">, </w:t>
      </w:r>
      <w:r w:rsidR="00530903">
        <w:t>при отчетена печалба</w:t>
      </w:r>
      <w:r w:rsidRPr="00EA3D9F">
        <w:t xml:space="preserve"> от </w:t>
      </w:r>
      <w:r w:rsidR="000877E6">
        <w:t>868</w:t>
      </w:r>
      <w:r w:rsidR="00EA3D9F" w:rsidRPr="00EA3D9F">
        <w:t xml:space="preserve"> </w:t>
      </w:r>
      <w:r w:rsidRPr="00EA3D9F">
        <w:t xml:space="preserve">хил. лева </w:t>
      </w:r>
      <w:r w:rsidRPr="000C0AE7">
        <w:t>за</w:t>
      </w:r>
      <w:r w:rsidR="00EA3D9F">
        <w:t xml:space="preserve"> съответния период на </w:t>
      </w:r>
      <w:r w:rsidR="001E7C8C">
        <w:t>201</w:t>
      </w:r>
      <w:r w:rsidR="00EA3D9F">
        <w:t>6</w:t>
      </w:r>
      <w:r w:rsidR="001E7C8C">
        <w:t xml:space="preserve"> г.</w:t>
      </w:r>
      <w:r w:rsidR="00673489" w:rsidRPr="000C0AE7">
        <w:t xml:space="preserve"> или </w:t>
      </w:r>
      <w:r w:rsidR="00F50F36">
        <w:t>влоша</w:t>
      </w:r>
      <w:r w:rsidR="00985E98">
        <w:t xml:space="preserve">ване на финансовия резултат с </w:t>
      </w:r>
      <w:r w:rsidR="000877E6">
        <w:t>3 915</w:t>
      </w:r>
      <w:r w:rsidR="00985E98">
        <w:t xml:space="preserve"> </w:t>
      </w:r>
      <w:r w:rsidR="00986D28" w:rsidRPr="000C0AE7">
        <w:t>хил. лева.</w:t>
      </w:r>
      <w:r w:rsidR="00673489" w:rsidRPr="000C0AE7">
        <w:t xml:space="preserve"> </w:t>
      </w:r>
    </w:p>
    <w:p w:rsidR="00632180" w:rsidRDefault="00632180" w:rsidP="004E4BA8">
      <w:pPr>
        <w:spacing w:before="120"/>
        <w:jc w:val="both"/>
      </w:pPr>
    </w:p>
    <w:p w:rsidR="00F92A9D" w:rsidRPr="000C0AE7" w:rsidRDefault="00F92A9D" w:rsidP="00632180">
      <w:pPr>
        <w:spacing w:after="120"/>
        <w:jc w:val="both"/>
        <w:rPr>
          <w:color w:val="000000"/>
        </w:rPr>
      </w:pPr>
      <w:r w:rsidRPr="000C0AE7">
        <w:rPr>
          <w:color w:val="000000"/>
        </w:rPr>
        <w:t xml:space="preserve">Основните </w:t>
      </w:r>
      <w:r w:rsidR="00632180">
        <w:rPr>
          <w:color w:val="000000"/>
        </w:rPr>
        <w:t xml:space="preserve">фактори довели до </w:t>
      </w:r>
      <w:r w:rsidR="002D3E75">
        <w:rPr>
          <w:color w:val="000000"/>
        </w:rPr>
        <w:t>изменение</w:t>
      </w:r>
      <w:r w:rsidRPr="000C0AE7">
        <w:rPr>
          <w:color w:val="000000"/>
        </w:rPr>
        <w:t xml:space="preserve"> на финансовия резултат </w:t>
      </w:r>
      <w:r w:rsidR="00710484">
        <w:rPr>
          <w:color w:val="000000"/>
        </w:rPr>
        <w:t xml:space="preserve">спрямо </w:t>
      </w:r>
      <w:r w:rsidR="0063336F">
        <w:rPr>
          <w:color w:val="000000"/>
        </w:rPr>
        <w:t>2016 г.</w:t>
      </w:r>
      <w:r w:rsidR="00C074F8">
        <w:rPr>
          <w:color w:val="000000"/>
        </w:rPr>
        <w:t xml:space="preserve"> </w:t>
      </w:r>
      <w:r w:rsidRPr="000C0AE7">
        <w:rPr>
          <w:color w:val="000000"/>
        </w:rPr>
        <w:t>са:</w:t>
      </w:r>
    </w:p>
    <w:p w:rsidR="00EA3D9F" w:rsidRPr="000C0AE7" w:rsidRDefault="00EA3D9F" w:rsidP="00197139">
      <w:pPr>
        <w:numPr>
          <w:ilvl w:val="0"/>
          <w:numId w:val="3"/>
        </w:numPr>
        <w:tabs>
          <w:tab w:val="clear" w:pos="360"/>
          <w:tab w:val="num" w:pos="720"/>
        </w:tabs>
        <w:spacing w:after="120"/>
        <w:ind w:left="720"/>
        <w:jc w:val="both"/>
        <w:rPr>
          <w:b/>
          <w:color w:val="000000"/>
        </w:rPr>
      </w:pPr>
      <w:r>
        <w:rPr>
          <w:color w:val="000000"/>
        </w:rPr>
        <w:t xml:space="preserve">Увеличени оперативни разходи с </w:t>
      </w:r>
      <w:r w:rsidR="001E4A6C">
        <w:rPr>
          <w:color w:val="000000"/>
        </w:rPr>
        <w:t xml:space="preserve">4 </w:t>
      </w:r>
      <w:r w:rsidR="00530903">
        <w:rPr>
          <w:color w:val="000000"/>
        </w:rPr>
        <w:t>4</w:t>
      </w:r>
      <w:r w:rsidR="000877E6">
        <w:rPr>
          <w:color w:val="000000"/>
        </w:rPr>
        <w:t>33</w:t>
      </w:r>
      <w:r>
        <w:rPr>
          <w:color w:val="000000"/>
        </w:rPr>
        <w:t xml:space="preserve"> хил. лева;</w:t>
      </w:r>
    </w:p>
    <w:p w:rsidR="00971CB2" w:rsidRPr="00971CB2" w:rsidRDefault="00971CB2" w:rsidP="00197139">
      <w:pPr>
        <w:numPr>
          <w:ilvl w:val="0"/>
          <w:numId w:val="3"/>
        </w:numPr>
        <w:tabs>
          <w:tab w:val="clear" w:pos="360"/>
          <w:tab w:val="num" w:pos="720"/>
        </w:tabs>
        <w:spacing w:after="120"/>
        <w:ind w:left="720"/>
        <w:jc w:val="both"/>
        <w:rPr>
          <w:b/>
          <w:color w:val="000000"/>
        </w:rPr>
      </w:pPr>
      <w:r>
        <w:rPr>
          <w:color w:val="000000"/>
        </w:rPr>
        <w:t xml:space="preserve">Намалени приходи от превоз на пътници с </w:t>
      </w:r>
      <w:r w:rsidR="000877E6">
        <w:rPr>
          <w:color w:val="000000"/>
        </w:rPr>
        <w:t>829</w:t>
      </w:r>
      <w:r>
        <w:rPr>
          <w:color w:val="000000"/>
        </w:rPr>
        <w:t xml:space="preserve"> хил. лева;</w:t>
      </w:r>
    </w:p>
    <w:p w:rsidR="00971CB2" w:rsidRPr="00EA3D9F" w:rsidRDefault="00971CB2" w:rsidP="00197139">
      <w:pPr>
        <w:numPr>
          <w:ilvl w:val="0"/>
          <w:numId w:val="3"/>
        </w:numPr>
        <w:tabs>
          <w:tab w:val="clear" w:pos="360"/>
          <w:tab w:val="num" w:pos="720"/>
        </w:tabs>
        <w:spacing w:after="120"/>
        <w:ind w:left="720"/>
        <w:jc w:val="both"/>
        <w:rPr>
          <w:b/>
          <w:color w:val="000000"/>
        </w:rPr>
      </w:pPr>
      <w:r>
        <w:rPr>
          <w:color w:val="000000"/>
        </w:rPr>
        <w:lastRenderedPageBreak/>
        <w:t xml:space="preserve">Намалени приходи от превоз на товари с </w:t>
      </w:r>
      <w:r w:rsidR="00530903">
        <w:rPr>
          <w:color w:val="000000"/>
        </w:rPr>
        <w:t xml:space="preserve">4 </w:t>
      </w:r>
      <w:r w:rsidR="000877E6">
        <w:rPr>
          <w:color w:val="000000"/>
        </w:rPr>
        <w:t>154</w:t>
      </w:r>
      <w:r>
        <w:rPr>
          <w:color w:val="000000"/>
        </w:rPr>
        <w:t xml:space="preserve"> хил. лева;</w:t>
      </w:r>
    </w:p>
    <w:p w:rsidR="00414246" w:rsidRPr="00971CB2" w:rsidRDefault="00414246" w:rsidP="00414246">
      <w:pPr>
        <w:numPr>
          <w:ilvl w:val="0"/>
          <w:numId w:val="3"/>
        </w:numPr>
        <w:tabs>
          <w:tab w:val="clear" w:pos="360"/>
          <w:tab w:val="num" w:pos="720"/>
        </w:tabs>
        <w:spacing w:after="120"/>
        <w:ind w:left="720"/>
        <w:jc w:val="both"/>
        <w:rPr>
          <w:b/>
          <w:color w:val="000000"/>
        </w:rPr>
      </w:pPr>
      <w:r w:rsidRPr="000C0AE7">
        <w:rPr>
          <w:color w:val="000000"/>
        </w:rPr>
        <w:t>Увеличен</w:t>
      </w:r>
      <w:r>
        <w:rPr>
          <w:color w:val="000000"/>
        </w:rPr>
        <w:t>а печалба</w:t>
      </w:r>
      <w:r w:rsidRPr="000C0AE7">
        <w:rPr>
          <w:color w:val="000000"/>
        </w:rPr>
        <w:t xml:space="preserve"> от продажба на ДМА и КМА с </w:t>
      </w:r>
      <w:r>
        <w:rPr>
          <w:color w:val="000000"/>
        </w:rPr>
        <w:t xml:space="preserve">1 </w:t>
      </w:r>
      <w:r w:rsidR="000877E6">
        <w:rPr>
          <w:color w:val="000000"/>
        </w:rPr>
        <w:t>160</w:t>
      </w:r>
      <w:r w:rsidRPr="000C0AE7">
        <w:rPr>
          <w:color w:val="000000"/>
        </w:rPr>
        <w:t xml:space="preserve"> хил.</w:t>
      </w:r>
      <w:r>
        <w:rPr>
          <w:color w:val="000000"/>
        </w:rPr>
        <w:t xml:space="preserve"> </w:t>
      </w:r>
      <w:r w:rsidRPr="000C0AE7">
        <w:rPr>
          <w:color w:val="000000"/>
        </w:rPr>
        <w:t>лева</w:t>
      </w:r>
      <w:r>
        <w:rPr>
          <w:color w:val="000000"/>
        </w:rPr>
        <w:t>;</w:t>
      </w:r>
    </w:p>
    <w:p w:rsidR="00971CB2" w:rsidRPr="00EA3D9F" w:rsidRDefault="001E4A6C" w:rsidP="00197139">
      <w:pPr>
        <w:numPr>
          <w:ilvl w:val="0"/>
          <w:numId w:val="3"/>
        </w:numPr>
        <w:tabs>
          <w:tab w:val="clear" w:pos="360"/>
          <w:tab w:val="num" w:pos="720"/>
        </w:tabs>
        <w:spacing w:after="120"/>
        <w:ind w:left="720"/>
        <w:jc w:val="both"/>
        <w:rPr>
          <w:b/>
          <w:color w:val="000000"/>
        </w:rPr>
      </w:pPr>
      <w:r>
        <w:rPr>
          <w:color w:val="000000"/>
        </w:rPr>
        <w:t>Увеличени</w:t>
      </w:r>
      <w:r w:rsidR="00971CB2">
        <w:rPr>
          <w:color w:val="000000"/>
        </w:rPr>
        <w:t xml:space="preserve"> приходи от амортизиране на други финансирания от ДБ </w:t>
      </w:r>
      <w:r w:rsidR="00B91B41">
        <w:rPr>
          <w:color w:val="000000"/>
        </w:rPr>
        <w:t>с</w:t>
      </w:r>
      <w:r w:rsidR="00971CB2">
        <w:rPr>
          <w:color w:val="000000"/>
        </w:rPr>
        <w:t xml:space="preserve"> </w:t>
      </w:r>
      <w:r w:rsidR="000877E6">
        <w:rPr>
          <w:color w:val="000000"/>
        </w:rPr>
        <w:t>4 402</w:t>
      </w:r>
      <w:r w:rsidR="00971CB2">
        <w:rPr>
          <w:color w:val="000000"/>
        </w:rPr>
        <w:t xml:space="preserve"> хил. лева</w:t>
      </w:r>
      <w:r w:rsidR="00EA3D9F">
        <w:rPr>
          <w:color w:val="000000"/>
        </w:rPr>
        <w:t>;</w:t>
      </w:r>
    </w:p>
    <w:p w:rsidR="001E4A6C" w:rsidRPr="00EA3D9F" w:rsidRDefault="001E4A6C" w:rsidP="001E4A6C">
      <w:pPr>
        <w:numPr>
          <w:ilvl w:val="0"/>
          <w:numId w:val="3"/>
        </w:numPr>
        <w:tabs>
          <w:tab w:val="clear" w:pos="360"/>
          <w:tab w:val="num" w:pos="720"/>
        </w:tabs>
        <w:spacing w:after="120"/>
        <w:ind w:left="720"/>
        <w:jc w:val="both"/>
        <w:rPr>
          <w:b/>
          <w:color w:val="000000"/>
        </w:rPr>
      </w:pPr>
      <w:r w:rsidRPr="000C0AE7">
        <w:rPr>
          <w:color w:val="000000"/>
        </w:rPr>
        <w:t>Намаление на разходите за амортизации с</w:t>
      </w:r>
      <w:r>
        <w:rPr>
          <w:color w:val="000000"/>
        </w:rPr>
        <w:t xml:space="preserve"> </w:t>
      </w:r>
      <w:r w:rsidR="00530903">
        <w:rPr>
          <w:color w:val="000000"/>
        </w:rPr>
        <w:t>8</w:t>
      </w:r>
      <w:r w:rsidR="000877E6">
        <w:rPr>
          <w:color w:val="000000"/>
        </w:rPr>
        <w:t>04</w:t>
      </w:r>
      <w:r w:rsidRPr="000C0AE7">
        <w:rPr>
          <w:color w:val="000000"/>
        </w:rPr>
        <w:t xml:space="preserve"> хил. лева</w:t>
      </w:r>
      <w:r>
        <w:rPr>
          <w:color w:val="000000"/>
        </w:rPr>
        <w:t>;</w:t>
      </w:r>
    </w:p>
    <w:p w:rsidR="00EA3D9F" w:rsidRPr="00530903" w:rsidRDefault="00530903" w:rsidP="00197139">
      <w:pPr>
        <w:numPr>
          <w:ilvl w:val="0"/>
          <w:numId w:val="3"/>
        </w:numPr>
        <w:tabs>
          <w:tab w:val="clear" w:pos="360"/>
          <w:tab w:val="num" w:pos="720"/>
        </w:tabs>
        <w:spacing w:after="120"/>
        <w:ind w:left="720"/>
        <w:jc w:val="both"/>
        <w:rPr>
          <w:b/>
          <w:color w:val="000000"/>
        </w:rPr>
      </w:pPr>
      <w:r w:rsidRPr="00530903">
        <w:rPr>
          <w:color w:val="000000"/>
        </w:rPr>
        <w:t xml:space="preserve">Реализирана печалба от продажба на финансови активи в размер на 1 090 хил. лева – </w:t>
      </w:r>
      <w:r w:rsidR="0066746E">
        <w:t>от</w:t>
      </w:r>
      <w:r>
        <w:t xml:space="preserve"> </w:t>
      </w:r>
      <w:r w:rsidR="0066746E">
        <w:t xml:space="preserve"> </w:t>
      </w:r>
      <w:r w:rsidR="0066746E" w:rsidRPr="00530903">
        <w:rPr>
          <w:color w:val="000000"/>
        </w:rPr>
        <w:t>осъществена публична продан от ЧСИ на притежаваните от дружеството 202 500 бр. акции, представляващи 2,80% от капитала на ЗАД „Алианц България”.</w:t>
      </w:r>
    </w:p>
    <w:p w:rsidR="00E328D7" w:rsidRDefault="00E328D7" w:rsidP="004E4BA8">
      <w:pPr>
        <w:spacing w:before="120" w:after="100" w:afterAutospacing="1"/>
        <w:jc w:val="both"/>
        <w:rPr>
          <w:color w:val="000000"/>
        </w:rPr>
      </w:pPr>
      <w:r w:rsidRPr="000C0AE7">
        <w:rPr>
          <w:color w:val="000000"/>
        </w:rPr>
        <w:t xml:space="preserve">Планираният в бизнес плана за </w:t>
      </w:r>
      <w:r w:rsidR="000877E6">
        <w:rPr>
          <w:color w:val="000000"/>
        </w:rPr>
        <w:t>6</w:t>
      </w:r>
      <w:r w:rsidR="00EA3D9F">
        <w:rPr>
          <w:color w:val="000000"/>
        </w:rPr>
        <w:t xml:space="preserve">-те месеца на </w:t>
      </w:r>
      <w:r w:rsidRPr="000C0AE7">
        <w:rPr>
          <w:color w:val="000000"/>
        </w:rPr>
        <w:t>201</w:t>
      </w:r>
      <w:r w:rsidR="00EA3D9F">
        <w:rPr>
          <w:color w:val="000000"/>
        </w:rPr>
        <w:t>7</w:t>
      </w:r>
      <w:r w:rsidRPr="000C0AE7">
        <w:rPr>
          <w:color w:val="000000"/>
        </w:rPr>
        <w:t xml:space="preserve"> г. финансов резултат е загуба в размер на</w:t>
      </w:r>
      <w:r w:rsidR="00530903">
        <w:rPr>
          <w:color w:val="000000"/>
        </w:rPr>
        <w:t xml:space="preserve"> </w:t>
      </w:r>
      <w:r w:rsidR="000877E6">
        <w:rPr>
          <w:color w:val="000000"/>
        </w:rPr>
        <w:t>3621</w:t>
      </w:r>
      <w:r w:rsidR="00EA3D9F">
        <w:rPr>
          <w:color w:val="000000"/>
        </w:rPr>
        <w:t xml:space="preserve"> </w:t>
      </w:r>
      <w:r>
        <w:rPr>
          <w:color w:val="000000"/>
        </w:rPr>
        <w:t xml:space="preserve">хил. лева. </w:t>
      </w:r>
      <w:r w:rsidR="00F652FC">
        <w:rPr>
          <w:color w:val="000000"/>
        </w:rPr>
        <w:t>По отчет се</w:t>
      </w:r>
      <w:r w:rsidRPr="000C0AE7">
        <w:rPr>
          <w:color w:val="000000"/>
        </w:rPr>
        <w:t xml:space="preserve"> отчита </w:t>
      </w:r>
      <w:r w:rsidR="00CD776B">
        <w:rPr>
          <w:color w:val="000000"/>
        </w:rPr>
        <w:t xml:space="preserve">подобряване с </w:t>
      </w:r>
      <w:r w:rsidR="000877E6">
        <w:rPr>
          <w:color w:val="000000"/>
        </w:rPr>
        <w:t>574</w:t>
      </w:r>
      <w:r w:rsidR="00CD776B">
        <w:rPr>
          <w:color w:val="000000"/>
        </w:rPr>
        <w:t xml:space="preserve"> хил. лева.</w:t>
      </w:r>
      <w:r w:rsidRPr="000C0AE7">
        <w:rPr>
          <w:color w:val="000000"/>
        </w:rPr>
        <w:t xml:space="preserve"> Причина за това са основно </w:t>
      </w:r>
      <w:r w:rsidR="001E4A6C">
        <w:rPr>
          <w:color w:val="000000"/>
        </w:rPr>
        <w:t>намалените оперативни разходи</w:t>
      </w:r>
      <w:r w:rsidR="000877E6">
        <w:rPr>
          <w:color w:val="000000"/>
        </w:rPr>
        <w:t>, увеличените приходи от амортизиране на други финансирания</w:t>
      </w:r>
      <w:r w:rsidR="001E4A6C">
        <w:rPr>
          <w:color w:val="000000"/>
        </w:rPr>
        <w:t xml:space="preserve"> </w:t>
      </w:r>
      <w:r w:rsidR="000877E6">
        <w:rPr>
          <w:color w:val="000000"/>
        </w:rPr>
        <w:t xml:space="preserve">от ДБ </w:t>
      </w:r>
      <w:r w:rsidR="001E4A6C">
        <w:rPr>
          <w:color w:val="000000"/>
        </w:rPr>
        <w:t>и</w:t>
      </w:r>
      <w:r w:rsidR="00CD776B">
        <w:rPr>
          <w:color w:val="000000"/>
        </w:rPr>
        <w:t xml:space="preserve"> увеличените финансови приходи</w:t>
      </w:r>
      <w:r w:rsidR="00414246">
        <w:rPr>
          <w:color w:val="000000"/>
        </w:rPr>
        <w:t xml:space="preserve"> в сравнение с планираните</w:t>
      </w:r>
      <w:r w:rsidR="00F652FC">
        <w:rPr>
          <w:color w:val="000000"/>
        </w:rPr>
        <w:t>.</w:t>
      </w:r>
    </w:p>
    <w:p w:rsidR="00C05E3A" w:rsidRDefault="00C05E3A" w:rsidP="00E328D7">
      <w:pPr>
        <w:spacing w:before="120" w:after="120" w:line="276" w:lineRule="auto"/>
        <w:jc w:val="both"/>
        <w:rPr>
          <w:b/>
        </w:rPr>
      </w:pPr>
    </w:p>
    <w:p w:rsidR="00971CB2" w:rsidRDefault="00971CB2" w:rsidP="00E328D7">
      <w:pPr>
        <w:spacing w:before="120" w:after="120" w:line="276" w:lineRule="auto"/>
        <w:jc w:val="both"/>
        <w:rPr>
          <w:b/>
        </w:rPr>
      </w:pPr>
    </w:p>
    <w:p w:rsidR="00790A4A" w:rsidRPr="001A5EF3" w:rsidRDefault="000C0B11" w:rsidP="00FB16AC">
      <w:pPr>
        <w:spacing w:line="276" w:lineRule="auto"/>
        <w:jc w:val="both"/>
        <w:rPr>
          <w:b/>
        </w:rPr>
      </w:pPr>
      <w:r>
        <w:rPr>
          <w:b/>
        </w:rPr>
        <w:t>Владимир Владимиров</w:t>
      </w:r>
    </w:p>
    <w:p w:rsidR="00757BDB" w:rsidRPr="000C0AE7" w:rsidRDefault="00113575" w:rsidP="00FB16AC">
      <w:pPr>
        <w:spacing w:line="276" w:lineRule="auto"/>
        <w:rPr>
          <w:i/>
        </w:rPr>
      </w:pPr>
      <w:r w:rsidRPr="000C0AE7">
        <w:rPr>
          <w:i/>
        </w:rPr>
        <w:t>Изпълнителен</w:t>
      </w:r>
      <w:r w:rsidR="009E00BD" w:rsidRPr="000C0AE7">
        <w:rPr>
          <w:i/>
        </w:rPr>
        <w:t xml:space="preserve"> директор</w:t>
      </w:r>
      <w:r w:rsidRPr="000C0AE7">
        <w:rPr>
          <w:i/>
        </w:rPr>
        <w:t xml:space="preserve"> на „Холдинг БДЖ” ЕАД</w:t>
      </w:r>
    </w:p>
    <w:p w:rsidR="00A24E0D" w:rsidRPr="000C0AE7" w:rsidRDefault="00A24E0D" w:rsidP="00A61DF8">
      <w:pPr>
        <w:spacing w:line="276" w:lineRule="auto"/>
        <w:jc w:val="both"/>
        <w:rPr>
          <w:b/>
        </w:rPr>
      </w:pPr>
    </w:p>
    <w:p w:rsidR="00291F8C" w:rsidRDefault="00291F8C" w:rsidP="00A61DF8">
      <w:pPr>
        <w:spacing w:line="276" w:lineRule="auto"/>
        <w:jc w:val="both"/>
        <w:rPr>
          <w:b/>
        </w:rPr>
      </w:pPr>
    </w:p>
    <w:p w:rsidR="009A6019" w:rsidRPr="00FB16AC" w:rsidRDefault="009A6019" w:rsidP="00FB16AC">
      <w:pPr>
        <w:spacing w:line="276" w:lineRule="auto"/>
        <w:jc w:val="both"/>
        <w:rPr>
          <w:b/>
        </w:rPr>
      </w:pPr>
      <w:r w:rsidRPr="00FB16AC">
        <w:rPr>
          <w:b/>
        </w:rPr>
        <w:t>Съгласувал:</w:t>
      </w:r>
    </w:p>
    <w:p w:rsidR="00A05F78" w:rsidRPr="00FB16AC" w:rsidRDefault="00A05F78" w:rsidP="00FB16AC">
      <w:pPr>
        <w:spacing w:line="276" w:lineRule="auto"/>
        <w:jc w:val="both"/>
        <w:rPr>
          <w:b/>
        </w:rPr>
      </w:pPr>
      <w:r w:rsidRPr="00FB16AC">
        <w:rPr>
          <w:b/>
        </w:rPr>
        <w:t>Филип Алексиев</w:t>
      </w:r>
      <w:r w:rsidR="002F025F" w:rsidRPr="00FB16AC">
        <w:rPr>
          <w:b/>
        </w:rPr>
        <w:t xml:space="preserve"> </w:t>
      </w:r>
    </w:p>
    <w:p w:rsidR="008D0755" w:rsidRPr="00FB16AC" w:rsidRDefault="00A05F78" w:rsidP="00FB16AC">
      <w:pPr>
        <w:spacing w:line="276" w:lineRule="auto"/>
        <w:jc w:val="both"/>
        <w:rPr>
          <w:b/>
          <w:i/>
        </w:rPr>
      </w:pPr>
      <w:r w:rsidRPr="00FB16AC">
        <w:rPr>
          <w:i/>
        </w:rPr>
        <w:t>Директор „Финанси”</w:t>
      </w:r>
      <w:r w:rsidR="00113575" w:rsidRPr="00FB16AC">
        <w:rPr>
          <w:i/>
        </w:rPr>
        <w:t xml:space="preserve"> при „Холдинг БДЖ” ЕАД</w:t>
      </w:r>
    </w:p>
    <w:p w:rsidR="000C0AE7" w:rsidRDefault="000C0AE7" w:rsidP="00A61DF8">
      <w:pPr>
        <w:spacing w:line="276" w:lineRule="auto"/>
        <w:jc w:val="both"/>
        <w:rPr>
          <w:b/>
          <w:sz w:val="22"/>
          <w:szCs w:val="22"/>
        </w:rPr>
      </w:pPr>
    </w:p>
    <w:p w:rsidR="009A6019" w:rsidRPr="00793476" w:rsidRDefault="009A6019" w:rsidP="00FB16AC">
      <w:pPr>
        <w:spacing w:line="276" w:lineRule="auto"/>
        <w:rPr>
          <w:b/>
          <w:sz w:val="20"/>
          <w:szCs w:val="20"/>
        </w:rPr>
      </w:pPr>
      <w:r w:rsidRPr="00793476">
        <w:rPr>
          <w:b/>
          <w:sz w:val="20"/>
          <w:szCs w:val="20"/>
        </w:rPr>
        <w:t>Изготвил:</w:t>
      </w:r>
    </w:p>
    <w:p w:rsidR="009A6019" w:rsidRPr="00793476" w:rsidRDefault="00793476" w:rsidP="00FB16AC">
      <w:pPr>
        <w:spacing w:line="276" w:lineRule="auto"/>
        <w:rPr>
          <w:b/>
          <w:sz w:val="20"/>
          <w:szCs w:val="20"/>
        </w:rPr>
      </w:pPr>
      <w:r w:rsidRPr="00793476">
        <w:rPr>
          <w:b/>
          <w:sz w:val="20"/>
          <w:szCs w:val="20"/>
        </w:rPr>
        <w:t>Е. Стоянова</w:t>
      </w:r>
    </w:p>
    <w:p w:rsidR="00D40A9B" w:rsidRPr="00AA64F7" w:rsidRDefault="00793476" w:rsidP="001D7FF9">
      <w:pPr>
        <w:spacing w:line="276" w:lineRule="auto"/>
        <w:rPr>
          <w:b/>
          <w:i/>
          <w:sz w:val="22"/>
          <w:szCs w:val="22"/>
          <w:lang w:val="en-US"/>
        </w:rPr>
      </w:pPr>
      <w:r w:rsidRPr="00793476">
        <w:rPr>
          <w:i/>
          <w:sz w:val="20"/>
          <w:szCs w:val="20"/>
        </w:rPr>
        <w:t xml:space="preserve">Ръководител отдел </w:t>
      </w:r>
      <w:r>
        <w:rPr>
          <w:i/>
          <w:sz w:val="20"/>
          <w:szCs w:val="20"/>
        </w:rPr>
        <w:t>„</w:t>
      </w:r>
      <w:r w:rsidRPr="00793476">
        <w:rPr>
          <w:i/>
          <w:sz w:val="20"/>
          <w:szCs w:val="20"/>
        </w:rPr>
        <w:t>Планиране и анализ на финансовите резултати”</w:t>
      </w:r>
      <w:r>
        <w:rPr>
          <w:i/>
          <w:sz w:val="20"/>
          <w:szCs w:val="20"/>
        </w:rPr>
        <w:t xml:space="preserve"> </w:t>
      </w:r>
    </w:p>
    <w:sectPr w:rsidR="00D40A9B" w:rsidRPr="00AA64F7" w:rsidSect="00BE497A">
      <w:footerReference w:type="even" r:id="rId14"/>
      <w:footerReference w:type="default" r:id="rId15"/>
      <w:pgSz w:w="11906" w:h="16838"/>
      <w:pgMar w:top="851" w:right="707" w:bottom="357" w:left="1276" w:header="425"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2E2C" w:rsidRDefault="00BE2E2C">
      <w:r>
        <w:separator/>
      </w:r>
    </w:p>
    <w:p w:rsidR="00BE2E2C" w:rsidRDefault="00BE2E2C"/>
  </w:endnote>
  <w:endnote w:type="continuationSeparator" w:id="0">
    <w:p w:rsidR="00BE2E2C" w:rsidRDefault="00BE2E2C">
      <w:r>
        <w:continuationSeparator/>
      </w:r>
    </w:p>
    <w:p w:rsidR="00BE2E2C" w:rsidRDefault="00BE2E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A64" w:rsidRDefault="00380703">
    <w:pPr>
      <w:pStyle w:val="Footer"/>
      <w:framePr w:wrap="around" w:vAnchor="text" w:hAnchor="margin" w:xAlign="right" w:y="1"/>
      <w:rPr>
        <w:rStyle w:val="PageNumber"/>
      </w:rPr>
    </w:pPr>
    <w:r>
      <w:rPr>
        <w:rStyle w:val="PageNumber"/>
      </w:rPr>
      <w:fldChar w:fldCharType="begin"/>
    </w:r>
    <w:r w:rsidR="00986A64">
      <w:rPr>
        <w:rStyle w:val="PageNumber"/>
      </w:rPr>
      <w:instrText xml:space="preserve">PAGE  </w:instrText>
    </w:r>
    <w:r>
      <w:rPr>
        <w:rStyle w:val="PageNumber"/>
      </w:rPr>
      <w:fldChar w:fldCharType="separate"/>
    </w:r>
    <w:r w:rsidR="00986A64">
      <w:rPr>
        <w:rStyle w:val="PageNumber"/>
        <w:noProof/>
      </w:rPr>
      <w:t>8</w:t>
    </w:r>
    <w:r>
      <w:rPr>
        <w:rStyle w:val="PageNumber"/>
      </w:rPr>
      <w:fldChar w:fldCharType="end"/>
    </w:r>
  </w:p>
  <w:p w:rsidR="00986A64" w:rsidRDefault="00986A64">
    <w:pPr>
      <w:pStyle w:val="Footer"/>
      <w:ind w:right="360"/>
    </w:pPr>
  </w:p>
  <w:p w:rsidR="00986A64" w:rsidRDefault="00986A6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A64" w:rsidRDefault="00380703">
    <w:pPr>
      <w:pStyle w:val="Footer"/>
      <w:framePr w:wrap="around" w:vAnchor="text" w:hAnchor="margin" w:xAlign="right" w:y="1"/>
      <w:rPr>
        <w:rStyle w:val="PageNumber"/>
      </w:rPr>
    </w:pPr>
    <w:r>
      <w:rPr>
        <w:rStyle w:val="PageNumber"/>
      </w:rPr>
      <w:fldChar w:fldCharType="begin"/>
    </w:r>
    <w:r w:rsidR="00986A64">
      <w:rPr>
        <w:rStyle w:val="PageNumber"/>
      </w:rPr>
      <w:instrText xml:space="preserve">PAGE  </w:instrText>
    </w:r>
    <w:r>
      <w:rPr>
        <w:rStyle w:val="PageNumber"/>
      </w:rPr>
      <w:fldChar w:fldCharType="separate"/>
    </w:r>
    <w:r w:rsidR="00207935">
      <w:rPr>
        <w:rStyle w:val="PageNumber"/>
        <w:noProof/>
      </w:rPr>
      <w:t>2</w:t>
    </w:r>
    <w:r>
      <w:rPr>
        <w:rStyle w:val="PageNumber"/>
      </w:rPr>
      <w:fldChar w:fldCharType="end"/>
    </w:r>
  </w:p>
  <w:p w:rsidR="00986A64" w:rsidRDefault="00986A64">
    <w:pPr>
      <w:pStyle w:val="Footer"/>
      <w:ind w:right="360"/>
    </w:pPr>
  </w:p>
  <w:p w:rsidR="00986A64" w:rsidRDefault="00986A6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2E2C" w:rsidRDefault="00BE2E2C">
      <w:r>
        <w:separator/>
      </w:r>
    </w:p>
    <w:p w:rsidR="00BE2E2C" w:rsidRDefault="00BE2E2C"/>
  </w:footnote>
  <w:footnote w:type="continuationSeparator" w:id="0">
    <w:p w:rsidR="00BE2E2C" w:rsidRDefault="00BE2E2C">
      <w:r>
        <w:continuationSeparator/>
      </w:r>
    </w:p>
    <w:p w:rsidR="00BE2E2C" w:rsidRDefault="00BE2E2C"/>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5"/>
      </v:shape>
    </w:pict>
  </w:numPicBullet>
  <w:abstractNum w:abstractNumId="0" w15:restartNumberingAfterBreak="0">
    <w:nsid w:val="07B02C57"/>
    <w:multiLevelType w:val="hybridMultilevel"/>
    <w:tmpl w:val="AC445C38"/>
    <w:lvl w:ilvl="0" w:tplc="98882780">
      <w:start w:val="2"/>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AF14C7"/>
    <w:multiLevelType w:val="hybridMultilevel"/>
    <w:tmpl w:val="E6943A0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E7F4CEC"/>
    <w:multiLevelType w:val="hybridMultilevel"/>
    <w:tmpl w:val="B642AC8A"/>
    <w:lvl w:ilvl="0" w:tplc="04020003">
      <w:start w:val="1"/>
      <w:numFmt w:val="bullet"/>
      <w:lvlText w:val="o"/>
      <w:lvlJc w:val="left"/>
      <w:pPr>
        <w:ind w:left="1434" w:hanging="360"/>
      </w:pPr>
      <w:rPr>
        <w:rFonts w:ascii="Courier New" w:hAnsi="Courier New" w:cs="Courier New" w:hint="default"/>
      </w:rPr>
    </w:lvl>
    <w:lvl w:ilvl="1" w:tplc="04020003" w:tentative="1">
      <w:start w:val="1"/>
      <w:numFmt w:val="bullet"/>
      <w:lvlText w:val="o"/>
      <w:lvlJc w:val="left"/>
      <w:pPr>
        <w:ind w:left="2154" w:hanging="360"/>
      </w:pPr>
      <w:rPr>
        <w:rFonts w:ascii="Courier New" w:hAnsi="Courier New" w:cs="Courier New" w:hint="default"/>
      </w:rPr>
    </w:lvl>
    <w:lvl w:ilvl="2" w:tplc="04020005" w:tentative="1">
      <w:start w:val="1"/>
      <w:numFmt w:val="bullet"/>
      <w:lvlText w:val=""/>
      <w:lvlJc w:val="left"/>
      <w:pPr>
        <w:ind w:left="2874" w:hanging="360"/>
      </w:pPr>
      <w:rPr>
        <w:rFonts w:ascii="Wingdings" w:hAnsi="Wingdings" w:hint="default"/>
      </w:rPr>
    </w:lvl>
    <w:lvl w:ilvl="3" w:tplc="04020001" w:tentative="1">
      <w:start w:val="1"/>
      <w:numFmt w:val="bullet"/>
      <w:lvlText w:val=""/>
      <w:lvlJc w:val="left"/>
      <w:pPr>
        <w:ind w:left="3594" w:hanging="360"/>
      </w:pPr>
      <w:rPr>
        <w:rFonts w:ascii="Symbol" w:hAnsi="Symbol" w:hint="default"/>
      </w:rPr>
    </w:lvl>
    <w:lvl w:ilvl="4" w:tplc="04020003" w:tentative="1">
      <w:start w:val="1"/>
      <w:numFmt w:val="bullet"/>
      <w:lvlText w:val="o"/>
      <w:lvlJc w:val="left"/>
      <w:pPr>
        <w:ind w:left="4314" w:hanging="360"/>
      </w:pPr>
      <w:rPr>
        <w:rFonts w:ascii="Courier New" w:hAnsi="Courier New" w:cs="Courier New" w:hint="default"/>
      </w:rPr>
    </w:lvl>
    <w:lvl w:ilvl="5" w:tplc="04020005" w:tentative="1">
      <w:start w:val="1"/>
      <w:numFmt w:val="bullet"/>
      <w:lvlText w:val=""/>
      <w:lvlJc w:val="left"/>
      <w:pPr>
        <w:ind w:left="5034" w:hanging="360"/>
      </w:pPr>
      <w:rPr>
        <w:rFonts w:ascii="Wingdings" w:hAnsi="Wingdings" w:hint="default"/>
      </w:rPr>
    </w:lvl>
    <w:lvl w:ilvl="6" w:tplc="04020001" w:tentative="1">
      <w:start w:val="1"/>
      <w:numFmt w:val="bullet"/>
      <w:lvlText w:val=""/>
      <w:lvlJc w:val="left"/>
      <w:pPr>
        <w:ind w:left="5754" w:hanging="360"/>
      </w:pPr>
      <w:rPr>
        <w:rFonts w:ascii="Symbol" w:hAnsi="Symbol" w:hint="default"/>
      </w:rPr>
    </w:lvl>
    <w:lvl w:ilvl="7" w:tplc="04020003" w:tentative="1">
      <w:start w:val="1"/>
      <w:numFmt w:val="bullet"/>
      <w:lvlText w:val="o"/>
      <w:lvlJc w:val="left"/>
      <w:pPr>
        <w:ind w:left="6474" w:hanging="360"/>
      </w:pPr>
      <w:rPr>
        <w:rFonts w:ascii="Courier New" w:hAnsi="Courier New" w:cs="Courier New" w:hint="default"/>
      </w:rPr>
    </w:lvl>
    <w:lvl w:ilvl="8" w:tplc="04020005" w:tentative="1">
      <w:start w:val="1"/>
      <w:numFmt w:val="bullet"/>
      <w:lvlText w:val=""/>
      <w:lvlJc w:val="left"/>
      <w:pPr>
        <w:ind w:left="7194" w:hanging="360"/>
      </w:pPr>
      <w:rPr>
        <w:rFonts w:ascii="Wingdings" w:hAnsi="Wingdings" w:hint="default"/>
      </w:rPr>
    </w:lvl>
  </w:abstractNum>
  <w:abstractNum w:abstractNumId="3" w15:restartNumberingAfterBreak="0">
    <w:nsid w:val="105256DD"/>
    <w:multiLevelType w:val="hybridMultilevel"/>
    <w:tmpl w:val="14BA94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17F6FC3"/>
    <w:multiLevelType w:val="hybridMultilevel"/>
    <w:tmpl w:val="EA5C5C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41F13E9"/>
    <w:multiLevelType w:val="hybridMultilevel"/>
    <w:tmpl w:val="30768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05419"/>
    <w:multiLevelType w:val="multilevel"/>
    <w:tmpl w:val="8B8AB6A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9A2059D"/>
    <w:multiLevelType w:val="hybridMultilevel"/>
    <w:tmpl w:val="BAD061B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1336C24"/>
    <w:multiLevelType w:val="hybridMultilevel"/>
    <w:tmpl w:val="F9C0F5A0"/>
    <w:lvl w:ilvl="0" w:tplc="04020001">
      <w:start w:val="1"/>
      <w:numFmt w:val="bullet"/>
      <w:lvlText w:val=""/>
      <w:lvlJc w:val="left"/>
      <w:pPr>
        <w:ind w:left="6740" w:hanging="360"/>
      </w:pPr>
      <w:rPr>
        <w:rFonts w:ascii="Symbol" w:hAnsi="Symbol" w:hint="default"/>
        <w:color w:val="auto"/>
      </w:rPr>
    </w:lvl>
    <w:lvl w:ilvl="1" w:tplc="04020003" w:tentative="1">
      <w:start w:val="1"/>
      <w:numFmt w:val="bullet"/>
      <w:lvlText w:val="o"/>
      <w:lvlJc w:val="left"/>
      <w:pPr>
        <w:ind w:left="7460" w:hanging="360"/>
      </w:pPr>
      <w:rPr>
        <w:rFonts w:ascii="Courier New" w:hAnsi="Courier New" w:cs="Courier New" w:hint="default"/>
      </w:rPr>
    </w:lvl>
    <w:lvl w:ilvl="2" w:tplc="04020005" w:tentative="1">
      <w:start w:val="1"/>
      <w:numFmt w:val="bullet"/>
      <w:lvlText w:val=""/>
      <w:lvlJc w:val="left"/>
      <w:pPr>
        <w:ind w:left="8180" w:hanging="360"/>
      </w:pPr>
      <w:rPr>
        <w:rFonts w:ascii="Wingdings" w:hAnsi="Wingdings" w:hint="default"/>
      </w:rPr>
    </w:lvl>
    <w:lvl w:ilvl="3" w:tplc="04020001" w:tentative="1">
      <w:start w:val="1"/>
      <w:numFmt w:val="bullet"/>
      <w:lvlText w:val=""/>
      <w:lvlJc w:val="left"/>
      <w:pPr>
        <w:ind w:left="8900" w:hanging="360"/>
      </w:pPr>
      <w:rPr>
        <w:rFonts w:ascii="Symbol" w:hAnsi="Symbol" w:hint="default"/>
      </w:rPr>
    </w:lvl>
    <w:lvl w:ilvl="4" w:tplc="04020003" w:tentative="1">
      <w:start w:val="1"/>
      <w:numFmt w:val="bullet"/>
      <w:lvlText w:val="o"/>
      <w:lvlJc w:val="left"/>
      <w:pPr>
        <w:ind w:left="9620" w:hanging="360"/>
      </w:pPr>
      <w:rPr>
        <w:rFonts w:ascii="Courier New" w:hAnsi="Courier New" w:cs="Courier New" w:hint="default"/>
      </w:rPr>
    </w:lvl>
    <w:lvl w:ilvl="5" w:tplc="04020005" w:tentative="1">
      <w:start w:val="1"/>
      <w:numFmt w:val="bullet"/>
      <w:lvlText w:val=""/>
      <w:lvlJc w:val="left"/>
      <w:pPr>
        <w:ind w:left="10340" w:hanging="360"/>
      </w:pPr>
      <w:rPr>
        <w:rFonts w:ascii="Wingdings" w:hAnsi="Wingdings" w:hint="default"/>
      </w:rPr>
    </w:lvl>
    <w:lvl w:ilvl="6" w:tplc="04020001" w:tentative="1">
      <w:start w:val="1"/>
      <w:numFmt w:val="bullet"/>
      <w:lvlText w:val=""/>
      <w:lvlJc w:val="left"/>
      <w:pPr>
        <w:ind w:left="11060" w:hanging="360"/>
      </w:pPr>
      <w:rPr>
        <w:rFonts w:ascii="Symbol" w:hAnsi="Symbol" w:hint="default"/>
      </w:rPr>
    </w:lvl>
    <w:lvl w:ilvl="7" w:tplc="04020003" w:tentative="1">
      <w:start w:val="1"/>
      <w:numFmt w:val="bullet"/>
      <w:lvlText w:val="o"/>
      <w:lvlJc w:val="left"/>
      <w:pPr>
        <w:ind w:left="11780" w:hanging="360"/>
      </w:pPr>
      <w:rPr>
        <w:rFonts w:ascii="Courier New" w:hAnsi="Courier New" w:cs="Courier New" w:hint="default"/>
      </w:rPr>
    </w:lvl>
    <w:lvl w:ilvl="8" w:tplc="04020005" w:tentative="1">
      <w:start w:val="1"/>
      <w:numFmt w:val="bullet"/>
      <w:lvlText w:val=""/>
      <w:lvlJc w:val="left"/>
      <w:pPr>
        <w:ind w:left="12500" w:hanging="360"/>
      </w:pPr>
      <w:rPr>
        <w:rFonts w:ascii="Wingdings" w:hAnsi="Wingdings" w:hint="default"/>
      </w:rPr>
    </w:lvl>
  </w:abstractNum>
  <w:abstractNum w:abstractNumId="9" w15:restartNumberingAfterBreak="0">
    <w:nsid w:val="21515DF4"/>
    <w:multiLevelType w:val="hybridMultilevel"/>
    <w:tmpl w:val="5EBA73B4"/>
    <w:lvl w:ilvl="0" w:tplc="EDDCD6D4">
      <w:start w:val="1"/>
      <w:numFmt w:val="bullet"/>
      <w:lvlText w:val=""/>
      <w:lvlJc w:val="left"/>
      <w:pPr>
        <w:tabs>
          <w:tab w:val="num" w:pos="360"/>
        </w:tabs>
        <w:ind w:left="360" w:hanging="360"/>
      </w:pPr>
      <w:rPr>
        <w:rFonts w:ascii="Symbol" w:hAnsi="Symbol" w:hint="default"/>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770DD3"/>
    <w:multiLevelType w:val="hybridMultilevel"/>
    <w:tmpl w:val="0B2CFC28"/>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6B23A9A"/>
    <w:multiLevelType w:val="hybridMultilevel"/>
    <w:tmpl w:val="AF609B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352038"/>
    <w:multiLevelType w:val="hybridMultilevel"/>
    <w:tmpl w:val="86DAEB3A"/>
    <w:lvl w:ilvl="0" w:tplc="04020001">
      <w:start w:val="1"/>
      <w:numFmt w:val="bullet"/>
      <w:lvlText w:val=""/>
      <w:lvlJc w:val="left"/>
      <w:pPr>
        <w:ind w:left="360" w:hanging="360"/>
      </w:pPr>
      <w:rPr>
        <w:rFonts w:ascii="Symbol" w:hAnsi="Symbol" w:hint="default"/>
        <w:color w:val="auto"/>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1E26E23"/>
    <w:multiLevelType w:val="hybridMultilevel"/>
    <w:tmpl w:val="1DD6066C"/>
    <w:lvl w:ilvl="0" w:tplc="04020001">
      <w:start w:val="1"/>
      <w:numFmt w:val="bullet"/>
      <w:lvlText w:val=""/>
      <w:lvlJc w:val="left"/>
      <w:pPr>
        <w:ind w:left="644"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4" w15:restartNumberingAfterBreak="0">
    <w:nsid w:val="35065455"/>
    <w:multiLevelType w:val="hybridMultilevel"/>
    <w:tmpl w:val="328EB836"/>
    <w:lvl w:ilvl="0" w:tplc="04020013">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7603E5"/>
    <w:multiLevelType w:val="hybridMultilevel"/>
    <w:tmpl w:val="14009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FE7E28"/>
    <w:multiLevelType w:val="hybridMultilevel"/>
    <w:tmpl w:val="34A4FD2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58C6722B"/>
    <w:multiLevelType w:val="hybridMultilevel"/>
    <w:tmpl w:val="73A065E2"/>
    <w:lvl w:ilvl="0" w:tplc="ECE80A8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FC3230"/>
    <w:multiLevelType w:val="hybridMultilevel"/>
    <w:tmpl w:val="7D046906"/>
    <w:lvl w:ilvl="0" w:tplc="04020011">
      <w:start w:val="1"/>
      <w:numFmt w:val="decimal"/>
      <w:lvlText w:val="%1)"/>
      <w:lvlJc w:val="left"/>
      <w:pPr>
        <w:ind w:left="720" w:hanging="360"/>
      </w:pPr>
    </w:lvl>
    <w:lvl w:ilvl="1" w:tplc="6928C454">
      <w:start w:val="1"/>
      <w:numFmt w:val="lowerLetter"/>
      <w:lvlText w:val="%2."/>
      <w:lvlJc w:val="left"/>
      <w:pPr>
        <w:ind w:left="1440" w:hanging="360"/>
      </w:pPr>
      <w:rPr>
        <w:b/>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5B81310B"/>
    <w:multiLevelType w:val="hybridMultilevel"/>
    <w:tmpl w:val="7CDCA2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0242286"/>
    <w:multiLevelType w:val="hybridMultilevel"/>
    <w:tmpl w:val="43F44FF4"/>
    <w:lvl w:ilvl="0" w:tplc="04020003">
      <w:start w:val="1"/>
      <w:numFmt w:val="bullet"/>
      <w:lvlText w:val="o"/>
      <w:lvlJc w:val="left"/>
      <w:pPr>
        <w:ind w:left="1713" w:hanging="360"/>
      </w:pPr>
      <w:rPr>
        <w:rFonts w:ascii="Courier New" w:hAnsi="Courier New" w:cs="Courier New" w:hint="default"/>
      </w:rPr>
    </w:lvl>
    <w:lvl w:ilvl="1" w:tplc="04020003" w:tentative="1">
      <w:start w:val="1"/>
      <w:numFmt w:val="bullet"/>
      <w:lvlText w:val="o"/>
      <w:lvlJc w:val="left"/>
      <w:pPr>
        <w:ind w:left="2433" w:hanging="360"/>
      </w:pPr>
      <w:rPr>
        <w:rFonts w:ascii="Courier New" w:hAnsi="Courier New" w:cs="Courier New" w:hint="default"/>
      </w:rPr>
    </w:lvl>
    <w:lvl w:ilvl="2" w:tplc="04020005" w:tentative="1">
      <w:start w:val="1"/>
      <w:numFmt w:val="bullet"/>
      <w:lvlText w:val=""/>
      <w:lvlJc w:val="left"/>
      <w:pPr>
        <w:ind w:left="3153" w:hanging="360"/>
      </w:pPr>
      <w:rPr>
        <w:rFonts w:ascii="Wingdings" w:hAnsi="Wingdings" w:hint="default"/>
      </w:rPr>
    </w:lvl>
    <w:lvl w:ilvl="3" w:tplc="04020001" w:tentative="1">
      <w:start w:val="1"/>
      <w:numFmt w:val="bullet"/>
      <w:lvlText w:val=""/>
      <w:lvlJc w:val="left"/>
      <w:pPr>
        <w:ind w:left="3873" w:hanging="360"/>
      </w:pPr>
      <w:rPr>
        <w:rFonts w:ascii="Symbol" w:hAnsi="Symbol" w:hint="default"/>
      </w:rPr>
    </w:lvl>
    <w:lvl w:ilvl="4" w:tplc="04020003" w:tentative="1">
      <w:start w:val="1"/>
      <w:numFmt w:val="bullet"/>
      <w:lvlText w:val="o"/>
      <w:lvlJc w:val="left"/>
      <w:pPr>
        <w:ind w:left="4593" w:hanging="360"/>
      </w:pPr>
      <w:rPr>
        <w:rFonts w:ascii="Courier New" w:hAnsi="Courier New" w:cs="Courier New" w:hint="default"/>
      </w:rPr>
    </w:lvl>
    <w:lvl w:ilvl="5" w:tplc="04020005" w:tentative="1">
      <w:start w:val="1"/>
      <w:numFmt w:val="bullet"/>
      <w:lvlText w:val=""/>
      <w:lvlJc w:val="left"/>
      <w:pPr>
        <w:ind w:left="5313" w:hanging="360"/>
      </w:pPr>
      <w:rPr>
        <w:rFonts w:ascii="Wingdings" w:hAnsi="Wingdings" w:hint="default"/>
      </w:rPr>
    </w:lvl>
    <w:lvl w:ilvl="6" w:tplc="04020001" w:tentative="1">
      <w:start w:val="1"/>
      <w:numFmt w:val="bullet"/>
      <w:lvlText w:val=""/>
      <w:lvlJc w:val="left"/>
      <w:pPr>
        <w:ind w:left="6033" w:hanging="360"/>
      </w:pPr>
      <w:rPr>
        <w:rFonts w:ascii="Symbol" w:hAnsi="Symbol" w:hint="default"/>
      </w:rPr>
    </w:lvl>
    <w:lvl w:ilvl="7" w:tplc="04020003" w:tentative="1">
      <w:start w:val="1"/>
      <w:numFmt w:val="bullet"/>
      <w:lvlText w:val="o"/>
      <w:lvlJc w:val="left"/>
      <w:pPr>
        <w:ind w:left="6753" w:hanging="360"/>
      </w:pPr>
      <w:rPr>
        <w:rFonts w:ascii="Courier New" w:hAnsi="Courier New" w:cs="Courier New" w:hint="default"/>
      </w:rPr>
    </w:lvl>
    <w:lvl w:ilvl="8" w:tplc="04020005" w:tentative="1">
      <w:start w:val="1"/>
      <w:numFmt w:val="bullet"/>
      <w:lvlText w:val=""/>
      <w:lvlJc w:val="left"/>
      <w:pPr>
        <w:ind w:left="7473" w:hanging="360"/>
      </w:pPr>
      <w:rPr>
        <w:rFonts w:ascii="Wingdings" w:hAnsi="Wingdings" w:hint="default"/>
      </w:rPr>
    </w:lvl>
  </w:abstractNum>
  <w:abstractNum w:abstractNumId="21" w15:restartNumberingAfterBreak="0">
    <w:nsid w:val="60E50B59"/>
    <w:multiLevelType w:val="hybridMultilevel"/>
    <w:tmpl w:val="467C64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2906E1E"/>
    <w:multiLevelType w:val="hybridMultilevel"/>
    <w:tmpl w:val="5926943E"/>
    <w:lvl w:ilvl="0" w:tplc="B9383FB4">
      <w:start w:val="1"/>
      <w:numFmt w:val="bullet"/>
      <w:lvlText w:val=""/>
      <w:lvlJc w:val="left"/>
      <w:pPr>
        <w:ind w:left="786" w:hanging="360"/>
      </w:pPr>
      <w:rPr>
        <w:rFonts w:ascii="Symbol" w:hAnsi="Symbol" w:hint="default"/>
        <w:color w:val="auto"/>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15:restartNumberingAfterBreak="0">
    <w:nsid w:val="63074773"/>
    <w:multiLevelType w:val="hybridMultilevel"/>
    <w:tmpl w:val="DD08FCF2"/>
    <w:lvl w:ilvl="0" w:tplc="04020003">
      <w:start w:val="1"/>
      <w:numFmt w:val="bullet"/>
      <w:lvlText w:val="o"/>
      <w:lvlJc w:val="left"/>
      <w:pPr>
        <w:ind w:left="1434" w:hanging="360"/>
      </w:pPr>
      <w:rPr>
        <w:rFonts w:ascii="Courier New" w:hAnsi="Courier New" w:cs="Courier New" w:hint="default"/>
      </w:rPr>
    </w:lvl>
    <w:lvl w:ilvl="1" w:tplc="04020003" w:tentative="1">
      <w:start w:val="1"/>
      <w:numFmt w:val="bullet"/>
      <w:lvlText w:val="o"/>
      <w:lvlJc w:val="left"/>
      <w:pPr>
        <w:ind w:left="2154" w:hanging="360"/>
      </w:pPr>
      <w:rPr>
        <w:rFonts w:ascii="Courier New" w:hAnsi="Courier New" w:cs="Courier New" w:hint="default"/>
      </w:rPr>
    </w:lvl>
    <w:lvl w:ilvl="2" w:tplc="04020005" w:tentative="1">
      <w:start w:val="1"/>
      <w:numFmt w:val="bullet"/>
      <w:lvlText w:val=""/>
      <w:lvlJc w:val="left"/>
      <w:pPr>
        <w:ind w:left="2874" w:hanging="360"/>
      </w:pPr>
      <w:rPr>
        <w:rFonts w:ascii="Wingdings" w:hAnsi="Wingdings" w:hint="default"/>
      </w:rPr>
    </w:lvl>
    <w:lvl w:ilvl="3" w:tplc="04020001" w:tentative="1">
      <w:start w:val="1"/>
      <w:numFmt w:val="bullet"/>
      <w:lvlText w:val=""/>
      <w:lvlJc w:val="left"/>
      <w:pPr>
        <w:ind w:left="3594" w:hanging="360"/>
      </w:pPr>
      <w:rPr>
        <w:rFonts w:ascii="Symbol" w:hAnsi="Symbol" w:hint="default"/>
      </w:rPr>
    </w:lvl>
    <w:lvl w:ilvl="4" w:tplc="04020003" w:tentative="1">
      <w:start w:val="1"/>
      <w:numFmt w:val="bullet"/>
      <w:lvlText w:val="o"/>
      <w:lvlJc w:val="left"/>
      <w:pPr>
        <w:ind w:left="4314" w:hanging="360"/>
      </w:pPr>
      <w:rPr>
        <w:rFonts w:ascii="Courier New" w:hAnsi="Courier New" w:cs="Courier New" w:hint="default"/>
      </w:rPr>
    </w:lvl>
    <w:lvl w:ilvl="5" w:tplc="04020005" w:tentative="1">
      <w:start w:val="1"/>
      <w:numFmt w:val="bullet"/>
      <w:lvlText w:val=""/>
      <w:lvlJc w:val="left"/>
      <w:pPr>
        <w:ind w:left="5034" w:hanging="360"/>
      </w:pPr>
      <w:rPr>
        <w:rFonts w:ascii="Wingdings" w:hAnsi="Wingdings" w:hint="default"/>
      </w:rPr>
    </w:lvl>
    <w:lvl w:ilvl="6" w:tplc="04020001" w:tentative="1">
      <w:start w:val="1"/>
      <w:numFmt w:val="bullet"/>
      <w:lvlText w:val=""/>
      <w:lvlJc w:val="left"/>
      <w:pPr>
        <w:ind w:left="5754" w:hanging="360"/>
      </w:pPr>
      <w:rPr>
        <w:rFonts w:ascii="Symbol" w:hAnsi="Symbol" w:hint="default"/>
      </w:rPr>
    </w:lvl>
    <w:lvl w:ilvl="7" w:tplc="04020003" w:tentative="1">
      <w:start w:val="1"/>
      <w:numFmt w:val="bullet"/>
      <w:lvlText w:val="o"/>
      <w:lvlJc w:val="left"/>
      <w:pPr>
        <w:ind w:left="6474" w:hanging="360"/>
      </w:pPr>
      <w:rPr>
        <w:rFonts w:ascii="Courier New" w:hAnsi="Courier New" w:cs="Courier New" w:hint="default"/>
      </w:rPr>
    </w:lvl>
    <w:lvl w:ilvl="8" w:tplc="04020005" w:tentative="1">
      <w:start w:val="1"/>
      <w:numFmt w:val="bullet"/>
      <w:lvlText w:val=""/>
      <w:lvlJc w:val="left"/>
      <w:pPr>
        <w:ind w:left="7194" w:hanging="360"/>
      </w:pPr>
      <w:rPr>
        <w:rFonts w:ascii="Wingdings" w:hAnsi="Wingdings" w:hint="default"/>
      </w:rPr>
    </w:lvl>
  </w:abstractNum>
  <w:abstractNum w:abstractNumId="24" w15:restartNumberingAfterBreak="0">
    <w:nsid w:val="63F34056"/>
    <w:multiLevelType w:val="hybridMultilevel"/>
    <w:tmpl w:val="E6C48E62"/>
    <w:lvl w:ilvl="0" w:tplc="04020001">
      <w:start w:val="1"/>
      <w:numFmt w:val="bullet"/>
      <w:lvlText w:val=""/>
      <w:lvlJc w:val="left"/>
      <w:pPr>
        <w:ind w:left="1434" w:hanging="360"/>
      </w:pPr>
      <w:rPr>
        <w:rFonts w:ascii="Symbol" w:hAnsi="Symbol" w:hint="default"/>
        <w:color w:val="auto"/>
      </w:rPr>
    </w:lvl>
    <w:lvl w:ilvl="1" w:tplc="04020003" w:tentative="1">
      <w:start w:val="1"/>
      <w:numFmt w:val="bullet"/>
      <w:lvlText w:val="o"/>
      <w:lvlJc w:val="left"/>
      <w:pPr>
        <w:ind w:left="2154" w:hanging="360"/>
      </w:pPr>
      <w:rPr>
        <w:rFonts w:ascii="Courier New" w:hAnsi="Courier New" w:hint="default"/>
      </w:rPr>
    </w:lvl>
    <w:lvl w:ilvl="2" w:tplc="04020005" w:tentative="1">
      <w:start w:val="1"/>
      <w:numFmt w:val="bullet"/>
      <w:lvlText w:val=""/>
      <w:lvlJc w:val="left"/>
      <w:pPr>
        <w:ind w:left="2874" w:hanging="360"/>
      </w:pPr>
      <w:rPr>
        <w:rFonts w:ascii="Wingdings" w:hAnsi="Wingdings" w:hint="default"/>
      </w:rPr>
    </w:lvl>
    <w:lvl w:ilvl="3" w:tplc="04020001" w:tentative="1">
      <w:start w:val="1"/>
      <w:numFmt w:val="bullet"/>
      <w:lvlText w:val=""/>
      <w:lvlJc w:val="left"/>
      <w:pPr>
        <w:ind w:left="3594" w:hanging="360"/>
      </w:pPr>
      <w:rPr>
        <w:rFonts w:ascii="Symbol" w:hAnsi="Symbol" w:hint="default"/>
      </w:rPr>
    </w:lvl>
    <w:lvl w:ilvl="4" w:tplc="04020003" w:tentative="1">
      <w:start w:val="1"/>
      <w:numFmt w:val="bullet"/>
      <w:lvlText w:val="o"/>
      <w:lvlJc w:val="left"/>
      <w:pPr>
        <w:ind w:left="4314" w:hanging="360"/>
      </w:pPr>
      <w:rPr>
        <w:rFonts w:ascii="Courier New" w:hAnsi="Courier New" w:hint="default"/>
      </w:rPr>
    </w:lvl>
    <w:lvl w:ilvl="5" w:tplc="04020005" w:tentative="1">
      <w:start w:val="1"/>
      <w:numFmt w:val="bullet"/>
      <w:lvlText w:val=""/>
      <w:lvlJc w:val="left"/>
      <w:pPr>
        <w:ind w:left="5034" w:hanging="360"/>
      </w:pPr>
      <w:rPr>
        <w:rFonts w:ascii="Wingdings" w:hAnsi="Wingdings" w:hint="default"/>
      </w:rPr>
    </w:lvl>
    <w:lvl w:ilvl="6" w:tplc="04020001" w:tentative="1">
      <w:start w:val="1"/>
      <w:numFmt w:val="bullet"/>
      <w:lvlText w:val=""/>
      <w:lvlJc w:val="left"/>
      <w:pPr>
        <w:ind w:left="5754" w:hanging="360"/>
      </w:pPr>
      <w:rPr>
        <w:rFonts w:ascii="Symbol" w:hAnsi="Symbol" w:hint="default"/>
      </w:rPr>
    </w:lvl>
    <w:lvl w:ilvl="7" w:tplc="04020003" w:tentative="1">
      <w:start w:val="1"/>
      <w:numFmt w:val="bullet"/>
      <w:lvlText w:val="o"/>
      <w:lvlJc w:val="left"/>
      <w:pPr>
        <w:ind w:left="6474" w:hanging="360"/>
      </w:pPr>
      <w:rPr>
        <w:rFonts w:ascii="Courier New" w:hAnsi="Courier New" w:hint="default"/>
      </w:rPr>
    </w:lvl>
    <w:lvl w:ilvl="8" w:tplc="04020005" w:tentative="1">
      <w:start w:val="1"/>
      <w:numFmt w:val="bullet"/>
      <w:lvlText w:val=""/>
      <w:lvlJc w:val="left"/>
      <w:pPr>
        <w:ind w:left="7194" w:hanging="360"/>
      </w:pPr>
      <w:rPr>
        <w:rFonts w:ascii="Wingdings" w:hAnsi="Wingdings" w:hint="default"/>
      </w:rPr>
    </w:lvl>
  </w:abstractNum>
  <w:abstractNum w:abstractNumId="25" w15:restartNumberingAfterBreak="0">
    <w:nsid w:val="68501DED"/>
    <w:multiLevelType w:val="hybridMultilevel"/>
    <w:tmpl w:val="4F98D584"/>
    <w:lvl w:ilvl="0" w:tplc="0402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cs="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cs="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cs="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70C34220"/>
    <w:multiLevelType w:val="hybridMultilevel"/>
    <w:tmpl w:val="4DBC7A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79091296"/>
    <w:multiLevelType w:val="hybridMultilevel"/>
    <w:tmpl w:val="50123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9F20F22"/>
    <w:multiLevelType w:val="hybridMultilevel"/>
    <w:tmpl w:val="86CE2EE6"/>
    <w:lvl w:ilvl="0" w:tplc="04020001">
      <w:start w:val="1"/>
      <w:numFmt w:val="bullet"/>
      <w:lvlText w:val=""/>
      <w:lvlJc w:val="left"/>
      <w:pPr>
        <w:ind w:left="740" w:hanging="360"/>
      </w:pPr>
      <w:rPr>
        <w:rFonts w:ascii="Symbol" w:hAnsi="Symbol" w:hint="default"/>
      </w:rPr>
    </w:lvl>
    <w:lvl w:ilvl="1" w:tplc="04020003" w:tentative="1">
      <w:start w:val="1"/>
      <w:numFmt w:val="bullet"/>
      <w:lvlText w:val="o"/>
      <w:lvlJc w:val="left"/>
      <w:pPr>
        <w:ind w:left="1460" w:hanging="360"/>
      </w:pPr>
      <w:rPr>
        <w:rFonts w:ascii="Courier New" w:hAnsi="Courier New" w:cs="Courier New" w:hint="default"/>
      </w:rPr>
    </w:lvl>
    <w:lvl w:ilvl="2" w:tplc="04020005" w:tentative="1">
      <w:start w:val="1"/>
      <w:numFmt w:val="bullet"/>
      <w:lvlText w:val=""/>
      <w:lvlJc w:val="left"/>
      <w:pPr>
        <w:ind w:left="2180" w:hanging="360"/>
      </w:pPr>
      <w:rPr>
        <w:rFonts w:ascii="Wingdings" w:hAnsi="Wingdings" w:hint="default"/>
      </w:rPr>
    </w:lvl>
    <w:lvl w:ilvl="3" w:tplc="04020001" w:tentative="1">
      <w:start w:val="1"/>
      <w:numFmt w:val="bullet"/>
      <w:lvlText w:val=""/>
      <w:lvlJc w:val="left"/>
      <w:pPr>
        <w:ind w:left="2900" w:hanging="360"/>
      </w:pPr>
      <w:rPr>
        <w:rFonts w:ascii="Symbol" w:hAnsi="Symbol" w:hint="default"/>
      </w:rPr>
    </w:lvl>
    <w:lvl w:ilvl="4" w:tplc="04020003" w:tentative="1">
      <w:start w:val="1"/>
      <w:numFmt w:val="bullet"/>
      <w:lvlText w:val="o"/>
      <w:lvlJc w:val="left"/>
      <w:pPr>
        <w:ind w:left="3620" w:hanging="360"/>
      </w:pPr>
      <w:rPr>
        <w:rFonts w:ascii="Courier New" w:hAnsi="Courier New" w:cs="Courier New" w:hint="default"/>
      </w:rPr>
    </w:lvl>
    <w:lvl w:ilvl="5" w:tplc="04020005" w:tentative="1">
      <w:start w:val="1"/>
      <w:numFmt w:val="bullet"/>
      <w:lvlText w:val=""/>
      <w:lvlJc w:val="left"/>
      <w:pPr>
        <w:ind w:left="4340" w:hanging="360"/>
      </w:pPr>
      <w:rPr>
        <w:rFonts w:ascii="Wingdings" w:hAnsi="Wingdings" w:hint="default"/>
      </w:rPr>
    </w:lvl>
    <w:lvl w:ilvl="6" w:tplc="04020001" w:tentative="1">
      <w:start w:val="1"/>
      <w:numFmt w:val="bullet"/>
      <w:lvlText w:val=""/>
      <w:lvlJc w:val="left"/>
      <w:pPr>
        <w:ind w:left="5060" w:hanging="360"/>
      </w:pPr>
      <w:rPr>
        <w:rFonts w:ascii="Symbol" w:hAnsi="Symbol" w:hint="default"/>
      </w:rPr>
    </w:lvl>
    <w:lvl w:ilvl="7" w:tplc="04020003" w:tentative="1">
      <w:start w:val="1"/>
      <w:numFmt w:val="bullet"/>
      <w:lvlText w:val="o"/>
      <w:lvlJc w:val="left"/>
      <w:pPr>
        <w:ind w:left="5780" w:hanging="360"/>
      </w:pPr>
      <w:rPr>
        <w:rFonts w:ascii="Courier New" w:hAnsi="Courier New" w:cs="Courier New" w:hint="default"/>
      </w:rPr>
    </w:lvl>
    <w:lvl w:ilvl="8" w:tplc="04020005" w:tentative="1">
      <w:start w:val="1"/>
      <w:numFmt w:val="bullet"/>
      <w:lvlText w:val=""/>
      <w:lvlJc w:val="left"/>
      <w:pPr>
        <w:ind w:left="6500" w:hanging="360"/>
      </w:pPr>
      <w:rPr>
        <w:rFonts w:ascii="Wingdings" w:hAnsi="Wingdings" w:hint="default"/>
      </w:rPr>
    </w:lvl>
  </w:abstractNum>
  <w:abstractNum w:abstractNumId="29" w15:restartNumberingAfterBreak="0">
    <w:nsid w:val="7CE93BA9"/>
    <w:multiLevelType w:val="hybridMultilevel"/>
    <w:tmpl w:val="08E805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9"/>
  </w:num>
  <w:num w:numId="3">
    <w:abstractNumId w:val="9"/>
  </w:num>
  <w:num w:numId="4">
    <w:abstractNumId w:val="25"/>
  </w:num>
  <w:num w:numId="5">
    <w:abstractNumId w:val="8"/>
  </w:num>
  <w:num w:numId="6">
    <w:abstractNumId w:val="5"/>
  </w:num>
  <w:num w:numId="7">
    <w:abstractNumId w:val="0"/>
  </w:num>
  <w:num w:numId="8">
    <w:abstractNumId w:val="16"/>
  </w:num>
  <w:num w:numId="9">
    <w:abstractNumId w:val="21"/>
  </w:num>
  <w:num w:numId="10">
    <w:abstractNumId w:val="14"/>
  </w:num>
  <w:num w:numId="11">
    <w:abstractNumId w:val="6"/>
  </w:num>
  <w:num w:numId="12">
    <w:abstractNumId w:val="26"/>
  </w:num>
  <w:num w:numId="13">
    <w:abstractNumId w:val="18"/>
  </w:num>
  <w:num w:numId="14">
    <w:abstractNumId w:val="7"/>
  </w:num>
  <w:num w:numId="15">
    <w:abstractNumId w:val="1"/>
  </w:num>
  <w:num w:numId="16">
    <w:abstractNumId w:val="4"/>
  </w:num>
  <w:num w:numId="17">
    <w:abstractNumId w:val="28"/>
  </w:num>
  <w:num w:numId="18">
    <w:abstractNumId w:val="12"/>
  </w:num>
  <w:num w:numId="19">
    <w:abstractNumId w:val="24"/>
  </w:num>
  <w:num w:numId="20">
    <w:abstractNumId w:val="20"/>
  </w:num>
  <w:num w:numId="21">
    <w:abstractNumId w:val="27"/>
  </w:num>
  <w:num w:numId="22">
    <w:abstractNumId w:val="17"/>
  </w:num>
  <w:num w:numId="23">
    <w:abstractNumId w:val="22"/>
  </w:num>
  <w:num w:numId="24">
    <w:abstractNumId w:val="15"/>
  </w:num>
  <w:num w:numId="25">
    <w:abstractNumId w:val="13"/>
  </w:num>
  <w:num w:numId="26">
    <w:abstractNumId w:val="19"/>
  </w:num>
  <w:num w:numId="27">
    <w:abstractNumId w:val="10"/>
  </w:num>
  <w:num w:numId="28">
    <w:abstractNumId w:val="3"/>
  </w:num>
  <w:num w:numId="29">
    <w:abstractNumId w:val="23"/>
  </w:num>
  <w:num w:numId="30">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414"/>
    <w:rsid w:val="00000023"/>
    <w:rsid w:val="0000047B"/>
    <w:rsid w:val="00000915"/>
    <w:rsid w:val="000011B5"/>
    <w:rsid w:val="00001774"/>
    <w:rsid w:val="00001889"/>
    <w:rsid w:val="00001DDB"/>
    <w:rsid w:val="00002F23"/>
    <w:rsid w:val="000030B1"/>
    <w:rsid w:val="0000335E"/>
    <w:rsid w:val="0000395F"/>
    <w:rsid w:val="00003FE0"/>
    <w:rsid w:val="00004062"/>
    <w:rsid w:val="00004106"/>
    <w:rsid w:val="000041C9"/>
    <w:rsid w:val="000041E5"/>
    <w:rsid w:val="0000421B"/>
    <w:rsid w:val="0000479D"/>
    <w:rsid w:val="00004827"/>
    <w:rsid w:val="00005768"/>
    <w:rsid w:val="0000579D"/>
    <w:rsid w:val="00005E9C"/>
    <w:rsid w:val="00006448"/>
    <w:rsid w:val="00006724"/>
    <w:rsid w:val="0000694A"/>
    <w:rsid w:val="00006C83"/>
    <w:rsid w:val="00006F04"/>
    <w:rsid w:val="00007021"/>
    <w:rsid w:val="0000714F"/>
    <w:rsid w:val="00007386"/>
    <w:rsid w:val="00007DE5"/>
    <w:rsid w:val="0001059A"/>
    <w:rsid w:val="00010C0B"/>
    <w:rsid w:val="00010DA5"/>
    <w:rsid w:val="000110AC"/>
    <w:rsid w:val="00011659"/>
    <w:rsid w:val="000117FD"/>
    <w:rsid w:val="00012161"/>
    <w:rsid w:val="00012706"/>
    <w:rsid w:val="00012B93"/>
    <w:rsid w:val="00012C9A"/>
    <w:rsid w:val="00013069"/>
    <w:rsid w:val="000132AD"/>
    <w:rsid w:val="000133F0"/>
    <w:rsid w:val="00013472"/>
    <w:rsid w:val="00013534"/>
    <w:rsid w:val="00013AA7"/>
    <w:rsid w:val="00013E62"/>
    <w:rsid w:val="00014892"/>
    <w:rsid w:val="00014BF5"/>
    <w:rsid w:val="000151FD"/>
    <w:rsid w:val="000154BD"/>
    <w:rsid w:val="000155ED"/>
    <w:rsid w:val="00015948"/>
    <w:rsid w:val="00016392"/>
    <w:rsid w:val="00016555"/>
    <w:rsid w:val="00016C0E"/>
    <w:rsid w:val="00017B43"/>
    <w:rsid w:val="00020453"/>
    <w:rsid w:val="000205AB"/>
    <w:rsid w:val="00020B5A"/>
    <w:rsid w:val="00021292"/>
    <w:rsid w:val="00021A49"/>
    <w:rsid w:val="00022335"/>
    <w:rsid w:val="00022A1B"/>
    <w:rsid w:val="00022B31"/>
    <w:rsid w:val="00022E9F"/>
    <w:rsid w:val="00022F29"/>
    <w:rsid w:val="00022FEB"/>
    <w:rsid w:val="00023481"/>
    <w:rsid w:val="00023A48"/>
    <w:rsid w:val="00023B11"/>
    <w:rsid w:val="00023C79"/>
    <w:rsid w:val="000242C5"/>
    <w:rsid w:val="000243BE"/>
    <w:rsid w:val="00024626"/>
    <w:rsid w:val="000246E6"/>
    <w:rsid w:val="00024D65"/>
    <w:rsid w:val="000251BC"/>
    <w:rsid w:val="00025418"/>
    <w:rsid w:val="0002561B"/>
    <w:rsid w:val="000261E0"/>
    <w:rsid w:val="0002640C"/>
    <w:rsid w:val="000267A8"/>
    <w:rsid w:val="00027047"/>
    <w:rsid w:val="00027852"/>
    <w:rsid w:val="00027B18"/>
    <w:rsid w:val="00027C36"/>
    <w:rsid w:val="00027CBE"/>
    <w:rsid w:val="00030F0D"/>
    <w:rsid w:val="00031E8B"/>
    <w:rsid w:val="000320DC"/>
    <w:rsid w:val="00032218"/>
    <w:rsid w:val="0003257F"/>
    <w:rsid w:val="000327D6"/>
    <w:rsid w:val="00032A92"/>
    <w:rsid w:val="0003410D"/>
    <w:rsid w:val="000346C9"/>
    <w:rsid w:val="000350C4"/>
    <w:rsid w:val="000355BB"/>
    <w:rsid w:val="00035650"/>
    <w:rsid w:val="00035BB2"/>
    <w:rsid w:val="000363F2"/>
    <w:rsid w:val="00036450"/>
    <w:rsid w:val="000365FA"/>
    <w:rsid w:val="00036825"/>
    <w:rsid w:val="000368BC"/>
    <w:rsid w:val="000369E0"/>
    <w:rsid w:val="00036B91"/>
    <w:rsid w:val="00036BEF"/>
    <w:rsid w:val="000373B8"/>
    <w:rsid w:val="00037F74"/>
    <w:rsid w:val="000400BF"/>
    <w:rsid w:val="000400E1"/>
    <w:rsid w:val="0004055F"/>
    <w:rsid w:val="00040969"/>
    <w:rsid w:val="00040991"/>
    <w:rsid w:val="00040A95"/>
    <w:rsid w:val="00040BC3"/>
    <w:rsid w:val="00040DE5"/>
    <w:rsid w:val="000411F6"/>
    <w:rsid w:val="000423E0"/>
    <w:rsid w:val="00042741"/>
    <w:rsid w:val="00042EE5"/>
    <w:rsid w:val="00042F62"/>
    <w:rsid w:val="00042F83"/>
    <w:rsid w:val="00043368"/>
    <w:rsid w:val="00043C69"/>
    <w:rsid w:val="00043E00"/>
    <w:rsid w:val="00043EC3"/>
    <w:rsid w:val="000456A9"/>
    <w:rsid w:val="000457BD"/>
    <w:rsid w:val="000458AE"/>
    <w:rsid w:val="00045A64"/>
    <w:rsid w:val="00045D2C"/>
    <w:rsid w:val="00046340"/>
    <w:rsid w:val="00046A96"/>
    <w:rsid w:val="00046A9D"/>
    <w:rsid w:val="00046AB0"/>
    <w:rsid w:val="00046E80"/>
    <w:rsid w:val="00046E91"/>
    <w:rsid w:val="00047609"/>
    <w:rsid w:val="0005149A"/>
    <w:rsid w:val="00051684"/>
    <w:rsid w:val="0005180B"/>
    <w:rsid w:val="0005197B"/>
    <w:rsid w:val="00051EA6"/>
    <w:rsid w:val="00052636"/>
    <w:rsid w:val="00052BCD"/>
    <w:rsid w:val="00052CE0"/>
    <w:rsid w:val="000539D3"/>
    <w:rsid w:val="00053D66"/>
    <w:rsid w:val="00054175"/>
    <w:rsid w:val="000542D6"/>
    <w:rsid w:val="00054553"/>
    <w:rsid w:val="00054EA6"/>
    <w:rsid w:val="00055682"/>
    <w:rsid w:val="00055E1C"/>
    <w:rsid w:val="0005621C"/>
    <w:rsid w:val="00056958"/>
    <w:rsid w:val="00056F29"/>
    <w:rsid w:val="00057196"/>
    <w:rsid w:val="000575F2"/>
    <w:rsid w:val="000576D3"/>
    <w:rsid w:val="00057AD9"/>
    <w:rsid w:val="00060FEB"/>
    <w:rsid w:val="000613ED"/>
    <w:rsid w:val="000614F7"/>
    <w:rsid w:val="000616A8"/>
    <w:rsid w:val="000617F5"/>
    <w:rsid w:val="00061C99"/>
    <w:rsid w:val="00061E64"/>
    <w:rsid w:val="0006221F"/>
    <w:rsid w:val="00062BDD"/>
    <w:rsid w:val="00062EB0"/>
    <w:rsid w:val="000635E8"/>
    <w:rsid w:val="00063653"/>
    <w:rsid w:val="0006379D"/>
    <w:rsid w:val="00063F10"/>
    <w:rsid w:val="0006452A"/>
    <w:rsid w:val="00064C1F"/>
    <w:rsid w:val="00064DB9"/>
    <w:rsid w:val="00064EDF"/>
    <w:rsid w:val="00064FD7"/>
    <w:rsid w:val="0006505C"/>
    <w:rsid w:val="000654C1"/>
    <w:rsid w:val="00065759"/>
    <w:rsid w:val="00065E34"/>
    <w:rsid w:val="00066555"/>
    <w:rsid w:val="00066D7F"/>
    <w:rsid w:val="000676BF"/>
    <w:rsid w:val="000678B0"/>
    <w:rsid w:val="00067B50"/>
    <w:rsid w:val="00067CD9"/>
    <w:rsid w:val="000703ED"/>
    <w:rsid w:val="000711AD"/>
    <w:rsid w:val="0007133A"/>
    <w:rsid w:val="00071AA8"/>
    <w:rsid w:val="00071BC2"/>
    <w:rsid w:val="00071C0F"/>
    <w:rsid w:val="00071D9E"/>
    <w:rsid w:val="00072559"/>
    <w:rsid w:val="00072C96"/>
    <w:rsid w:val="00072F9A"/>
    <w:rsid w:val="00073A4D"/>
    <w:rsid w:val="00073F4B"/>
    <w:rsid w:val="000741F3"/>
    <w:rsid w:val="0007424A"/>
    <w:rsid w:val="000742E2"/>
    <w:rsid w:val="0007430C"/>
    <w:rsid w:val="000748F6"/>
    <w:rsid w:val="00074BE7"/>
    <w:rsid w:val="00074C04"/>
    <w:rsid w:val="0007505C"/>
    <w:rsid w:val="00075747"/>
    <w:rsid w:val="00075C5C"/>
    <w:rsid w:val="00075FEB"/>
    <w:rsid w:val="0007627C"/>
    <w:rsid w:val="000763A1"/>
    <w:rsid w:val="000764AE"/>
    <w:rsid w:val="0007691C"/>
    <w:rsid w:val="00076A7D"/>
    <w:rsid w:val="00076B59"/>
    <w:rsid w:val="000778C5"/>
    <w:rsid w:val="00077F69"/>
    <w:rsid w:val="0008035A"/>
    <w:rsid w:val="000808F2"/>
    <w:rsid w:val="0008094B"/>
    <w:rsid w:val="00080C17"/>
    <w:rsid w:val="0008105D"/>
    <w:rsid w:val="00081231"/>
    <w:rsid w:val="00081519"/>
    <w:rsid w:val="000819FB"/>
    <w:rsid w:val="00081A2E"/>
    <w:rsid w:val="00081F5B"/>
    <w:rsid w:val="000827A9"/>
    <w:rsid w:val="00082A9A"/>
    <w:rsid w:val="0008325A"/>
    <w:rsid w:val="000832FD"/>
    <w:rsid w:val="00083596"/>
    <w:rsid w:val="000836F9"/>
    <w:rsid w:val="000838AE"/>
    <w:rsid w:val="00083AE3"/>
    <w:rsid w:val="00083CC3"/>
    <w:rsid w:val="000842C5"/>
    <w:rsid w:val="0008504C"/>
    <w:rsid w:val="00085545"/>
    <w:rsid w:val="000857DF"/>
    <w:rsid w:val="00086440"/>
    <w:rsid w:val="00086730"/>
    <w:rsid w:val="00086810"/>
    <w:rsid w:val="00086E00"/>
    <w:rsid w:val="00087332"/>
    <w:rsid w:val="00087350"/>
    <w:rsid w:val="000877E6"/>
    <w:rsid w:val="00090200"/>
    <w:rsid w:val="0009042F"/>
    <w:rsid w:val="00090E71"/>
    <w:rsid w:val="00090F50"/>
    <w:rsid w:val="000913F2"/>
    <w:rsid w:val="0009149C"/>
    <w:rsid w:val="0009193E"/>
    <w:rsid w:val="00092340"/>
    <w:rsid w:val="00092CAE"/>
    <w:rsid w:val="00092E0E"/>
    <w:rsid w:val="00093719"/>
    <w:rsid w:val="000938A1"/>
    <w:rsid w:val="000943D3"/>
    <w:rsid w:val="000949B3"/>
    <w:rsid w:val="00094A3D"/>
    <w:rsid w:val="00095136"/>
    <w:rsid w:val="00095CBE"/>
    <w:rsid w:val="00096334"/>
    <w:rsid w:val="00096766"/>
    <w:rsid w:val="0009681B"/>
    <w:rsid w:val="00096897"/>
    <w:rsid w:val="00096D4F"/>
    <w:rsid w:val="00096ED6"/>
    <w:rsid w:val="00097117"/>
    <w:rsid w:val="000A03B3"/>
    <w:rsid w:val="000A043F"/>
    <w:rsid w:val="000A0720"/>
    <w:rsid w:val="000A09E4"/>
    <w:rsid w:val="000A1270"/>
    <w:rsid w:val="000A1725"/>
    <w:rsid w:val="000A18DB"/>
    <w:rsid w:val="000A1CAB"/>
    <w:rsid w:val="000A1CC7"/>
    <w:rsid w:val="000A20BE"/>
    <w:rsid w:val="000A214F"/>
    <w:rsid w:val="000A22E5"/>
    <w:rsid w:val="000A244D"/>
    <w:rsid w:val="000A245C"/>
    <w:rsid w:val="000A266C"/>
    <w:rsid w:val="000A2C0D"/>
    <w:rsid w:val="000A3067"/>
    <w:rsid w:val="000A3097"/>
    <w:rsid w:val="000A3143"/>
    <w:rsid w:val="000A33DB"/>
    <w:rsid w:val="000A35CB"/>
    <w:rsid w:val="000A37D0"/>
    <w:rsid w:val="000A3AF6"/>
    <w:rsid w:val="000A43E7"/>
    <w:rsid w:val="000A4971"/>
    <w:rsid w:val="000A4F59"/>
    <w:rsid w:val="000A5151"/>
    <w:rsid w:val="000A5229"/>
    <w:rsid w:val="000A5BB1"/>
    <w:rsid w:val="000A5E58"/>
    <w:rsid w:val="000A6583"/>
    <w:rsid w:val="000A6DE7"/>
    <w:rsid w:val="000A7033"/>
    <w:rsid w:val="000A71AD"/>
    <w:rsid w:val="000A72EF"/>
    <w:rsid w:val="000A7531"/>
    <w:rsid w:val="000A7951"/>
    <w:rsid w:val="000A7D32"/>
    <w:rsid w:val="000B0126"/>
    <w:rsid w:val="000B04F5"/>
    <w:rsid w:val="000B0857"/>
    <w:rsid w:val="000B0A7F"/>
    <w:rsid w:val="000B0E54"/>
    <w:rsid w:val="000B0E56"/>
    <w:rsid w:val="000B0E66"/>
    <w:rsid w:val="000B1021"/>
    <w:rsid w:val="000B12EE"/>
    <w:rsid w:val="000B12F2"/>
    <w:rsid w:val="000B161B"/>
    <w:rsid w:val="000B1819"/>
    <w:rsid w:val="000B1A27"/>
    <w:rsid w:val="000B1B2A"/>
    <w:rsid w:val="000B1D73"/>
    <w:rsid w:val="000B1E34"/>
    <w:rsid w:val="000B1E3B"/>
    <w:rsid w:val="000B213C"/>
    <w:rsid w:val="000B28D1"/>
    <w:rsid w:val="000B292D"/>
    <w:rsid w:val="000B2A10"/>
    <w:rsid w:val="000B2F6A"/>
    <w:rsid w:val="000B34B1"/>
    <w:rsid w:val="000B3F39"/>
    <w:rsid w:val="000B4D05"/>
    <w:rsid w:val="000B4E69"/>
    <w:rsid w:val="000B5066"/>
    <w:rsid w:val="000B537A"/>
    <w:rsid w:val="000B5715"/>
    <w:rsid w:val="000B5947"/>
    <w:rsid w:val="000B6001"/>
    <w:rsid w:val="000B691A"/>
    <w:rsid w:val="000B76B2"/>
    <w:rsid w:val="000B7A5B"/>
    <w:rsid w:val="000C0075"/>
    <w:rsid w:val="000C025E"/>
    <w:rsid w:val="000C0489"/>
    <w:rsid w:val="000C07FF"/>
    <w:rsid w:val="000C0AE7"/>
    <w:rsid w:val="000C0B11"/>
    <w:rsid w:val="000C0C23"/>
    <w:rsid w:val="000C11B9"/>
    <w:rsid w:val="000C18EC"/>
    <w:rsid w:val="000C1902"/>
    <w:rsid w:val="000C1A5B"/>
    <w:rsid w:val="000C1B69"/>
    <w:rsid w:val="000C2067"/>
    <w:rsid w:val="000C20F6"/>
    <w:rsid w:val="000C264E"/>
    <w:rsid w:val="000C2DD7"/>
    <w:rsid w:val="000C36DD"/>
    <w:rsid w:val="000C38B9"/>
    <w:rsid w:val="000C3BDC"/>
    <w:rsid w:val="000C3C6A"/>
    <w:rsid w:val="000C4046"/>
    <w:rsid w:val="000C422D"/>
    <w:rsid w:val="000C464C"/>
    <w:rsid w:val="000C4678"/>
    <w:rsid w:val="000C4DCF"/>
    <w:rsid w:val="000C5D2F"/>
    <w:rsid w:val="000C6397"/>
    <w:rsid w:val="000C6460"/>
    <w:rsid w:val="000C6553"/>
    <w:rsid w:val="000C6EDB"/>
    <w:rsid w:val="000C78FD"/>
    <w:rsid w:val="000D00CF"/>
    <w:rsid w:val="000D0561"/>
    <w:rsid w:val="000D06A3"/>
    <w:rsid w:val="000D094A"/>
    <w:rsid w:val="000D11BE"/>
    <w:rsid w:val="000D17C5"/>
    <w:rsid w:val="000D183E"/>
    <w:rsid w:val="000D1C4F"/>
    <w:rsid w:val="000D1ECB"/>
    <w:rsid w:val="000D1FC5"/>
    <w:rsid w:val="000D1FCF"/>
    <w:rsid w:val="000D236C"/>
    <w:rsid w:val="000D27B4"/>
    <w:rsid w:val="000D2CD7"/>
    <w:rsid w:val="000D2F98"/>
    <w:rsid w:val="000D37E8"/>
    <w:rsid w:val="000D4003"/>
    <w:rsid w:val="000D44C5"/>
    <w:rsid w:val="000D488A"/>
    <w:rsid w:val="000D4C77"/>
    <w:rsid w:val="000D582C"/>
    <w:rsid w:val="000D58EF"/>
    <w:rsid w:val="000D5A69"/>
    <w:rsid w:val="000D5B5E"/>
    <w:rsid w:val="000D5D6C"/>
    <w:rsid w:val="000D5D8D"/>
    <w:rsid w:val="000D61D5"/>
    <w:rsid w:val="000D67F2"/>
    <w:rsid w:val="000D7280"/>
    <w:rsid w:val="000D73AD"/>
    <w:rsid w:val="000D7629"/>
    <w:rsid w:val="000D78D7"/>
    <w:rsid w:val="000D7CFC"/>
    <w:rsid w:val="000D7EE7"/>
    <w:rsid w:val="000D7F56"/>
    <w:rsid w:val="000E0221"/>
    <w:rsid w:val="000E0955"/>
    <w:rsid w:val="000E128F"/>
    <w:rsid w:val="000E1813"/>
    <w:rsid w:val="000E19C6"/>
    <w:rsid w:val="000E1A3C"/>
    <w:rsid w:val="000E1F0E"/>
    <w:rsid w:val="000E208C"/>
    <w:rsid w:val="000E21A8"/>
    <w:rsid w:val="000E2970"/>
    <w:rsid w:val="000E3222"/>
    <w:rsid w:val="000E3416"/>
    <w:rsid w:val="000E40ED"/>
    <w:rsid w:val="000E4424"/>
    <w:rsid w:val="000E469F"/>
    <w:rsid w:val="000E48B4"/>
    <w:rsid w:val="000E4B80"/>
    <w:rsid w:val="000E54C1"/>
    <w:rsid w:val="000E563E"/>
    <w:rsid w:val="000E680D"/>
    <w:rsid w:val="000E6BCE"/>
    <w:rsid w:val="000E6C83"/>
    <w:rsid w:val="000E7602"/>
    <w:rsid w:val="000E7816"/>
    <w:rsid w:val="000E79D1"/>
    <w:rsid w:val="000E7B97"/>
    <w:rsid w:val="000F03D6"/>
    <w:rsid w:val="000F03F7"/>
    <w:rsid w:val="000F0C59"/>
    <w:rsid w:val="000F11BC"/>
    <w:rsid w:val="000F155D"/>
    <w:rsid w:val="000F158E"/>
    <w:rsid w:val="000F1758"/>
    <w:rsid w:val="000F1BA4"/>
    <w:rsid w:val="000F1D23"/>
    <w:rsid w:val="000F1F9B"/>
    <w:rsid w:val="000F2250"/>
    <w:rsid w:val="000F280E"/>
    <w:rsid w:val="000F297D"/>
    <w:rsid w:val="000F3195"/>
    <w:rsid w:val="000F31EE"/>
    <w:rsid w:val="000F3785"/>
    <w:rsid w:val="000F394C"/>
    <w:rsid w:val="000F3F1E"/>
    <w:rsid w:val="000F4136"/>
    <w:rsid w:val="000F4412"/>
    <w:rsid w:val="000F49DC"/>
    <w:rsid w:val="000F502F"/>
    <w:rsid w:val="000F5708"/>
    <w:rsid w:val="000F5C6A"/>
    <w:rsid w:val="000F5EC2"/>
    <w:rsid w:val="000F5FDE"/>
    <w:rsid w:val="000F62D0"/>
    <w:rsid w:val="000F6810"/>
    <w:rsid w:val="000F6920"/>
    <w:rsid w:val="000F703F"/>
    <w:rsid w:val="000F739C"/>
    <w:rsid w:val="000F7BE7"/>
    <w:rsid w:val="0010079E"/>
    <w:rsid w:val="001008C3"/>
    <w:rsid w:val="00100DB1"/>
    <w:rsid w:val="00101305"/>
    <w:rsid w:val="0010141B"/>
    <w:rsid w:val="00101550"/>
    <w:rsid w:val="001018A7"/>
    <w:rsid w:val="00101A9B"/>
    <w:rsid w:val="0010290B"/>
    <w:rsid w:val="00102D3B"/>
    <w:rsid w:val="00102EE0"/>
    <w:rsid w:val="001030DE"/>
    <w:rsid w:val="0010320A"/>
    <w:rsid w:val="00103270"/>
    <w:rsid w:val="0010353C"/>
    <w:rsid w:val="00103FB5"/>
    <w:rsid w:val="0010419A"/>
    <w:rsid w:val="001047C0"/>
    <w:rsid w:val="00104968"/>
    <w:rsid w:val="001055D6"/>
    <w:rsid w:val="001059A3"/>
    <w:rsid w:val="00105A57"/>
    <w:rsid w:val="00105D9D"/>
    <w:rsid w:val="00105E5A"/>
    <w:rsid w:val="001060A5"/>
    <w:rsid w:val="001067A7"/>
    <w:rsid w:val="0010694D"/>
    <w:rsid w:val="00106EA9"/>
    <w:rsid w:val="00107B79"/>
    <w:rsid w:val="00107D9D"/>
    <w:rsid w:val="00110269"/>
    <w:rsid w:val="0011064F"/>
    <w:rsid w:val="00110A1D"/>
    <w:rsid w:val="00110AB7"/>
    <w:rsid w:val="00110AF0"/>
    <w:rsid w:val="00111DCD"/>
    <w:rsid w:val="00111F48"/>
    <w:rsid w:val="001122E5"/>
    <w:rsid w:val="001123EF"/>
    <w:rsid w:val="001124EF"/>
    <w:rsid w:val="00112709"/>
    <w:rsid w:val="00112D00"/>
    <w:rsid w:val="00112E31"/>
    <w:rsid w:val="00112E66"/>
    <w:rsid w:val="001132E5"/>
    <w:rsid w:val="00113575"/>
    <w:rsid w:val="001137F7"/>
    <w:rsid w:val="0011405D"/>
    <w:rsid w:val="00114578"/>
    <w:rsid w:val="001145A7"/>
    <w:rsid w:val="00114799"/>
    <w:rsid w:val="00114C4E"/>
    <w:rsid w:val="00114DD3"/>
    <w:rsid w:val="001150FA"/>
    <w:rsid w:val="001153BC"/>
    <w:rsid w:val="001155D3"/>
    <w:rsid w:val="00115D58"/>
    <w:rsid w:val="001161F8"/>
    <w:rsid w:val="0011624C"/>
    <w:rsid w:val="001169FF"/>
    <w:rsid w:val="00117058"/>
    <w:rsid w:val="0011708A"/>
    <w:rsid w:val="00117329"/>
    <w:rsid w:val="0011738C"/>
    <w:rsid w:val="00117A88"/>
    <w:rsid w:val="00117C30"/>
    <w:rsid w:val="001202D5"/>
    <w:rsid w:val="001204D3"/>
    <w:rsid w:val="0012098D"/>
    <w:rsid w:val="00120A93"/>
    <w:rsid w:val="00120C2E"/>
    <w:rsid w:val="00120EB4"/>
    <w:rsid w:val="00120FA1"/>
    <w:rsid w:val="001211A1"/>
    <w:rsid w:val="00121216"/>
    <w:rsid w:val="00122117"/>
    <w:rsid w:val="00122158"/>
    <w:rsid w:val="00122725"/>
    <w:rsid w:val="00122E85"/>
    <w:rsid w:val="001231AD"/>
    <w:rsid w:val="001235EB"/>
    <w:rsid w:val="00123D9E"/>
    <w:rsid w:val="00123F67"/>
    <w:rsid w:val="00123FD1"/>
    <w:rsid w:val="001241C2"/>
    <w:rsid w:val="00124220"/>
    <w:rsid w:val="00124D35"/>
    <w:rsid w:val="00125232"/>
    <w:rsid w:val="00125257"/>
    <w:rsid w:val="001252A6"/>
    <w:rsid w:val="00125A08"/>
    <w:rsid w:val="00125FBF"/>
    <w:rsid w:val="00126248"/>
    <w:rsid w:val="0012650D"/>
    <w:rsid w:val="001266B6"/>
    <w:rsid w:val="00126CAA"/>
    <w:rsid w:val="00127749"/>
    <w:rsid w:val="00127BFF"/>
    <w:rsid w:val="00127F77"/>
    <w:rsid w:val="00130359"/>
    <w:rsid w:val="00130694"/>
    <w:rsid w:val="00130C6C"/>
    <w:rsid w:val="00130EC0"/>
    <w:rsid w:val="00131402"/>
    <w:rsid w:val="00131AAB"/>
    <w:rsid w:val="0013200D"/>
    <w:rsid w:val="001320C6"/>
    <w:rsid w:val="00132771"/>
    <w:rsid w:val="001328CF"/>
    <w:rsid w:val="00132A62"/>
    <w:rsid w:val="0013369E"/>
    <w:rsid w:val="001338AC"/>
    <w:rsid w:val="00134059"/>
    <w:rsid w:val="0013407A"/>
    <w:rsid w:val="00134275"/>
    <w:rsid w:val="001343CD"/>
    <w:rsid w:val="001347B4"/>
    <w:rsid w:val="001348D9"/>
    <w:rsid w:val="00134B50"/>
    <w:rsid w:val="00136115"/>
    <w:rsid w:val="001361D1"/>
    <w:rsid w:val="00136B65"/>
    <w:rsid w:val="00136EEF"/>
    <w:rsid w:val="00137441"/>
    <w:rsid w:val="00137603"/>
    <w:rsid w:val="001376C9"/>
    <w:rsid w:val="0014022B"/>
    <w:rsid w:val="001402B7"/>
    <w:rsid w:val="00140427"/>
    <w:rsid w:val="00140A74"/>
    <w:rsid w:val="00140D27"/>
    <w:rsid w:val="00140FB2"/>
    <w:rsid w:val="001410F9"/>
    <w:rsid w:val="00141131"/>
    <w:rsid w:val="0014121F"/>
    <w:rsid w:val="00141651"/>
    <w:rsid w:val="00141B0C"/>
    <w:rsid w:val="00142A20"/>
    <w:rsid w:val="00143736"/>
    <w:rsid w:val="00143C05"/>
    <w:rsid w:val="001442E4"/>
    <w:rsid w:val="00144B0F"/>
    <w:rsid w:val="00144C07"/>
    <w:rsid w:val="0014539D"/>
    <w:rsid w:val="00145B0B"/>
    <w:rsid w:val="00145E44"/>
    <w:rsid w:val="00145F8F"/>
    <w:rsid w:val="00145FDD"/>
    <w:rsid w:val="001460A0"/>
    <w:rsid w:val="001461DE"/>
    <w:rsid w:val="001466E6"/>
    <w:rsid w:val="00146779"/>
    <w:rsid w:val="00146F2E"/>
    <w:rsid w:val="0014722B"/>
    <w:rsid w:val="0014748B"/>
    <w:rsid w:val="0014752D"/>
    <w:rsid w:val="001479EA"/>
    <w:rsid w:val="00147A32"/>
    <w:rsid w:val="00147FC3"/>
    <w:rsid w:val="001505BE"/>
    <w:rsid w:val="001507A7"/>
    <w:rsid w:val="00150B63"/>
    <w:rsid w:val="00150C45"/>
    <w:rsid w:val="00150C89"/>
    <w:rsid w:val="00150F51"/>
    <w:rsid w:val="0015129F"/>
    <w:rsid w:val="00151649"/>
    <w:rsid w:val="001518A6"/>
    <w:rsid w:val="00151AB2"/>
    <w:rsid w:val="00151BD9"/>
    <w:rsid w:val="00151C9C"/>
    <w:rsid w:val="00151E18"/>
    <w:rsid w:val="001520DC"/>
    <w:rsid w:val="001527FF"/>
    <w:rsid w:val="0015290F"/>
    <w:rsid w:val="00152F05"/>
    <w:rsid w:val="001537E2"/>
    <w:rsid w:val="00153810"/>
    <w:rsid w:val="00153B3C"/>
    <w:rsid w:val="00153B62"/>
    <w:rsid w:val="00153BB4"/>
    <w:rsid w:val="00153DFF"/>
    <w:rsid w:val="00153E74"/>
    <w:rsid w:val="00154135"/>
    <w:rsid w:val="0015451D"/>
    <w:rsid w:val="0015454F"/>
    <w:rsid w:val="001547BB"/>
    <w:rsid w:val="001547EB"/>
    <w:rsid w:val="0015491D"/>
    <w:rsid w:val="00154D56"/>
    <w:rsid w:val="00154EDA"/>
    <w:rsid w:val="00155297"/>
    <w:rsid w:val="00155324"/>
    <w:rsid w:val="001554AC"/>
    <w:rsid w:val="001556CF"/>
    <w:rsid w:val="00155764"/>
    <w:rsid w:val="0015583F"/>
    <w:rsid w:val="00155E2F"/>
    <w:rsid w:val="00155F0B"/>
    <w:rsid w:val="00155FD3"/>
    <w:rsid w:val="0015619A"/>
    <w:rsid w:val="0015653C"/>
    <w:rsid w:val="00156CDA"/>
    <w:rsid w:val="00156D10"/>
    <w:rsid w:val="00156EC4"/>
    <w:rsid w:val="00157519"/>
    <w:rsid w:val="00157852"/>
    <w:rsid w:val="00157FFE"/>
    <w:rsid w:val="001605FA"/>
    <w:rsid w:val="001612BC"/>
    <w:rsid w:val="001620CE"/>
    <w:rsid w:val="0016270E"/>
    <w:rsid w:val="00162FB0"/>
    <w:rsid w:val="001631A2"/>
    <w:rsid w:val="0016371D"/>
    <w:rsid w:val="0016373F"/>
    <w:rsid w:val="0016376B"/>
    <w:rsid w:val="0016429A"/>
    <w:rsid w:val="00164306"/>
    <w:rsid w:val="00164542"/>
    <w:rsid w:val="001647DD"/>
    <w:rsid w:val="00164C4B"/>
    <w:rsid w:val="00164E4D"/>
    <w:rsid w:val="00165A1B"/>
    <w:rsid w:val="00165F3D"/>
    <w:rsid w:val="001660EC"/>
    <w:rsid w:val="0016614F"/>
    <w:rsid w:val="001662C6"/>
    <w:rsid w:val="0016655E"/>
    <w:rsid w:val="0016670B"/>
    <w:rsid w:val="001667DA"/>
    <w:rsid w:val="00166850"/>
    <w:rsid w:val="00166981"/>
    <w:rsid w:val="00166992"/>
    <w:rsid w:val="001669A6"/>
    <w:rsid w:val="00166C0E"/>
    <w:rsid w:val="00166C72"/>
    <w:rsid w:val="0016710D"/>
    <w:rsid w:val="00167467"/>
    <w:rsid w:val="00167605"/>
    <w:rsid w:val="00167EF2"/>
    <w:rsid w:val="00167F56"/>
    <w:rsid w:val="001700B0"/>
    <w:rsid w:val="00170400"/>
    <w:rsid w:val="0017047B"/>
    <w:rsid w:val="00170899"/>
    <w:rsid w:val="001708FB"/>
    <w:rsid w:val="00171484"/>
    <w:rsid w:val="0017163C"/>
    <w:rsid w:val="00171796"/>
    <w:rsid w:val="00171CDE"/>
    <w:rsid w:val="001724E3"/>
    <w:rsid w:val="0017267C"/>
    <w:rsid w:val="001729AA"/>
    <w:rsid w:val="00172A5F"/>
    <w:rsid w:val="00173D66"/>
    <w:rsid w:val="00174193"/>
    <w:rsid w:val="0017423F"/>
    <w:rsid w:val="001748BB"/>
    <w:rsid w:val="00174B30"/>
    <w:rsid w:val="00174B4A"/>
    <w:rsid w:val="00174CA3"/>
    <w:rsid w:val="00175351"/>
    <w:rsid w:val="00175387"/>
    <w:rsid w:val="001754BF"/>
    <w:rsid w:val="001756BC"/>
    <w:rsid w:val="00175BED"/>
    <w:rsid w:val="00175EDA"/>
    <w:rsid w:val="0017650B"/>
    <w:rsid w:val="001765FD"/>
    <w:rsid w:val="0017680C"/>
    <w:rsid w:val="00176819"/>
    <w:rsid w:val="00176A95"/>
    <w:rsid w:val="00177938"/>
    <w:rsid w:val="00177C70"/>
    <w:rsid w:val="00177EF2"/>
    <w:rsid w:val="00180088"/>
    <w:rsid w:val="0018067A"/>
    <w:rsid w:val="0018094F"/>
    <w:rsid w:val="00180DFD"/>
    <w:rsid w:val="00180ED5"/>
    <w:rsid w:val="00181062"/>
    <w:rsid w:val="00181666"/>
    <w:rsid w:val="001816D9"/>
    <w:rsid w:val="001817DB"/>
    <w:rsid w:val="00181F81"/>
    <w:rsid w:val="0018234A"/>
    <w:rsid w:val="001825F7"/>
    <w:rsid w:val="00182616"/>
    <w:rsid w:val="001829B2"/>
    <w:rsid w:val="00182F75"/>
    <w:rsid w:val="001834BA"/>
    <w:rsid w:val="001840E6"/>
    <w:rsid w:val="00184187"/>
    <w:rsid w:val="001853BA"/>
    <w:rsid w:val="0018576D"/>
    <w:rsid w:val="00185775"/>
    <w:rsid w:val="00185AAD"/>
    <w:rsid w:val="001863CF"/>
    <w:rsid w:val="00186833"/>
    <w:rsid w:val="00186C84"/>
    <w:rsid w:val="00186E14"/>
    <w:rsid w:val="001871A3"/>
    <w:rsid w:val="001871A7"/>
    <w:rsid w:val="001877FE"/>
    <w:rsid w:val="00187DB7"/>
    <w:rsid w:val="00190814"/>
    <w:rsid w:val="00190F7E"/>
    <w:rsid w:val="00191123"/>
    <w:rsid w:val="00191203"/>
    <w:rsid w:val="0019122F"/>
    <w:rsid w:val="001912BE"/>
    <w:rsid w:val="001912BF"/>
    <w:rsid w:val="001919A9"/>
    <w:rsid w:val="001919F9"/>
    <w:rsid w:val="00191A1B"/>
    <w:rsid w:val="001921AC"/>
    <w:rsid w:val="001922A5"/>
    <w:rsid w:val="0019256F"/>
    <w:rsid w:val="001925B9"/>
    <w:rsid w:val="001929AD"/>
    <w:rsid w:val="00192BCC"/>
    <w:rsid w:val="00192CDD"/>
    <w:rsid w:val="00192D57"/>
    <w:rsid w:val="00192FA6"/>
    <w:rsid w:val="00193387"/>
    <w:rsid w:val="00193EE6"/>
    <w:rsid w:val="00194286"/>
    <w:rsid w:val="00194758"/>
    <w:rsid w:val="001948FA"/>
    <w:rsid w:val="00194C65"/>
    <w:rsid w:val="00194D4D"/>
    <w:rsid w:val="0019560E"/>
    <w:rsid w:val="00195F11"/>
    <w:rsid w:val="0019608E"/>
    <w:rsid w:val="001960FF"/>
    <w:rsid w:val="001965C5"/>
    <w:rsid w:val="001969C1"/>
    <w:rsid w:val="00196CAF"/>
    <w:rsid w:val="00197139"/>
    <w:rsid w:val="00197CB3"/>
    <w:rsid w:val="00197FC3"/>
    <w:rsid w:val="001A02E2"/>
    <w:rsid w:val="001A0340"/>
    <w:rsid w:val="001A0E28"/>
    <w:rsid w:val="001A0E98"/>
    <w:rsid w:val="001A1311"/>
    <w:rsid w:val="001A20BE"/>
    <w:rsid w:val="001A2394"/>
    <w:rsid w:val="001A23C6"/>
    <w:rsid w:val="001A24E5"/>
    <w:rsid w:val="001A2542"/>
    <w:rsid w:val="001A2780"/>
    <w:rsid w:val="001A32D1"/>
    <w:rsid w:val="001A387E"/>
    <w:rsid w:val="001A4510"/>
    <w:rsid w:val="001A4F2E"/>
    <w:rsid w:val="001A52AD"/>
    <w:rsid w:val="001A5EF3"/>
    <w:rsid w:val="001A603E"/>
    <w:rsid w:val="001A62E5"/>
    <w:rsid w:val="001A639A"/>
    <w:rsid w:val="001A65E6"/>
    <w:rsid w:val="001A6A78"/>
    <w:rsid w:val="001A6C51"/>
    <w:rsid w:val="001A707C"/>
    <w:rsid w:val="001A7FF2"/>
    <w:rsid w:val="001B05E0"/>
    <w:rsid w:val="001B06B3"/>
    <w:rsid w:val="001B082C"/>
    <w:rsid w:val="001B1139"/>
    <w:rsid w:val="001B1151"/>
    <w:rsid w:val="001B1E1F"/>
    <w:rsid w:val="001B2A62"/>
    <w:rsid w:val="001B3028"/>
    <w:rsid w:val="001B371A"/>
    <w:rsid w:val="001B3CAC"/>
    <w:rsid w:val="001B3F7A"/>
    <w:rsid w:val="001B3FD9"/>
    <w:rsid w:val="001B4389"/>
    <w:rsid w:val="001B4611"/>
    <w:rsid w:val="001B4D29"/>
    <w:rsid w:val="001B4E0F"/>
    <w:rsid w:val="001B51F3"/>
    <w:rsid w:val="001B5409"/>
    <w:rsid w:val="001B549D"/>
    <w:rsid w:val="001B5870"/>
    <w:rsid w:val="001B5C1E"/>
    <w:rsid w:val="001B5D3A"/>
    <w:rsid w:val="001B5E23"/>
    <w:rsid w:val="001B625F"/>
    <w:rsid w:val="001B6309"/>
    <w:rsid w:val="001B647D"/>
    <w:rsid w:val="001B670D"/>
    <w:rsid w:val="001B6CE6"/>
    <w:rsid w:val="001B6F16"/>
    <w:rsid w:val="001B6F43"/>
    <w:rsid w:val="001B730D"/>
    <w:rsid w:val="001B774B"/>
    <w:rsid w:val="001B78E8"/>
    <w:rsid w:val="001B7998"/>
    <w:rsid w:val="001B7ADD"/>
    <w:rsid w:val="001B7C8F"/>
    <w:rsid w:val="001C0DDE"/>
    <w:rsid w:val="001C0FE8"/>
    <w:rsid w:val="001C1781"/>
    <w:rsid w:val="001C1990"/>
    <w:rsid w:val="001C1B82"/>
    <w:rsid w:val="001C1D9D"/>
    <w:rsid w:val="001C1FFB"/>
    <w:rsid w:val="001C20DA"/>
    <w:rsid w:val="001C236D"/>
    <w:rsid w:val="001C26D1"/>
    <w:rsid w:val="001C2A42"/>
    <w:rsid w:val="001C2DE4"/>
    <w:rsid w:val="001C3468"/>
    <w:rsid w:val="001C37B7"/>
    <w:rsid w:val="001C39A8"/>
    <w:rsid w:val="001C45CB"/>
    <w:rsid w:val="001C5594"/>
    <w:rsid w:val="001C55C4"/>
    <w:rsid w:val="001C5714"/>
    <w:rsid w:val="001C576B"/>
    <w:rsid w:val="001C5913"/>
    <w:rsid w:val="001C599C"/>
    <w:rsid w:val="001C5F84"/>
    <w:rsid w:val="001C646C"/>
    <w:rsid w:val="001C66A2"/>
    <w:rsid w:val="001C682B"/>
    <w:rsid w:val="001C6FB9"/>
    <w:rsid w:val="001C6FC4"/>
    <w:rsid w:val="001C701D"/>
    <w:rsid w:val="001C70C3"/>
    <w:rsid w:val="001C788F"/>
    <w:rsid w:val="001C7B24"/>
    <w:rsid w:val="001C7C32"/>
    <w:rsid w:val="001C7DD5"/>
    <w:rsid w:val="001C7FA8"/>
    <w:rsid w:val="001C7FFE"/>
    <w:rsid w:val="001D05F1"/>
    <w:rsid w:val="001D065A"/>
    <w:rsid w:val="001D0897"/>
    <w:rsid w:val="001D0938"/>
    <w:rsid w:val="001D1277"/>
    <w:rsid w:val="001D1BA2"/>
    <w:rsid w:val="001D202E"/>
    <w:rsid w:val="001D222A"/>
    <w:rsid w:val="001D2717"/>
    <w:rsid w:val="001D2992"/>
    <w:rsid w:val="001D2F41"/>
    <w:rsid w:val="001D2F53"/>
    <w:rsid w:val="001D37CF"/>
    <w:rsid w:val="001D39B6"/>
    <w:rsid w:val="001D3D71"/>
    <w:rsid w:val="001D3FEC"/>
    <w:rsid w:val="001D4610"/>
    <w:rsid w:val="001D46B1"/>
    <w:rsid w:val="001D49E3"/>
    <w:rsid w:val="001D4C31"/>
    <w:rsid w:val="001D4D09"/>
    <w:rsid w:val="001D57CA"/>
    <w:rsid w:val="001D6EDB"/>
    <w:rsid w:val="001D7265"/>
    <w:rsid w:val="001D78F3"/>
    <w:rsid w:val="001D7A5C"/>
    <w:rsid w:val="001D7FF9"/>
    <w:rsid w:val="001E0126"/>
    <w:rsid w:val="001E1302"/>
    <w:rsid w:val="001E19E0"/>
    <w:rsid w:val="001E236B"/>
    <w:rsid w:val="001E2A02"/>
    <w:rsid w:val="001E3502"/>
    <w:rsid w:val="001E3896"/>
    <w:rsid w:val="001E3B5A"/>
    <w:rsid w:val="001E3DFF"/>
    <w:rsid w:val="001E3FC4"/>
    <w:rsid w:val="001E400B"/>
    <w:rsid w:val="001E48A7"/>
    <w:rsid w:val="001E4A2D"/>
    <w:rsid w:val="001E4A6C"/>
    <w:rsid w:val="001E4B6E"/>
    <w:rsid w:val="001E4F10"/>
    <w:rsid w:val="001E5077"/>
    <w:rsid w:val="001E53C9"/>
    <w:rsid w:val="001E56AE"/>
    <w:rsid w:val="001E58C6"/>
    <w:rsid w:val="001E5AD9"/>
    <w:rsid w:val="001E5DE6"/>
    <w:rsid w:val="001E5F62"/>
    <w:rsid w:val="001E61F0"/>
    <w:rsid w:val="001E6264"/>
    <w:rsid w:val="001E627E"/>
    <w:rsid w:val="001E6331"/>
    <w:rsid w:val="001E705B"/>
    <w:rsid w:val="001E7077"/>
    <w:rsid w:val="001E7103"/>
    <w:rsid w:val="001E71EA"/>
    <w:rsid w:val="001E768C"/>
    <w:rsid w:val="001E76A1"/>
    <w:rsid w:val="001E7A5F"/>
    <w:rsid w:val="001E7C8C"/>
    <w:rsid w:val="001E7F18"/>
    <w:rsid w:val="001F00F3"/>
    <w:rsid w:val="001F00FB"/>
    <w:rsid w:val="001F0385"/>
    <w:rsid w:val="001F0436"/>
    <w:rsid w:val="001F07A2"/>
    <w:rsid w:val="001F0DC4"/>
    <w:rsid w:val="001F11BD"/>
    <w:rsid w:val="001F14BB"/>
    <w:rsid w:val="001F183C"/>
    <w:rsid w:val="001F1A9D"/>
    <w:rsid w:val="001F1AA4"/>
    <w:rsid w:val="001F1B0E"/>
    <w:rsid w:val="001F1B5F"/>
    <w:rsid w:val="001F213E"/>
    <w:rsid w:val="001F21E2"/>
    <w:rsid w:val="001F23B5"/>
    <w:rsid w:val="001F2BB2"/>
    <w:rsid w:val="001F2CC5"/>
    <w:rsid w:val="001F3092"/>
    <w:rsid w:val="001F3283"/>
    <w:rsid w:val="001F3342"/>
    <w:rsid w:val="001F362B"/>
    <w:rsid w:val="001F3807"/>
    <w:rsid w:val="001F3A61"/>
    <w:rsid w:val="001F3B8C"/>
    <w:rsid w:val="001F3E50"/>
    <w:rsid w:val="001F40B1"/>
    <w:rsid w:val="001F4351"/>
    <w:rsid w:val="001F449A"/>
    <w:rsid w:val="001F4ABD"/>
    <w:rsid w:val="001F4C23"/>
    <w:rsid w:val="001F4D1F"/>
    <w:rsid w:val="001F5272"/>
    <w:rsid w:val="001F542F"/>
    <w:rsid w:val="001F5A67"/>
    <w:rsid w:val="001F5C98"/>
    <w:rsid w:val="001F6437"/>
    <w:rsid w:val="001F6C38"/>
    <w:rsid w:val="001F704B"/>
    <w:rsid w:val="001F7266"/>
    <w:rsid w:val="001F7D8C"/>
    <w:rsid w:val="001F7DE7"/>
    <w:rsid w:val="001F7E30"/>
    <w:rsid w:val="00200217"/>
    <w:rsid w:val="002002D3"/>
    <w:rsid w:val="0020034D"/>
    <w:rsid w:val="00200376"/>
    <w:rsid w:val="00200746"/>
    <w:rsid w:val="0020094C"/>
    <w:rsid w:val="00200E44"/>
    <w:rsid w:val="0020169E"/>
    <w:rsid w:val="002023F5"/>
    <w:rsid w:val="00202474"/>
    <w:rsid w:val="002025A8"/>
    <w:rsid w:val="00202748"/>
    <w:rsid w:val="00202807"/>
    <w:rsid w:val="0020318D"/>
    <w:rsid w:val="00203BD1"/>
    <w:rsid w:val="00204631"/>
    <w:rsid w:val="0020469F"/>
    <w:rsid w:val="00204827"/>
    <w:rsid w:val="00204A5A"/>
    <w:rsid w:val="00204E04"/>
    <w:rsid w:val="00204E9F"/>
    <w:rsid w:val="0020565B"/>
    <w:rsid w:val="0020576C"/>
    <w:rsid w:val="00205890"/>
    <w:rsid w:val="00205DDE"/>
    <w:rsid w:val="00205E9F"/>
    <w:rsid w:val="002062B1"/>
    <w:rsid w:val="00206404"/>
    <w:rsid w:val="00206725"/>
    <w:rsid w:val="00207935"/>
    <w:rsid w:val="0020795C"/>
    <w:rsid w:val="00207C05"/>
    <w:rsid w:val="00207D69"/>
    <w:rsid w:val="002101EC"/>
    <w:rsid w:val="00210266"/>
    <w:rsid w:val="002103D5"/>
    <w:rsid w:val="002105FB"/>
    <w:rsid w:val="00210BF8"/>
    <w:rsid w:val="00210E67"/>
    <w:rsid w:val="00211152"/>
    <w:rsid w:val="0021137E"/>
    <w:rsid w:val="002113BD"/>
    <w:rsid w:val="00211783"/>
    <w:rsid w:val="0021186B"/>
    <w:rsid w:val="00211E93"/>
    <w:rsid w:val="002123E9"/>
    <w:rsid w:val="00212597"/>
    <w:rsid w:val="0021295F"/>
    <w:rsid w:val="00212E22"/>
    <w:rsid w:val="00213072"/>
    <w:rsid w:val="002138D8"/>
    <w:rsid w:val="00213F0F"/>
    <w:rsid w:val="002140F3"/>
    <w:rsid w:val="00214128"/>
    <w:rsid w:val="00214457"/>
    <w:rsid w:val="00214532"/>
    <w:rsid w:val="00214A9E"/>
    <w:rsid w:val="00214B2C"/>
    <w:rsid w:val="00214F17"/>
    <w:rsid w:val="00214FE7"/>
    <w:rsid w:val="00215268"/>
    <w:rsid w:val="002155BB"/>
    <w:rsid w:val="002159E1"/>
    <w:rsid w:val="00215A96"/>
    <w:rsid w:val="00215BE7"/>
    <w:rsid w:val="00216048"/>
    <w:rsid w:val="00216569"/>
    <w:rsid w:val="00216E14"/>
    <w:rsid w:val="00216F08"/>
    <w:rsid w:val="002172CF"/>
    <w:rsid w:val="00217356"/>
    <w:rsid w:val="0021736A"/>
    <w:rsid w:val="00217607"/>
    <w:rsid w:val="0021790C"/>
    <w:rsid w:val="002204B9"/>
    <w:rsid w:val="002207D6"/>
    <w:rsid w:val="00220A1A"/>
    <w:rsid w:val="00220E70"/>
    <w:rsid w:val="0022106A"/>
    <w:rsid w:val="002211C4"/>
    <w:rsid w:val="002212F2"/>
    <w:rsid w:val="0022141F"/>
    <w:rsid w:val="0022162F"/>
    <w:rsid w:val="00222237"/>
    <w:rsid w:val="00222983"/>
    <w:rsid w:val="00222FF2"/>
    <w:rsid w:val="0022325D"/>
    <w:rsid w:val="00223569"/>
    <w:rsid w:val="002238CC"/>
    <w:rsid w:val="00223E4D"/>
    <w:rsid w:val="00224075"/>
    <w:rsid w:val="00224076"/>
    <w:rsid w:val="0022420F"/>
    <w:rsid w:val="002246BA"/>
    <w:rsid w:val="002251CF"/>
    <w:rsid w:val="0022523E"/>
    <w:rsid w:val="002252FC"/>
    <w:rsid w:val="00225594"/>
    <w:rsid w:val="00225B88"/>
    <w:rsid w:val="00225FD7"/>
    <w:rsid w:val="002263BB"/>
    <w:rsid w:val="002264F4"/>
    <w:rsid w:val="0022705A"/>
    <w:rsid w:val="002272F8"/>
    <w:rsid w:val="002273FD"/>
    <w:rsid w:val="00227817"/>
    <w:rsid w:val="00227CF3"/>
    <w:rsid w:val="002300B7"/>
    <w:rsid w:val="00230218"/>
    <w:rsid w:val="00230428"/>
    <w:rsid w:val="002310D9"/>
    <w:rsid w:val="00231228"/>
    <w:rsid w:val="00231CBB"/>
    <w:rsid w:val="00231DC7"/>
    <w:rsid w:val="00231DE3"/>
    <w:rsid w:val="002322D4"/>
    <w:rsid w:val="002324F1"/>
    <w:rsid w:val="0023282C"/>
    <w:rsid w:val="00232EEA"/>
    <w:rsid w:val="00232F1D"/>
    <w:rsid w:val="0023327E"/>
    <w:rsid w:val="00233437"/>
    <w:rsid w:val="00233C94"/>
    <w:rsid w:val="00233CB9"/>
    <w:rsid w:val="00233E23"/>
    <w:rsid w:val="00234033"/>
    <w:rsid w:val="00234074"/>
    <w:rsid w:val="002340CE"/>
    <w:rsid w:val="0023442C"/>
    <w:rsid w:val="00234548"/>
    <w:rsid w:val="00234615"/>
    <w:rsid w:val="0023467A"/>
    <w:rsid w:val="002347D4"/>
    <w:rsid w:val="002348D3"/>
    <w:rsid w:val="0023493E"/>
    <w:rsid w:val="00234986"/>
    <w:rsid w:val="00234A74"/>
    <w:rsid w:val="00234A97"/>
    <w:rsid w:val="00234BA5"/>
    <w:rsid w:val="00234C7A"/>
    <w:rsid w:val="00234E46"/>
    <w:rsid w:val="00234F1F"/>
    <w:rsid w:val="00234F6B"/>
    <w:rsid w:val="00235586"/>
    <w:rsid w:val="00235629"/>
    <w:rsid w:val="00235BED"/>
    <w:rsid w:val="00236298"/>
    <w:rsid w:val="0023650C"/>
    <w:rsid w:val="002369B0"/>
    <w:rsid w:val="0023714F"/>
    <w:rsid w:val="0023719B"/>
    <w:rsid w:val="002379F1"/>
    <w:rsid w:val="00237B3E"/>
    <w:rsid w:val="00237C27"/>
    <w:rsid w:val="00237DDE"/>
    <w:rsid w:val="00237E08"/>
    <w:rsid w:val="00240487"/>
    <w:rsid w:val="00240856"/>
    <w:rsid w:val="00240977"/>
    <w:rsid w:val="00240A4E"/>
    <w:rsid w:val="00240D11"/>
    <w:rsid w:val="00240EE5"/>
    <w:rsid w:val="0024143F"/>
    <w:rsid w:val="002417A7"/>
    <w:rsid w:val="00241986"/>
    <w:rsid w:val="00241CA1"/>
    <w:rsid w:val="00242403"/>
    <w:rsid w:val="002428CB"/>
    <w:rsid w:val="00242E5D"/>
    <w:rsid w:val="00242FE7"/>
    <w:rsid w:val="00243141"/>
    <w:rsid w:val="002436EF"/>
    <w:rsid w:val="00243BA1"/>
    <w:rsid w:val="00243CBA"/>
    <w:rsid w:val="00244339"/>
    <w:rsid w:val="00244376"/>
    <w:rsid w:val="002445C7"/>
    <w:rsid w:val="0024545C"/>
    <w:rsid w:val="00245D68"/>
    <w:rsid w:val="0024631B"/>
    <w:rsid w:val="00246555"/>
    <w:rsid w:val="002465EF"/>
    <w:rsid w:val="00247102"/>
    <w:rsid w:val="002476AC"/>
    <w:rsid w:val="00247983"/>
    <w:rsid w:val="00247CB6"/>
    <w:rsid w:val="002503F4"/>
    <w:rsid w:val="002509C2"/>
    <w:rsid w:val="00250FBD"/>
    <w:rsid w:val="00251376"/>
    <w:rsid w:val="00251633"/>
    <w:rsid w:val="00251774"/>
    <w:rsid w:val="00251EFB"/>
    <w:rsid w:val="002523E6"/>
    <w:rsid w:val="00252614"/>
    <w:rsid w:val="00252667"/>
    <w:rsid w:val="00252A80"/>
    <w:rsid w:val="00252C00"/>
    <w:rsid w:val="002531B3"/>
    <w:rsid w:val="002534B6"/>
    <w:rsid w:val="0025366F"/>
    <w:rsid w:val="00253960"/>
    <w:rsid w:val="0025404D"/>
    <w:rsid w:val="002544CE"/>
    <w:rsid w:val="00254B1B"/>
    <w:rsid w:val="00255161"/>
    <w:rsid w:val="00255420"/>
    <w:rsid w:val="0025567D"/>
    <w:rsid w:val="002557C1"/>
    <w:rsid w:val="00255C2E"/>
    <w:rsid w:val="002561EA"/>
    <w:rsid w:val="002562B1"/>
    <w:rsid w:val="002562F0"/>
    <w:rsid w:val="00256AEB"/>
    <w:rsid w:val="00256B62"/>
    <w:rsid w:val="00256E35"/>
    <w:rsid w:val="0025724A"/>
    <w:rsid w:val="00257721"/>
    <w:rsid w:val="002579B1"/>
    <w:rsid w:val="002579F4"/>
    <w:rsid w:val="00257CAC"/>
    <w:rsid w:val="00257CB9"/>
    <w:rsid w:val="00257D19"/>
    <w:rsid w:val="00260105"/>
    <w:rsid w:val="00260202"/>
    <w:rsid w:val="0026025F"/>
    <w:rsid w:val="002602CC"/>
    <w:rsid w:val="00260688"/>
    <w:rsid w:val="0026091E"/>
    <w:rsid w:val="00260A6E"/>
    <w:rsid w:val="00260C28"/>
    <w:rsid w:val="002610CD"/>
    <w:rsid w:val="00261989"/>
    <w:rsid w:val="00261B04"/>
    <w:rsid w:val="00261BD7"/>
    <w:rsid w:val="00262004"/>
    <w:rsid w:val="00262CB3"/>
    <w:rsid w:val="00262FA4"/>
    <w:rsid w:val="00263001"/>
    <w:rsid w:val="00263373"/>
    <w:rsid w:val="00263713"/>
    <w:rsid w:val="00263F30"/>
    <w:rsid w:val="00263FDC"/>
    <w:rsid w:val="002640E9"/>
    <w:rsid w:val="0026436C"/>
    <w:rsid w:val="002643EF"/>
    <w:rsid w:val="00264435"/>
    <w:rsid w:val="00264D4B"/>
    <w:rsid w:val="002651E9"/>
    <w:rsid w:val="00266963"/>
    <w:rsid w:val="00266E17"/>
    <w:rsid w:val="00266E81"/>
    <w:rsid w:val="00266F04"/>
    <w:rsid w:val="00267635"/>
    <w:rsid w:val="00267968"/>
    <w:rsid w:val="002679A7"/>
    <w:rsid w:val="00267F9A"/>
    <w:rsid w:val="002703EA"/>
    <w:rsid w:val="00270856"/>
    <w:rsid w:val="002709A7"/>
    <w:rsid w:val="00270A31"/>
    <w:rsid w:val="00270DA1"/>
    <w:rsid w:val="0027133F"/>
    <w:rsid w:val="00271581"/>
    <w:rsid w:val="00271867"/>
    <w:rsid w:val="002729D0"/>
    <w:rsid w:val="00273175"/>
    <w:rsid w:val="00273423"/>
    <w:rsid w:val="0027365D"/>
    <w:rsid w:val="002739B6"/>
    <w:rsid w:val="00273BEE"/>
    <w:rsid w:val="00273BF7"/>
    <w:rsid w:val="00273D78"/>
    <w:rsid w:val="00274276"/>
    <w:rsid w:val="002747A3"/>
    <w:rsid w:val="00274894"/>
    <w:rsid w:val="00274CA7"/>
    <w:rsid w:val="00275224"/>
    <w:rsid w:val="00275269"/>
    <w:rsid w:val="0027531F"/>
    <w:rsid w:val="002755D3"/>
    <w:rsid w:val="002758FC"/>
    <w:rsid w:val="00275A7F"/>
    <w:rsid w:val="00276303"/>
    <w:rsid w:val="002765C8"/>
    <w:rsid w:val="002765D1"/>
    <w:rsid w:val="0027683E"/>
    <w:rsid w:val="00276B29"/>
    <w:rsid w:val="00276D1B"/>
    <w:rsid w:val="00276EAB"/>
    <w:rsid w:val="002775DD"/>
    <w:rsid w:val="00277618"/>
    <w:rsid w:val="0028025B"/>
    <w:rsid w:val="0028071E"/>
    <w:rsid w:val="00280806"/>
    <w:rsid w:val="00280943"/>
    <w:rsid w:val="00280BF5"/>
    <w:rsid w:val="00280DFB"/>
    <w:rsid w:val="00280EBA"/>
    <w:rsid w:val="0028134A"/>
    <w:rsid w:val="002814B4"/>
    <w:rsid w:val="002815C6"/>
    <w:rsid w:val="002818E1"/>
    <w:rsid w:val="00281B3B"/>
    <w:rsid w:val="00281C7D"/>
    <w:rsid w:val="00281F71"/>
    <w:rsid w:val="0028237A"/>
    <w:rsid w:val="00282617"/>
    <w:rsid w:val="002826FF"/>
    <w:rsid w:val="00282850"/>
    <w:rsid w:val="002828C4"/>
    <w:rsid w:val="00282AB1"/>
    <w:rsid w:val="00282F89"/>
    <w:rsid w:val="002832DC"/>
    <w:rsid w:val="002833A7"/>
    <w:rsid w:val="00283596"/>
    <w:rsid w:val="00283A63"/>
    <w:rsid w:val="00283AFC"/>
    <w:rsid w:val="00283C01"/>
    <w:rsid w:val="00283DD8"/>
    <w:rsid w:val="00284296"/>
    <w:rsid w:val="00284754"/>
    <w:rsid w:val="002848C9"/>
    <w:rsid w:val="0028517E"/>
    <w:rsid w:val="0028532E"/>
    <w:rsid w:val="00285D04"/>
    <w:rsid w:val="00285F08"/>
    <w:rsid w:val="002861A9"/>
    <w:rsid w:val="0028670D"/>
    <w:rsid w:val="00286B17"/>
    <w:rsid w:val="00286FB1"/>
    <w:rsid w:val="002870CD"/>
    <w:rsid w:val="002874A0"/>
    <w:rsid w:val="00287527"/>
    <w:rsid w:val="00287683"/>
    <w:rsid w:val="00287DF1"/>
    <w:rsid w:val="00287F57"/>
    <w:rsid w:val="00290147"/>
    <w:rsid w:val="002904B8"/>
    <w:rsid w:val="00290535"/>
    <w:rsid w:val="0029059C"/>
    <w:rsid w:val="0029093F"/>
    <w:rsid w:val="00291456"/>
    <w:rsid w:val="00291800"/>
    <w:rsid w:val="002918A2"/>
    <w:rsid w:val="00291F8C"/>
    <w:rsid w:val="002921F8"/>
    <w:rsid w:val="00292BC3"/>
    <w:rsid w:val="00292F90"/>
    <w:rsid w:val="002934C1"/>
    <w:rsid w:val="002940E1"/>
    <w:rsid w:val="00294312"/>
    <w:rsid w:val="0029451E"/>
    <w:rsid w:val="00294865"/>
    <w:rsid w:val="002952CF"/>
    <w:rsid w:val="00295486"/>
    <w:rsid w:val="0029549C"/>
    <w:rsid w:val="002955EF"/>
    <w:rsid w:val="00295677"/>
    <w:rsid w:val="00295978"/>
    <w:rsid w:val="00295B04"/>
    <w:rsid w:val="00295E64"/>
    <w:rsid w:val="00296038"/>
    <w:rsid w:val="00296D38"/>
    <w:rsid w:val="00297005"/>
    <w:rsid w:val="0029724C"/>
    <w:rsid w:val="002972DF"/>
    <w:rsid w:val="002973F0"/>
    <w:rsid w:val="00297447"/>
    <w:rsid w:val="00297624"/>
    <w:rsid w:val="0029762B"/>
    <w:rsid w:val="0029787B"/>
    <w:rsid w:val="00297C9F"/>
    <w:rsid w:val="00297CAE"/>
    <w:rsid w:val="002A0510"/>
    <w:rsid w:val="002A0EAD"/>
    <w:rsid w:val="002A0EC9"/>
    <w:rsid w:val="002A16A4"/>
    <w:rsid w:val="002A175A"/>
    <w:rsid w:val="002A17DD"/>
    <w:rsid w:val="002A17FE"/>
    <w:rsid w:val="002A1BEC"/>
    <w:rsid w:val="002A1F1A"/>
    <w:rsid w:val="002A24E1"/>
    <w:rsid w:val="002A260A"/>
    <w:rsid w:val="002A2625"/>
    <w:rsid w:val="002A26DE"/>
    <w:rsid w:val="002A284E"/>
    <w:rsid w:val="002A30D9"/>
    <w:rsid w:val="002A30F1"/>
    <w:rsid w:val="002A319A"/>
    <w:rsid w:val="002A32A7"/>
    <w:rsid w:val="002A3AA2"/>
    <w:rsid w:val="002A4A7F"/>
    <w:rsid w:val="002A4C53"/>
    <w:rsid w:val="002A59C7"/>
    <w:rsid w:val="002A5DC0"/>
    <w:rsid w:val="002A60E8"/>
    <w:rsid w:val="002A62CB"/>
    <w:rsid w:val="002A645A"/>
    <w:rsid w:val="002A67E2"/>
    <w:rsid w:val="002A6A09"/>
    <w:rsid w:val="002A6DD4"/>
    <w:rsid w:val="002A70AA"/>
    <w:rsid w:val="002A79E8"/>
    <w:rsid w:val="002A7F2F"/>
    <w:rsid w:val="002B0126"/>
    <w:rsid w:val="002B0136"/>
    <w:rsid w:val="002B061B"/>
    <w:rsid w:val="002B0E5F"/>
    <w:rsid w:val="002B1233"/>
    <w:rsid w:val="002B1339"/>
    <w:rsid w:val="002B1DB9"/>
    <w:rsid w:val="002B24E5"/>
    <w:rsid w:val="002B2958"/>
    <w:rsid w:val="002B2F00"/>
    <w:rsid w:val="002B3248"/>
    <w:rsid w:val="002B3440"/>
    <w:rsid w:val="002B3854"/>
    <w:rsid w:val="002B3905"/>
    <w:rsid w:val="002B3CD4"/>
    <w:rsid w:val="002B3E5D"/>
    <w:rsid w:val="002B4993"/>
    <w:rsid w:val="002B4A9E"/>
    <w:rsid w:val="002B4B81"/>
    <w:rsid w:val="002B4EA3"/>
    <w:rsid w:val="002B4F29"/>
    <w:rsid w:val="002B5D38"/>
    <w:rsid w:val="002B5DEB"/>
    <w:rsid w:val="002B632A"/>
    <w:rsid w:val="002B68FF"/>
    <w:rsid w:val="002B696B"/>
    <w:rsid w:val="002B7395"/>
    <w:rsid w:val="002B7572"/>
    <w:rsid w:val="002B7591"/>
    <w:rsid w:val="002B7D8D"/>
    <w:rsid w:val="002C01FF"/>
    <w:rsid w:val="002C021E"/>
    <w:rsid w:val="002C029F"/>
    <w:rsid w:val="002C02A5"/>
    <w:rsid w:val="002C06A6"/>
    <w:rsid w:val="002C0AAB"/>
    <w:rsid w:val="002C11FD"/>
    <w:rsid w:val="002C13CC"/>
    <w:rsid w:val="002C1422"/>
    <w:rsid w:val="002C1571"/>
    <w:rsid w:val="002C17EE"/>
    <w:rsid w:val="002C1D05"/>
    <w:rsid w:val="002C20CB"/>
    <w:rsid w:val="002C224A"/>
    <w:rsid w:val="002C2443"/>
    <w:rsid w:val="002C2AF6"/>
    <w:rsid w:val="002C2B8A"/>
    <w:rsid w:val="002C3994"/>
    <w:rsid w:val="002C44C3"/>
    <w:rsid w:val="002C460F"/>
    <w:rsid w:val="002C4F1F"/>
    <w:rsid w:val="002C5179"/>
    <w:rsid w:val="002C5336"/>
    <w:rsid w:val="002C5352"/>
    <w:rsid w:val="002C5A3B"/>
    <w:rsid w:val="002C5B2E"/>
    <w:rsid w:val="002C6485"/>
    <w:rsid w:val="002C6D8C"/>
    <w:rsid w:val="002C7128"/>
    <w:rsid w:val="002C7298"/>
    <w:rsid w:val="002C7406"/>
    <w:rsid w:val="002C75B4"/>
    <w:rsid w:val="002C7732"/>
    <w:rsid w:val="002C77AC"/>
    <w:rsid w:val="002C7DE4"/>
    <w:rsid w:val="002C7F01"/>
    <w:rsid w:val="002D0036"/>
    <w:rsid w:val="002D0487"/>
    <w:rsid w:val="002D0A4D"/>
    <w:rsid w:val="002D0D40"/>
    <w:rsid w:val="002D0D62"/>
    <w:rsid w:val="002D1101"/>
    <w:rsid w:val="002D1525"/>
    <w:rsid w:val="002D16CE"/>
    <w:rsid w:val="002D1724"/>
    <w:rsid w:val="002D181C"/>
    <w:rsid w:val="002D18DF"/>
    <w:rsid w:val="002D19C4"/>
    <w:rsid w:val="002D1A6A"/>
    <w:rsid w:val="002D265F"/>
    <w:rsid w:val="002D2EF4"/>
    <w:rsid w:val="002D315E"/>
    <w:rsid w:val="002D397B"/>
    <w:rsid w:val="002D3E75"/>
    <w:rsid w:val="002D3EC6"/>
    <w:rsid w:val="002D4167"/>
    <w:rsid w:val="002D4806"/>
    <w:rsid w:val="002D4A44"/>
    <w:rsid w:val="002D4A74"/>
    <w:rsid w:val="002D4B49"/>
    <w:rsid w:val="002D4DAF"/>
    <w:rsid w:val="002D5B40"/>
    <w:rsid w:val="002D61AD"/>
    <w:rsid w:val="002D62BA"/>
    <w:rsid w:val="002D631E"/>
    <w:rsid w:val="002D6338"/>
    <w:rsid w:val="002D68CD"/>
    <w:rsid w:val="002D693D"/>
    <w:rsid w:val="002D6F36"/>
    <w:rsid w:val="002D7011"/>
    <w:rsid w:val="002D735D"/>
    <w:rsid w:val="002D7849"/>
    <w:rsid w:val="002E02AE"/>
    <w:rsid w:val="002E1163"/>
    <w:rsid w:val="002E13F4"/>
    <w:rsid w:val="002E1719"/>
    <w:rsid w:val="002E18DE"/>
    <w:rsid w:val="002E1A68"/>
    <w:rsid w:val="002E1B99"/>
    <w:rsid w:val="002E233B"/>
    <w:rsid w:val="002E26D1"/>
    <w:rsid w:val="002E2766"/>
    <w:rsid w:val="002E27C3"/>
    <w:rsid w:val="002E2DE0"/>
    <w:rsid w:val="002E31D0"/>
    <w:rsid w:val="002E38A8"/>
    <w:rsid w:val="002E3ED0"/>
    <w:rsid w:val="002E41F3"/>
    <w:rsid w:val="002E4AB2"/>
    <w:rsid w:val="002E4C2E"/>
    <w:rsid w:val="002E608D"/>
    <w:rsid w:val="002E62F3"/>
    <w:rsid w:val="002E6643"/>
    <w:rsid w:val="002E6EC5"/>
    <w:rsid w:val="002E709B"/>
    <w:rsid w:val="002E7119"/>
    <w:rsid w:val="002E74EF"/>
    <w:rsid w:val="002E78B4"/>
    <w:rsid w:val="002E79C1"/>
    <w:rsid w:val="002E7B51"/>
    <w:rsid w:val="002E7BBE"/>
    <w:rsid w:val="002E7E4F"/>
    <w:rsid w:val="002E7F6B"/>
    <w:rsid w:val="002F0129"/>
    <w:rsid w:val="002F025F"/>
    <w:rsid w:val="002F09E8"/>
    <w:rsid w:val="002F0B38"/>
    <w:rsid w:val="002F1233"/>
    <w:rsid w:val="002F13E8"/>
    <w:rsid w:val="002F16C3"/>
    <w:rsid w:val="002F1BDB"/>
    <w:rsid w:val="002F1E8E"/>
    <w:rsid w:val="002F1FC9"/>
    <w:rsid w:val="002F20D7"/>
    <w:rsid w:val="002F2445"/>
    <w:rsid w:val="002F2EC7"/>
    <w:rsid w:val="002F3026"/>
    <w:rsid w:val="002F3127"/>
    <w:rsid w:val="002F3206"/>
    <w:rsid w:val="002F3523"/>
    <w:rsid w:val="002F3BF6"/>
    <w:rsid w:val="002F3D01"/>
    <w:rsid w:val="002F3DD0"/>
    <w:rsid w:val="002F3EC6"/>
    <w:rsid w:val="002F4477"/>
    <w:rsid w:val="002F44B3"/>
    <w:rsid w:val="002F470D"/>
    <w:rsid w:val="002F4B6A"/>
    <w:rsid w:val="002F4CE1"/>
    <w:rsid w:val="002F4D59"/>
    <w:rsid w:val="002F5025"/>
    <w:rsid w:val="002F5EF0"/>
    <w:rsid w:val="002F6C1B"/>
    <w:rsid w:val="002F6D19"/>
    <w:rsid w:val="002F6EF6"/>
    <w:rsid w:val="002F733A"/>
    <w:rsid w:val="002F79F0"/>
    <w:rsid w:val="002F7D5C"/>
    <w:rsid w:val="00300965"/>
    <w:rsid w:val="00300D29"/>
    <w:rsid w:val="00301529"/>
    <w:rsid w:val="0030160A"/>
    <w:rsid w:val="0030188A"/>
    <w:rsid w:val="003018C6"/>
    <w:rsid w:val="003021F3"/>
    <w:rsid w:val="0030230F"/>
    <w:rsid w:val="00302A79"/>
    <w:rsid w:val="0030347B"/>
    <w:rsid w:val="00303927"/>
    <w:rsid w:val="00303BC7"/>
    <w:rsid w:val="00304554"/>
    <w:rsid w:val="00304611"/>
    <w:rsid w:val="003046BB"/>
    <w:rsid w:val="00304B9B"/>
    <w:rsid w:val="00304DB3"/>
    <w:rsid w:val="00304E24"/>
    <w:rsid w:val="00304EF7"/>
    <w:rsid w:val="0030541A"/>
    <w:rsid w:val="00305471"/>
    <w:rsid w:val="003054A5"/>
    <w:rsid w:val="00306953"/>
    <w:rsid w:val="00306D5B"/>
    <w:rsid w:val="003073D1"/>
    <w:rsid w:val="00307704"/>
    <w:rsid w:val="00307BD1"/>
    <w:rsid w:val="00307BEB"/>
    <w:rsid w:val="00307D01"/>
    <w:rsid w:val="00307FB0"/>
    <w:rsid w:val="003102F6"/>
    <w:rsid w:val="003107DB"/>
    <w:rsid w:val="00310B5C"/>
    <w:rsid w:val="00310C6A"/>
    <w:rsid w:val="00310FE6"/>
    <w:rsid w:val="003114B9"/>
    <w:rsid w:val="003118A9"/>
    <w:rsid w:val="00311C09"/>
    <w:rsid w:val="00311D48"/>
    <w:rsid w:val="0031210D"/>
    <w:rsid w:val="00312537"/>
    <w:rsid w:val="0031288E"/>
    <w:rsid w:val="00313041"/>
    <w:rsid w:val="00313208"/>
    <w:rsid w:val="00313361"/>
    <w:rsid w:val="003135CE"/>
    <w:rsid w:val="003137A7"/>
    <w:rsid w:val="00313890"/>
    <w:rsid w:val="003143D5"/>
    <w:rsid w:val="00314651"/>
    <w:rsid w:val="00314A85"/>
    <w:rsid w:val="00314ACE"/>
    <w:rsid w:val="00315030"/>
    <w:rsid w:val="00315066"/>
    <w:rsid w:val="00315082"/>
    <w:rsid w:val="003151FB"/>
    <w:rsid w:val="00315286"/>
    <w:rsid w:val="00315905"/>
    <w:rsid w:val="00315AA3"/>
    <w:rsid w:val="00315B77"/>
    <w:rsid w:val="00315CC4"/>
    <w:rsid w:val="003161FA"/>
    <w:rsid w:val="00316479"/>
    <w:rsid w:val="00316853"/>
    <w:rsid w:val="0031692B"/>
    <w:rsid w:val="00316DA1"/>
    <w:rsid w:val="003177A1"/>
    <w:rsid w:val="00317811"/>
    <w:rsid w:val="00317934"/>
    <w:rsid w:val="00317E7D"/>
    <w:rsid w:val="0032006C"/>
    <w:rsid w:val="0032087E"/>
    <w:rsid w:val="00320D91"/>
    <w:rsid w:val="003219C1"/>
    <w:rsid w:val="00321BFC"/>
    <w:rsid w:val="00321CC5"/>
    <w:rsid w:val="00321E67"/>
    <w:rsid w:val="00322058"/>
    <w:rsid w:val="003229A4"/>
    <w:rsid w:val="003235F5"/>
    <w:rsid w:val="003237D3"/>
    <w:rsid w:val="00323AE4"/>
    <w:rsid w:val="00323C2F"/>
    <w:rsid w:val="00324361"/>
    <w:rsid w:val="003244A8"/>
    <w:rsid w:val="0032470C"/>
    <w:rsid w:val="003248A5"/>
    <w:rsid w:val="00324DDD"/>
    <w:rsid w:val="00325063"/>
    <w:rsid w:val="00325460"/>
    <w:rsid w:val="0032570B"/>
    <w:rsid w:val="00325D97"/>
    <w:rsid w:val="0032610B"/>
    <w:rsid w:val="00326522"/>
    <w:rsid w:val="00327269"/>
    <w:rsid w:val="00327366"/>
    <w:rsid w:val="00327653"/>
    <w:rsid w:val="00327654"/>
    <w:rsid w:val="003278B6"/>
    <w:rsid w:val="003307EF"/>
    <w:rsid w:val="00330E0E"/>
    <w:rsid w:val="0033125D"/>
    <w:rsid w:val="003313EA"/>
    <w:rsid w:val="003313F4"/>
    <w:rsid w:val="003314E5"/>
    <w:rsid w:val="00331963"/>
    <w:rsid w:val="003328D2"/>
    <w:rsid w:val="00332955"/>
    <w:rsid w:val="003333C5"/>
    <w:rsid w:val="0033374E"/>
    <w:rsid w:val="003339CA"/>
    <w:rsid w:val="00333CCF"/>
    <w:rsid w:val="00333D4E"/>
    <w:rsid w:val="00333E85"/>
    <w:rsid w:val="003342E2"/>
    <w:rsid w:val="00334313"/>
    <w:rsid w:val="0033455B"/>
    <w:rsid w:val="00334679"/>
    <w:rsid w:val="00334C6C"/>
    <w:rsid w:val="00334CF8"/>
    <w:rsid w:val="003350D0"/>
    <w:rsid w:val="0033512B"/>
    <w:rsid w:val="00335542"/>
    <w:rsid w:val="0033568F"/>
    <w:rsid w:val="003359DF"/>
    <w:rsid w:val="00335BF9"/>
    <w:rsid w:val="00335CFD"/>
    <w:rsid w:val="00335E71"/>
    <w:rsid w:val="00335F4B"/>
    <w:rsid w:val="003362DF"/>
    <w:rsid w:val="0033671F"/>
    <w:rsid w:val="00336F24"/>
    <w:rsid w:val="00337282"/>
    <w:rsid w:val="003372A0"/>
    <w:rsid w:val="00337A39"/>
    <w:rsid w:val="00337B57"/>
    <w:rsid w:val="00337EAB"/>
    <w:rsid w:val="003400EF"/>
    <w:rsid w:val="0034015F"/>
    <w:rsid w:val="00340323"/>
    <w:rsid w:val="0034032B"/>
    <w:rsid w:val="003404DE"/>
    <w:rsid w:val="00340A34"/>
    <w:rsid w:val="00340A8E"/>
    <w:rsid w:val="00340ACF"/>
    <w:rsid w:val="00340BCB"/>
    <w:rsid w:val="003412AE"/>
    <w:rsid w:val="003416C3"/>
    <w:rsid w:val="00341DAF"/>
    <w:rsid w:val="00341E8D"/>
    <w:rsid w:val="00342491"/>
    <w:rsid w:val="003426C7"/>
    <w:rsid w:val="00342C77"/>
    <w:rsid w:val="00342EC4"/>
    <w:rsid w:val="00342F29"/>
    <w:rsid w:val="0034377B"/>
    <w:rsid w:val="003437FE"/>
    <w:rsid w:val="003439BB"/>
    <w:rsid w:val="00343B91"/>
    <w:rsid w:val="0034404B"/>
    <w:rsid w:val="00344251"/>
    <w:rsid w:val="003447DD"/>
    <w:rsid w:val="0034492A"/>
    <w:rsid w:val="00344A84"/>
    <w:rsid w:val="00344AD2"/>
    <w:rsid w:val="00344E06"/>
    <w:rsid w:val="00345F1B"/>
    <w:rsid w:val="003461C2"/>
    <w:rsid w:val="0034684F"/>
    <w:rsid w:val="00346925"/>
    <w:rsid w:val="00346985"/>
    <w:rsid w:val="00346C65"/>
    <w:rsid w:val="00347057"/>
    <w:rsid w:val="0034724F"/>
    <w:rsid w:val="003472B3"/>
    <w:rsid w:val="00347889"/>
    <w:rsid w:val="00350135"/>
    <w:rsid w:val="00350683"/>
    <w:rsid w:val="00350952"/>
    <w:rsid w:val="00350B07"/>
    <w:rsid w:val="00350BFB"/>
    <w:rsid w:val="00350CB8"/>
    <w:rsid w:val="00351688"/>
    <w:rsid w:val="00351781"/>
    <w:rsid w:val="00351A53"/>
    <w:rsid w:val="00351B16"/>
    <w:rsid w:val="00351D00"/>
    <w:rsid w:val="00352B63"/>
    <w:rsid w:val="00352C0B"/>
    <w:rsid w:val="00352CD9"/>
    <w:rsid w:val="003530A5"/>
    <w:rsid w:val="003531B5"/>
    <w:rsid w:val="00353205"/>
    <w:rsid w:val="0035340B"/>
    <w:rsid w:val="00353718"/>
    <w:rsid w:val="003537B3"/>
    <w:rsid w:val="00353D5C"/>
    <w:rsid w:val="00353E14"/>
    <w:rsid w:val="003548FC"/>
    <w:rsid w:val="00354E0F"/>
    <w:rsid w:val="00355824"/>
    <w:rsid w:val="00355AAB"/>
    <w:rsid w:val="00355BD5"/>
    <w:rsid w:val="00356283"/>
    <w:rsid w:val="003562C1"/>
    <w:rsid w:val="003562EB"/>
    <w:rsid w:val="00356476"/>
    <w:rsid w:val="00356DB2"/>
    <w:rsid w:val="00356FA3"/>
    <w:rsid w:val="00357124"/>
    <w:rsid w:val="00357AF4"/>
    <w:rsid w:val="00357D22"/>
    <w:rsid w:val="0036021A"/>
    <w:rsid w:val="00361489"/>
    <w:rsid w:val="00361800"/>
    <w:rsid w:val="00361AE6"/>
    <w:rsid w:val="00361EAD"/>
    <w:rsid w:val="0036212F"/>
    <w:rsid w:val="00362733"/>
    <w:rsid w:val="00362B71"/>
    <w:rsid w:val="00363B2B"/>
    <w:rsid w:val="00363BD6"/>
    <w:rsid w:val="00363CA6"/>
    <w:rsid w:val="00363DA1"/>
    <w:rsid w:val="00363EE0"/>
    <w:rsid w:val="003640AE"/>
    <w:rsid w:val="003645AC"/>
    <w:rsid w:val="003645DC"/>
    <w:rsid w:val="003648D9"/>
    <w:rsid w:val="00364B3E"/>
    <w:rsid w:val="00365020"/>
    <w:rsid w:val="003650BD"/>
    <w:rsid w:val="003651FE"/>
    <w:rsid w:val="003653DD"/>
    <w:rsid w:val="00365967"/>
    <w:rsid w:val="003664C0"/>
    <w:rsid w:val="00366CA8"/>
    <w:rsid w:val="00367C7D"/>
    <w:rsid w:val="00367D84"/>
    <w:rsid w:val="00367E02"/>
    <w:rsid w:val="00367EC2"/>
    <w:rsid w:val="0037075F"/>
    <w:rsid w:val="00370B02"/>
    <w:rsid w:val="00370C20"/>
    <w:rsid w:val="003713B5"/>
    <w:rsid w:val="00371479"/>
    <w:rsid w:val="003719BC"/>
    <w:rsid w:val="00371CE8"/>
    <w:rsid w:val="003720B7"/>
    <w:rsid w:val="00372451"/>
    <w:rsid w:val="003730DF"/>
    <w:rsid w:val="00373897"/>
    <w:rsid w:val="003739D1"/>
    <w:rsid w:val="00373D69"/>
    <w:rsid w:val="0037427B"/>
    <w:rsid w:val="003742F0"/>
    <w:rsid w:val="00374639"/>
    <w:rsid w:val="003748DA"/>
    <w:rsid w:val="00374FA8"/>
    <w:rsid w:val="00374FC5"/>
    <w:rsid w:val="00375653"/>
    <w:rsid w:val="00375BD4"/>
    <w:rsid w:val="00375F7B"/>
    <w:rsid w:val="00376F1C"/>
    <w:rsid w:val="003770C9"/>
    <w:rsid w:val="003771A2"/>
    <w:rsid w:val="00377370"/>
    <w:rsid w:val="003775B2"/>
    <w:rsid w:val="003775CC"/>
    <w:rsid w:val="003775E9"/>
    <w:rsid w:val="00377726"/>
    <w:rsid w:val="0037791A"/>
    <w:rsid w:val="00377E78"/>
    <w:rsid w:val="00377F64"/>
    <w:rsid w:val="00377F74"/>
    <w:rsid w:val="00380428"/>
    <w:rsid w:val="0038044B"/>
    <w:rsid w:val="003806A5"/>
    <w:rsid w:val="00380703"/>
    <w:rsid w:val="0038088E"/>
    <w:rsid w:val="003811F4"/>
    <w:rsid w:val="0038150B"/>
    <w:rsid w:val="00381868"/>
    <w:rsid w:val="0038210F"/>
    <w:rsid w:val="00382255"/>
    <w:rsid w:val="003823E5"/>
    <w:rsid w:val="00382775"/>
    <w:rsid w:val="003828AC"/>
    <w:rsid w:val="003828D6"/>
    <w:rsid w:val="00382FA5"/>
    <w:rsid w:val="00383042"/>
    <w:rsid w:val="003831DE"/>
    <w:rsid w:val="0038342C"/>
    <w:rsid w:val="00383752"/>
    <w:rsid w:val="003837CC"/>
    <w:rsid w:val="00383A4F"/>
    <w:rsid w:val="00383ACC"/>
    <w:rsid w:val="00383AD5"/>
    <w:rsid w:val="00383B19"/>
    <w:rsid w:val="00383ED0"/>
    <w:rsid w:val="00384458"/>
    <w:rsid w:val="003848DF"/>
    <w:rsid w:val="00384AC7"/>
    <w:rsid w:val="00384D0B"/>
    <w:rsid w:val="00384E55"/>
    <w:rsid w:val="003850C3"/>
    <w:rsid w:val="0038599B"/>
    <w:rsid w:val="00385D4C"/>
    <w:rsid w:val="00386828"/>
    <w:rsid w:val="00386F14"/>
    <w:rsid w:val="00387150"/>
    <w:rsid w:val="0038776D"/>
    <w:rsid w:val="00387CC7"/>
    <w:rsid w:val="0039041D"/>
    <w:rsid w:val="00390808"/>
    <w:rsid w:val="00390A11"/>
    <w:rsid w:val="00390D89"/>
    <w:rsid w:val="0039136B"/>
    <w:rsid w:val="00391997"/>
    <w:rsid w:val="00392142"/>
    <w:rsid w:val="0039217E"/>
    <w:rsid w:val="003922CA"/>
    <w:rsid w:val="00392303"/>
    <w:rsid w:val="0039286D"/>
    <w:rsid w:val="00392FFA"/>
    <w:rsid w:val="003933D6"/>
    <w:rsid w:val="00393793"/>
    <w:rsid w:val="00393B51"/>
    <w:rsid w:val="0039471F"/>
    <w:rsid w:val="0039478B"/>
    <w:rsid w:val="00395090"/>
    <w:rsid w:val="00395A7E"/>
    <w:rsid w:val="00395DC5"/>
    <w:rsid w:val="00396CA7"/>
    <w:rsid w:val="00397473"/>
    <w:rsid w:val="003976C7"/>
    <w:rsid w:val="003979E4"/>
    <w:rsid w:val="003979E7"/>
    <w:rsid w:val="00397FE5"/>
    <w:rsid w:val="003A0EA8"/>
    <w:rsid w:val="003A0F7C"/>
    <w:rsid w:val="003A109F"/>
    <w:rsid w:val="003A12D5"/>
    <w:rsid w:val="003A1307"/>
    <w:rsid w:val="003A13DF"/>
    <w:rsid w:val="003A1D66"/>
    <w:rsid w:val="003A1DFD"/>
    <w:rsid w:val="003A20A0"/>
    <w:rsid w:val="003A212A"/>
    <w:rsid w:val="003A2312"/>
    <w:rsid w:val="003A24FA"/>
    <w:rsid w:val="003A26D6"/>
    <w:rsid w:val="003A2BCF"/>
    <w:rsid w:val="003A2BFF"/>
    <w:rsid w:val="003A2C2B"/>
    <w:rsid w:val="003A2DDF"/>
    <w:rsid w:val="003A2F97"/>
    <w:rsid w:val="003A3248"/>
    <w:rsid w:val="003A3591"/>
    <w:rsid w:val="003A361F"/>
    <w:rsid w:val="003A3A59"/>
    <w:rsid w:val="003A3AE9"/>
    <w:rsid w:val="003A3F81"/>
    <w:rsid w:val="003A4065"/>
    <w:rsid w:val="003A4146"/>
    <w:rsid w:val="003A4585"/>
    <w:rsid w:val="003A4E76"/>
    <w:rsid w:val="003A4F1E"/>
    <w:rsid w:val="003A4F8B"/>
    <w:rsid w:val="003A51BE"/>
    <w:rsid w:val="003A5514"/>
    <w:rsid w:val="003A563C"/>
    <w:rsid w:val="003A5859"/>
    <w:rsid w:val="003A59CA"/>
    <w:rsid w:val="003A59E8"/>
    <w:rsid w:val="003A5E46"/>
    <w:rsid w:val="003A617E"/>
    <w:rsid w:val="003A6478"/>
    <w:rsid w:val="003A6751"/>
    <w:rsid w:val="003A6B2B"/>
    <w:rsid w:val="003A6FB2"/>
    <w:rsid w:val="003A71A2"/>
    <w:rsid w:val="003A740E"/>
    <w:rsid w:val="003B013A"/>
    <w:rsid w:val="003B0304"/>
    <w:rsid w:val="003B059D"/>
    <w:rsid w:val="003B0671"/>
    <w:rsid w:val="003B06AC"/>
    <w:rsid w:val="003B0C84"/>
    <w:rsid w:val="003B0E02"/>
    <w:rsid w:val="003B0E75"/>
    <w:rsid w:val="003B112F"/>
    <w:rsid w:val="003B1137"/>
    <w:rsid w:val="003B1182"/>
    <w:rsid w:val="003B1522"/>
    <w:rsid w:val="003B1DFB"/>
    <w:rsid w:val="003B22D2"/>
    <w:rsid w:val="003B2324"/>
    <w:rsid w:val="003B2462"/>
    <w:rsid w:val="003B26AD"/>
    <w:rsid w:val="003B27F5"/>
    <w:rsid w:val="003B2AC8"/>
    <w:rsid w:val="003B2E98"/>
    <w:rsid w:val="003B329C"/>
    <w:rsid w:val="003B33D8"/>
    <w:rsid w:val="003B3AE1"/>
    <w:rsid w:val="003B4437"/>
    <w:rsid w:val="003B455E"/>
    <w:rsid w:val="003B4E18"/>
    <w:rsid w:val="003B5124"/>
    <w:rsid w:val="003B5236"/>
    <w:rsid w:val="003B524A"/>
    <w:rsid w:val="003B59B5"/>
    <w:rsid w:val="003B5EFB"/>
    <w:rsid w:val="003B6015"/>
    <w:rsid w:val="003B604E"/>
    <w:rsid w:val="003B612C"/>
    <w:rsid w:val="003B62BA"/>
    <w:rsid w:val="003B688D"/>
    <w:rsid w:val="003B6EFE"/>
    <w:rsid w:val="003B70DE"/>
    <w:rsid w:val="003B73C5"/>
    <w:rsid w:val="003B753B"/>
    <w:rsid w:val="003B7CB0"/>
    <w:rsid w:val="003B7FA3"/>
    <w:rsid w:val="003C0244"/>
    <w:rsid w:val="003C0748"/>
    <w:rsid w:val="003C0774"/>
    <w:rsid w:val="003C082F"/>
    <w:rsid w:val="003C090E"/>
    <w:rsid w:val="003C092B"/>
    <w:rsid w:val="003C111A"/>
    <w:rsid w:val="003C1221"/>
    <w:rsid w:val="003C19FF"/>
    <w:rsid w:val="003C1AF2"/>
    <w:rsid w:val="003C1D37"/>
    <w:rsid w:val="003C1DE0"/>
    <w:rsid w:val="003C20D4"/>
    <w:rsid w:val="003C2441"/>
    <w:rsid w:val="003C29EA"/>
    <w:rsid w:val="003C2EF8"/>
    <w:rsid w:val="003C34DA"/>
    <w:rsid w:val="003C3534"/>
    <w:rsid w:val="003C37C7"/>
    <w:rsid w:val="003C3857"/>
    <w:rsid w:val="003C3881"/>
    <w:rsid w:val="003C3CEC"/>
    <w:rsid w:val="003C404D"/>
    <w:rsid w:val="003C41B6"/>
    <w:rsid w:val="003C41C3"/>
    <w:rsid w:val="003C421F"/>
    <w:rsid w:val="003C4453"/>
    <w:rsid w:val="003C463B"/>
    <w:rsid w:val="003C47F9"/>
    <w:rsid w:val="003C4815"/>
    <w:rsid w:val="003C4828"/>
    <w:rsid w:val="003C497D"/>
    <w:rsid w:val="003C4A0F"/>
    <w:rsid w:val="003C5271"/>
    <w:rsid w:val="003C58CE"/>
    <w:rsid w:val="003C58F8"/>
    <w:rsid w:val="003C5A8F"/>
    <w:rsid w:val="003C5C55"/>
    <w:rsid w:val="003C5CCB"/>
    <w:rsid w:val="003C5DA4"/>
    <w:rsid w:val="003C633C"/>
    <w:rsid w:val="003C6593"/>
    <w:rsid w:val="003C6AB5"/>
    <w:rsid w:val="003C7AF5"/>
    <w:rsid w:val="003C7BCC"/>
    <w:rsid w:val="003D0DFE"/>
    <w:rsid w:val="003D142B"/>
    <w:rsid w:val="003D181B"/>
    <w:rsid w:val="003D1D0F"/>
    <w:rsid w:val="003D1D65"/>
    <w:rsid w:val="003D21A0"/>
    <w:rsid w:val="003D22F2"/>
    <w:rsid w:val="003D2381"/>
    <w:rsid w:val="003D2401"/>
    <w:rsid w:val="003D2644"/>
    <w:rsid w:val="003D2678"/>
    <w:rsid w:val="003D2DD6"/>
    <w:rsid w:val="003D2E03"/>
    <w:rsid w:val="003D2ECC"/>
    <w:rsid w:val="003D32AA"/>
    <w:rsid w:val="003D3399"/>
    <w:rsid w:val="003D36B2"/>
    <w:rsid w:val="003D3E66"/>
    <w:rsid w:val="003D3F2E"/>
    <w:rsid w:val="003D43F7"/>
    <w:rsid w:val="003D4722"/>
    <w:rsid w:val="003D4985"/>
    <w:rsid w:val="003D4AB4"/>
    <w:rsid w:val="003D4B9D"/>
    <w:rsid w:val="003D4CD7"/>
    <w:rsid w:val="003D519C"/>
    <w:rsid w:val="003D545A"/>
    <w:rsid w:val="003D5C39"/>
    <w:rsid w:val="003D5D42"/>
    <w:rsid w:val="003D6146"/>
    <w:rsid w:val="003D62F7"/>
    <w:rsid w:val="003D6BD9"/>
    <w:rsid w:val="003D7055"/>
    <w:rsid w:val="003D72B8"/>
    <w:rsid w:val="003D781E"/>
    <w:rsid w:val="003D7831"/>
    <w:rsid w:val="003D7B87"/>
    <w:rsid w:val="003D7EE0"/>
    <w:rsid w:val="003E00F7"/>
    <w:rsid w:val="003E020E"/>
    <w:rsid w:val="003E05C8"/>
    <w:rsid w:val="003E082F"/>
    <w:rsid w:val="003E0A65"/>
    <w:rsid w:val="003E1330"/>
    <w:rsid w:val="003E1548"/>
    <w:rsid w:val="003E1EEC"/>
    <w:rsid w:val="003E2079"/>
    <w:rsid w:val="003E2506"/>
    <w:rsid w:val="003E2643"/>
    <w:rsid w:val="003E29CE"/>
    <w:rsid w:val="003E2A34"/>
    <w:rsid w:val="003E34A5"/>
    <w:rsid w:val="003E3697"/>
    <w:rsid w:val="003E36D6"/>
    <w:rsid w:val="003E39E0"/>
    <w:rsid w:val="003E3A09"/>
    <w:rsid w:val="003E3A71"/>
    <w:rsid w:val="003E3B61"/>
    <w:rsid w:val="003E3FDA"/>
    <w:rsid w:val="003E4041"/>
    <w:rsid w:val="003E44DF"/>
    <w:rsid w:val="003E45DA"/>
    <w:rsid w:val="003E460D"/>
    <w:rsid w:val="003E4A85"/>
    <w:rsid w:val="003E4BA3"/>
    <w:rsid w:val="003E4CFF"/>
    <w:rsid w:val="003E4E76"/>
    <w:rsid w:val="003E505E"/>
    <w:rsid w:val="003E50D7"/>
    <w:rsid w:val="003E5232"/>
    <w:rsid w:val="003E572B"/>
    <w:rsid w:val="003E65C5"/>
    <w:rsid w:val="003E7077"/>
    <w:rsid w:val="003E7878"/>
    <w:rsid w:val="003E7886"/>
    <w:rsid w:val="003E7B25"/>
    <w:rsid w:val="003F0283"/>
    <w:rsid w:val="003F066E"/>
    <w:rsid w:val="003F0D97"/>
    <w:rsid w:val="003F176A"/>
    <w:rsid w:val="003F1DBE"/>
    <w:rsid w:val="003F25C7"/>
    <w:rsid w:val="003F268B"/>
    <w:rsid w:val="003F2720"/>
    <w:rsid w:val="003F28B2"/>
    <w:rsid w:val="003F2A94"/>
    <w:rsid w:val="003F2ADA"/>
    <w:rsid w:val="003F3555"/>
    <w:rsid w:val="003F37C9"/>
    <w:rsid w:val="003F3BAA"/>
    <w:rsid w:val="003F458C"/>
    <w:rsid w:val="003F47A7"/>
    <w:rsid w:val="003F4A9E"/>
    <w:rsid w:val="003F4D2C"/>
    <w:rsid w:val="003F4EC1"/>
    <w:rsid w:val="003F5B95"/>
    <w:rsid w:val="003F6834"/>
    <w:rsid w:val="003F6D95"/>
    <w:rsid w:val="003F70C9"/>
    <w:rsid w:val="003F77BA"/>
    <w:rsid w:val="003F7A4E"/>
    <w:rsid w:val="003F7DB7"/>
    <w:rsid w:val="003F7F85"/>
    <w:rsid w:val="00400006"/>
    <w:rsid w:val="00400529"/>
    <w:rsid w:val="00400CF7"/>
    <w:rsid w:val="00400D41"/>
    <w:rsid w:val="004010B0"/>
    <w:rsid w:val="00401309"/>
    <w:rsid w:val="00401700"/>
    <w:rsid w:val="004027A6"/>
    <w:rsid w:val="00402A5C"/>
    <w:rsid w:val="0040344C"/>
    <w:rsid w:val="0040369E"/>
    <w:rsid w:val="004037D5"/>
    <w:rsid w:val="004038A7"/>
    <w:rsid w:val="00403F0A"/>
    <w:rsid w:val="004042B3"/>
    <w:rsid w:val="00404443"/>
    <w:rsid w:val="0040488B"/>
    <w:rsid w:val="00404991"/>
    <w:rsid w:val="00404D79"/>
    <w:rsid w:val="00404E72"/>
    <w:rsid w:val="00404F17"/>
    <w:rsid w:val="00405055"/>
    <w:rsid w:val="004052F5"/>
    <w:rsid w:val="00405552"/>
    <w:rsid w:val="004060B4"/>
    <w:rsid w:val="00406530"/>
    <w:rsid w:val="00406B38"/>
    <w:rsid w:val="00406D2E"/>
    <w:rsid w:val="00406F20"/>
    <w:rsid w:val="00407086"/>
    <w:rsid w:val="00407652"/>
    <w:rsid w:val="004077BB"/>
    <w:rsid w:val="00407889"/>
    <w:rsid w:val="004078AC"/>
    <w:rsid w:val="00407CF2"/>
    <w:rsid w:val="00407DCA"/>
    <w:rsid w:val="00407E47"/>
    <w:rsid w:val="00410098"/>
    <w:rsid w:val="004109D3"/>
    <w:rsid w:val="00411060"/>
    <w:rsid w:val="0041129C"/>
    <w:rsid w:val="00411426"/>
    <w:rsid w:val="004114A7"/>
    <w:rsid w:val="0041172D"/>
    <w:rsid w:val="00411A64"/>
    <w:rsid w:val="00411C35"/>
    <w:rsid w:val="00411DB3"/>
    <w:rsid w:val="004120CB"/>
    <w:rsid w:val="004121D3"/>
    <w:rsid w:val="004123B6"/>
    <w:rsid w:val="00412410"/>
    <w:rsid w:val="00412AF7"/>
    <w:rsid w:val="00412B62"/>
    <w:rsid w:val="00412D00"/>
    <w:rsid w:val="00412E52"/>
    <w:rsid w:val="00412F75"/>
    <w:rsid w:val="00412FA3"/>
    <w:rsid w:val="00413128"/>
    <w:rsid w:val="004132D6"/>
    <w:rsid w:val="004135A3"/>
    <w:rsid w:val="00413BDB"/>
    <w:rsid w:val="00413C6C"/>
    <w:rsid w:val="00413D29"/>
    <w:rsid w:val="00413E8B"/>
    <w:rsid w:val="00414246"/>
    <w:rsid w:val="00414405"/>
    <w:rsid w:val="0041492C"/>
    <w:rsid w:val="0041496B"/>
    <w:rsid w:val="00415A4A"/>
    <w:rsid w:val="00415B07"/>
    <w:rsid w:val="00415CFA"/>
    <w:rsid w:val="00415D20"/>
    <w:rsid w:val="00416065"/>
    <w:rsid w:val="0041648E"/>
    <w:rsid w:val="0041650B"/>
    <w:rsid w:val="0041653B"/>
    <w:rsid w:val="00416B00"/>
    <w:rsid w:val="0041724F"/>
    <w:rsid w:val="004176D8"/>
    <w:rsid w:val="00417833"/>
    <w:rsid w:val="00420210"/>
    <w:rsid w:val="0042070C"/>
    <w:rsid w:val="004209EA"/>
    <w:rsid w:val="00420EEF"/>
    <w:rsid w:val="0042113D"/>
    <w:rsid w:val="0042146C"/>
    <w:rsid w:val="00421741"/>
    <w:rsid w:val="004217B1"/>
    <w:rsid w:val="00421DB0"/>
    <w:rsid w:val="00421F4D"/>
    <w:rsid w:val="00422041"/>
    <w:rsid w:val="004221DF"/>
    <w:rsid w:val="00422475"/>
    <w:rsid w:val="004227E9"/>
    <w:rsid w:val="004228C0"/>
    <w:rsid w:val="00422957"/>
    <w:rsid w:val="004229AE"/>
    <w:rsid w:val="00422B2D"/>
    <w:rsid w:val="00422C88"/>
    <w:rsid w:val="004230C1"/>
    <w:rsid w:val="004233B9"/>
    <w:rsid w:val="004235EC"/>
    <w:rsid w:val="004236D5"/>
    <w:rsid w:val="00423A97"/>
    <w:rsid w:val="0042408B"/>
    <w:rsid w:val="0042439E"/>
    <w:rsid w:val="004248F1"/>
    <w:rsid w:val="00424A70"/>
    <w:rsid w:val="00424CF1"/>
    <w:rsid w:val="0042503F"/>
    <w:rsid w:val="00425657"/>
    <w:rsid w:val="004259B0"/>
    <w:rsid w:val="00425DE2"/>
    <w:rsid w:val="004260CE"/>
    <w:rsid w:val="004261A1"/>
    <w:rsid w:val="004262BE"/>
    <w:rsid w:val="00426306"/>
    <w:rsid w:val="0042738E"/>
    <w:rsid w:val="004274E4"/>
    <w:rsid w:val="004275CE"/>
    <w:rsid w:val="00427995"/>
    <w:rsid w:val="00427EE2"/>
    <w:rsid w:val="004303C5"/>
    <w:rsid w:val="00430BEF"/>
    <w:rsid w:val="00430C84"/>
    <w:rsid w:val="00430FE4"/>
    <w:rsid w:val="0043119C"/>
    <w:rsid w:val="0043153D"/>
    <w:rsid w:val="00431631"/>
    <w:rsid w:val="00431734"/>
    <w:rsid w:val="004317CF"/>
    <w:rsid w:val="00432007"/>
    <w:rsid w:val="00432076"/>
    <w:rsid w:val="004326BD"/>
    <w:rsid w:val="00432AA4"/>
    <w:rsid w:val="00432B05"/>
    <w:rsid w:val="00432F67"/>
    <w:rsid w:val="004338E7"/>
    <w:rsid w:val="00433909"/>
    <w:rsid w:val="00433FBE"/>
    <w:rsid w:val="00434100"/>
    <w:rsid w:val="004343DA"/>
    <w:rsid w:val="0043441B"/>
    <w:rsid w:val="00434512"/>
    <w:rsid w:val="00434846"/>
    <w:rsid w:val="00434BFF"/>
    <w:rsid w:val="00434F02"/>
    <w:rsid w:val="00435140"/>
    <w:rsid w:val="004354B0"/>
    <w:rsid w:val="004356E3"/>
    <w:rsid w:val="0043659F"/>
    <w:rsid w:val="0043695A"/>
    <w:rsid w:val="00436C11"/>
    <w:rsid w:val="00437027"/>
    <w:rsid w:val="004370A0"/>
    <w:rsid w:val="00437345"/>
    <w:rsid w:val="00437603"/>
    <w:rsid w:val="00437AE7"/>
    <w:rsid w:val="00437D02"/>
    <w:rsid w:val="00437D5A"/>
    <w:rsid w:val="00437FD1"/>
    <w:rsid w:val="00437FD7"/>
    <w:rsid w:val="00440078"/>
    <w:rsid w:val="004400DC"/>
    <w:rsid w:val="00440A23"/>
    <w:rsid w:val="00440C8B"/>
    <w:rsid w:val="00440CAC"/>
    <w:rsid w:val="00440EA4"/>
    <w:rsid w:val="0044188F"/>
    <w:rsid w:val="004419B8"/>
    <w:rsid w:val="00441B03"/>
    <w:rsid w:val="00442046"/>
    <w:rsid w:val="00442217"/>
    <w:rsid w:val="004424B3"/>
    <w:rsid w:val="00442678"/>
    <w:rsid w:val="0044271A"/>
    <w:rsid w:val="004427F2"/>
    <w:rsid w:val="00442D2D"/>
    <w:rsid w:val="00442DFD"/>
    <w:rsid w:val="00442F0B"/>
    <w:rsid w:val="004434B1"/>
    <w:rsid w:val="004437C5"/>
    <w:rsid w:val="00443992"/>
    <w:rsid w:val="004439C1"/>
    <w:rsid w:val="00443A09"/>
    <w:rsid w:val="00443B2D"/>
    <w:rsid w:val="00443C38"/>
    <w:rsid w:val="00443C7F"/>
    <w:rsid w:val="00444078"/>
    <w:rsid w:val="004445A4"/>
    <w:rsid w:val="00444B53"/>
    <w:rsid w:val="00444C7B"/>
    <w:rsid w:val="004452BE"/>
    <w:rsid w:val="0044534D"/>
    <w:rsid w:val="0044543F"/>
    <w:rsid w:val="00445E60"/>
    <w:rsid w:val="00446842"/>
    <w:rsid w:val="004469F3"/>
    <w:rsid w:val="004472B1"/>
    <w:rsid w:val="004477CA"/>
    <w:rsid w:val="00447D20"/>
    <w:rsid w:val="00447D63"/>
    <w:rsid w:val="00447E7D"/>
    <w:rsid w:val="004502A7"/>
    <w:rsid w:val="0045073B"/>
    <w:rsid w:val="0045074C"/>
    <w:rsid w:val="00450B5F"/>
    <w:rsid w:val="00450BD1"/>
    <w:rsid w:val="004510F5"/>
    <w:rsid w:val="00451923"/>
    <w:rsid w:val="00452EB4"/>
    <w:rsid w:val="0045323F"/>
    <w:rsid w:val="0045356D"/>
    <w:rsid w:val="00453806"/>
    <w:rsid w:val="00453E94"/>
    <w:rsid w:val="00453FB8"/>
    <w:rsid w:val="00455412"/>
    <w:rsid w:val="0045566B"/>
    <w:rsid w:val="0045570B"/>
    <w:rsid w:val="00455C57"/>
    <w:rsid w:val="00455EF3"/>
    <w:rsid w:val="0045638D"/>
    <w:rsid w:val="004566FD"/>
    <w:rsid w:val="00456C74"/>
    <w:rsid w:val="00457C34"/>
    <w:rsid w:val="00457D23"/>
    <w:rsid w:val="00457E61"/>
    <w:rsid w:val="0046075B"/>
    <w:rsid w:val="0046077E"/>
    <w:rsid w:val="0046081E"/>
    <w:rsid w:val="00461126"/>
    <w:rsid w:val="004614DA"/>
    <w:rsid w:val="00461788"/>
    <w:rsid w:val="00461C56"/>
    <w:rsid w:val="00462192"/>
    <w:rsid w:val="0046225E"/>
    <w:rsid w:val="004623A2"/>
    <w:rsid w:val="004629FB"/>
    <w:rsid w:val="00462CED"/>
    <w:rsid w:val="00462D03"/>
    <w:rsid w:val="00463205"/>
    <w:rsid w:val="00463296"/>
    <w:rsid w:val="0046390D"/>
    <w:rsid w:val="00463920"/>
    <w:rsid w:val="00463AE2"/>
    <w:rsid w:val="00464001"/>
    <w:rsid w:val="0046418F"/>
    <w:rsid w:val="00464813"/>
    <w:rsid w:val="004649D5"/>
    <w:rsid w:val="00464CDC"/>
    <w:rsid w:val="004651D7"/>
    <w:rsid w:val="00465439"/>
    <w:rsid w:val="00465A10"/>
    <w:rsid w:val="00465D24"/>
    <w:rsid w:val="00465F71"/>
    <w:rsid w:val="004666B1"/>
    <w:rsid w:val="00466720"/>
    <w:rsid w:val="00466DA0"/>
    <w:rsid w:val="00466EC8"/>
    <w:rsid w:val="00466F41"/>
    <w:rsid w:val="00467043"/>
    <w:rsid w:val="004678E9"/>
    <w:rsid w:val="00467B3E"/>
    <w:rsid w:val="004702AC"/>
    <w:rsid w:val="004702D6"/>
    <w:rsid w:val="004706DA"/>
    <w:rsid w:val="004708AC"/>
    <w:rsid w:val="0047117A"/>
    <w:rsid w:val="00471327"/>
    <w:rsid w:val="00471620"/>
    <w:rsid w:val="0047189A"/>
    <w:rsid w:val="00471A03"/>
    <w:rsid w:val="00471E14"/>
    <w:rsid w:val="00472569"/>
    <w:rsid w:val="00472687"/>
    <w:rsid w:val="00472F1E"/>
    <w:rsid w:val="004730B4"/>
    <w:rsid w:val="00473B39"/>
    <w:rsid w:val="004746E7"/>
    <w:rsid w:val="00474774"/>
    <w:rsid w:val="0047524E"/>
    <w:rsid w:val="004753F8"/>
    <w:rsid w:val="0047591E"/>
    <w:rsid w:val="00476032"/>
    <w:rsid w:val="004762A0"/>
    <w:rsid w:val="004762C3"/>
    <w:rsid w:val="00476E37"/>
    <w:rsid w:val="00476FA9"/>
    <w:rsid w:val="00476FEF"/>
    <w:rsid w:val="00477689"/>
    <w:rsid w:val="0047780C"/>
    <w:rsid w:val="00477D26"/>
    <w:rsid w:val="004800D8"/>
    <w:rsid w:val="0048021F"/>
    <w:rsid w:val="00480239"/>
    <w:rsid w:val="004806E7"/>
    <w:rsid w:val="00480B1C"/>
    <w:rsid w:val="00480BE2"/>
    <w:rsid w:val="00481047"/>
    <w:rsid w:val="00481A49"/>
    <w:rsid w:val="00481E4B"/>
    <w:rsid w:val="0048235E"/>
    <w:rsid w:val="00482A57"/>
    <w:rsid w:val="00482AED"/>
    <w:rsid w:val="00482FA1"/>
    <w:rsid w:val="00483100"/>
    <w:rsid w:val="00483159"/>
    <w:rsid w:val="004847B6"/>
    <w:rsid w:val="00484A5D"/>
    <w:rsid w:val="00484D70"/>
    <w:rsid w:val="00484DB8"/>
    <w:rsid w:val="00485158"/>
    <w:rsid w:val="004856C1"/>
    <w:rsid w:val="00485AF3"/>
    <w:rsid w:val="00485CB5"/>
    <w:rsid w:val="00486450"/>
    <w:rsid w:val="004865D1"/>
    <w:rsid w:val="00486C40"/>
    <w:rsid w:val="00486D83"/>
    <w:rsid w:val="00487391"/>
    <w:rsid w:val="004874C6"/>
    <w:rsid w:val="00487AEB"/>
    <w:rsid w:val="00487CA2"/>
    <w:rsid w:val="0049012B"/>
    <w:rsid w:val="00491194"/>
    <w:rsid w:val="00491204"/>
    <w:rsid w:val="00491220"/>
    <w:rsid w:val="00491235"/>
    <w:rsid w:val="0049129C"/>
    <w:rsid w:val="00491351"/>
    <w:rsid w:val="00491374"/>
    <w:rsid w:val="00491543"/>
    <w:rsid w:val="00491A8A"/>
    <w:rsid w:val="00491F48"/>
    <w:rsid w:val="00491FB1"/>
    <w:rsid w:val="00492124"/>
    <w:rsid w:val="00492265"/>
    <w:rsid w:val="004922B5"/>
    <w:rsid w:val="0049238F"/>
    <w:rsid w:val="004924A2"/>
    <w:rsid w:val="00492574"/>
    <w:rsid w:val="004928F3"/>
    <w:rsid w:val="00492E0B"/>
    <w:rsid w:val="004938B8"/>
    <w:rsid w:val="00493AE2"/>
    <w:rsid w:val="00493D50"/>
    <w:rsid w:val="00493F41"/>
    <w:rsid w:val="00493F92"/>
    <w:rsid w:val="004943B8"/>
    <w:rsid w:val="0049468E"/>
    <w:rsid w:val="004947C8"/>
    <w:rsid w:val="00494DC0"/>
    <w:rsid w:val="00494FAF"/>
    <w:rsid w:val="00495034"/>
    <w:rsid w:val="004954D5"/>
    <w:rsid w:val="0049567B"/>
    <w:rsid w:val="004962A9"/>
    <w:rsid w:val="00496A0D"/>
    <w:rsid w:val="00496D6D"/>
    <w:rsid w:val="004973D1"/>
    <w:rsid w:val="0049743D"/>
    <w:rsid w:val="004975E3"/>
    <w:rsid w:val="0049767F"/>
    <w:rsid w:val="004976B4"/>
    <w:rsid w:val="004977CB"/>
    <w:rsid w:val="00497C3E"/>
    <w:rsid w:val="00497C6A"/>
    <w:rsid w:val="004A0454"/>
    <w:rsid w:val="004A0623"/>
    <w:rsid w:val="004A0A8F"/>
    <w:rsid w:val="004A0D07"/>
    <w:rsid w:val="004A118B"/>
    <w:rsid w:val="004A1D53"/>
    <w:rsid w:val="004A1FC4"/>
    <w:rsid w:val="004A219E"/>
    <w:rsid w:val="004A26FB"/>
    <w:rsid w:val="004A2A2F"/>
    <w:rsid w:val="004A2D72"/>
    <w:rsid w:val="004A2E5E"/>
    <w:rsid w:val="004A32A5"/>
    <w:rsid w:val="004A3356"/>
    <w:rsid w:val="004A3698"/>
    <w:rsid w:val="004A381F"/>
    <w:rsid w:val="004A3DA4"/>
    <w:rsid w:val="004A3FA9"/>
    <w:rsid w:val="004A40D1"/>
    <w:rsid w:val="004A4788"/>
    <w:rsid w:val="004A55D9"/>
    <w:rsid w:val="004A56CA"/>
    <w:rsid w:val="004A609D"/>
    <w:rsid w:val="004A640A"/>
    <w:rsid w:val="004A65C8"/>
    <w:rsid w:val="004A66C4"/>
    <w:rsid w:val="004A6B5E"/>
    <w:rsid w:val="004A6E93"/>
    <w:rsid w:val="004A6F76"/>
    <w:rsid w:val="004A6F93"/>
    <w:rsid w:val="004A74ED"/>
    <w:rsid w:val="004A7983"/>
    <w:rsid w:val="004A7ABB"/>
    <w:rsid w:val="004A7AD6"/>
    <w:rsid w:val="004A7CA2"/>
    <w:rsid w:val="004A7F46"/>
    <w:rsid w:val="004B05CD"/>
    <w:rsid w:val="004B094C"/>
    <w:rsid w:val="004B1198"/>
    <w:rsid w:val="004B12E9"/>
    <w:rsid w:val="004B20B8"/>
    <w:rsid w:val="004B239F"/>
    <w:rsid w:val="004B2B10"/>
    <w:rsid w:val="004B2E91"/>
    <w:rsid w:val="004B2F49"/>
    <w:rsid w:val="004B3164"/>
    <w:rsid w:val="004B325B"/>
    <w:rsid w:val="004B3BF3"/>
    <w:rsid w:val="004B3DD5"/>
    <w:rsid w:val="004B3F2F"/>
    <w:rsid w:val="004B40D8"/>
    <w:rsid w:val="004B4322"/>
    <w:rsid w:val="004B4518"/>
    <w:rsid w:val="004B47DC"/>
    <w:rsid w:val="004B4894"/>
    <w:rsid w:val="004B4F3E"/>
    <w:rsid w:val="004B5117"/>
    <w:rsid w:val="004B5208"/>
    <w:rsid w:val="004B5297"/>
    <w:rsid w:val="004B5368"/>
    <w:rsid w:val="004B5648"/>
    <w:rsid w:val="004B5975"/>
    <w:rsid w:val="004B5D21"/>
    <w:rsid w:val="004B6533"/>
    <w:rsid w:val="004B6C7F"/>
    <w:rsid w:val="004B7403"/>
    <w:rsid w:val="004B7944"/>
    <w:rsid w:val="004B7968"/>
    <w:rsid w:val="004C02C6"/>
    <w:rsid w:val="004C0B47"/>
    <w:rsid w:val="004C0D66"/>
    <w:rsid w:val="004C10D1"/>
    <w:rsid w:val="004C10D9"/>
    <w:rsid w:val="004C150F"/>
    <w:rsid w:val="004C154F"/>
    <w:rsid w:val="004C1559"/>
    <w:rsid w:val="004C18F5"/>
    <w:rsid w:val="004C21FD"/>
    <w:rsid w:val="004C28B9"/>
    <w:rsid w:val="004C2927"/>
    <w:rsid w:val="004C29E0"/>
    <w:rsid w:val="004C2A91"/>
    <w:rsid w:val="004C2BA8"/>
    <w:rsid w:val="004C2EA6"/>
    <w:rsid w:val="004C3017"/>
    <w:rsid w:val="004C32AB"/>
    <w:rsid w:val="004C3930"/>
    <w:rsid w:val="004C393C"/>
    <w:rsid w:val="004C395E"/>
    <w:rsid w:val="004C39AE"/>
    <w:rsid w:val="004C3EBF"/>
    <w:rsid w:val="004C4035"/>
    <w:rsid w:val="004C4302"/>
    <w:rsid w:val="004C4381"/>
    <w:rsid w:val="004C443F"/>
    <w:rsid w:val="004C45E8"/>
    <w:rsid w:val="004C4666"/>
    <w:rsid w:val="004C4951"/>
    <w:rsid w:val="004C50B3"/>
    <w:rsid w:val="004C55E9"/>
    <w:rsid w:val="004C56CE"/>
    <w:rsid w:val="004C578A"/>
    <w:rsid w:val="004C65BA"/>
    <w:rsid w:val="004C65F2"/>
    <w:rsid w:val="004C6923"/>
    <w:rsid w:val="004C6ACB"/>
    <w:rsid w:val="004C6C2D"/>
    <w:rsid w:val="004C77DA"/>
    <w:rsid w:val="004C7918"/>
    <w:rsid w:val="004D01DB"/>
    <w:rsid w:val="004D0404"/>
    <w:rsid w:val="004D0634"/>
    <w:rsid w:val="004D08D9"/>
    <w:rsid w:val="004D099F"/>
    <w:rsid w:val="004D0B6C"/>
    <w:rsid w:val="004D106F"/>
    <w:rsid w:val="004D1431"/>
    <w:rsid w:val="004D262D"/>
    <w:rsid w:val="004D263F"/>
    <w:rsid w:val="004D26F2"/>
    <w:rsid w:val="004D2A6A"/>
    <w:rsid w:val="004D38D7"/>
    <w:rsid w:val="004D3AE7"/>
    <w:rsid w:val="004D44BA"/>
    <w:rsid w:val="004D455D"/>
    <w:rsid w:val="004D4C15"/>
    <w:rsid w:val="004D5578"/>
    <w:rsid w:val="004D5891"/>
    <w:rsid w:val="004D5B8C"/>
    <w:rsid w:val="004D5D9A"/>
    <w:rsid w:val="004D6034"/>
    <w:rsid w:val="004D656E"/>
    <w:rsid w:val="004D66E4"/>
    <w:rsid w:val="004D6874"/>
    <w:rsid w:val="004D6BAA"/>
    <w:rsid w:val="004D6DFC"/>
    <w:rsid w:val="004D741A"/>
    <w:rsid w:val="004D78D9"/>
    <w:rsid w:val="004E0243"/>
    <w:rsid w:val="004E0244"/>
    <w:rsid w:val="004E03A0"/>
    <w:rsid w:val="004E03EE"/>
    <w:rsid w:val="004E04B0"/>
    <w:rsid w:val="004E05B1"/>
    <w:rsid w:val="004E073C"/>
    <w:rsid w:val="004E0A20"/>
    <w:rsid w:val="004E0A63"/>
    <w:rsid w:val="004E0FA6"/>
    <w:rsid w:val="004E11F7"/>
    <w:rsid w:val="004E12EA"/>
    <w:rsid w:val="004E137A"/>
    <w:rsid w:val="004E1BDA"/>
    <w:rsid w:val="004E1DA7"/>
    <w:rsid w:val="004E1F1D"/>
    <w:rsid w:val="004E2246"/>
    <w:rsid w:val="004E23F0"/>
    <w:rsid w:val="004E2469"/>
    <w:rsid w:val="004E2627"/>
    <w:rsid w:val="004E2F23"/>
    <w:rsid w:val="004E37E8"/>
    <w:rsid w:val="004E3831"/>
    <w:rsid w:val="004E3A60"/>
    <w:rsid w:val="004E4001"/>
    <w:rsid w:val="004E43F5"/>
    <w:rsid w:val="004E4BA8"/>
    <w:rsid w:val="004E4D2A"/>
    <w:rsid w:val="004E53B9"/>
    <w:rsid w:val="004E5FDE"/>
    <w:rsid w:val="004E63D8"/>
    <w:rsid w:val="004E6637"/>
    <w:rsid w:val="004E698C"/>
    <w:rsid w:val="004E6A17"/>
    <w:rsid w:val="004E6CF4"/>
    <w:rsid w:val="004E71D4"/>
    <w:rsid w:val="004E72B8"/>
    <w:rsid w:val="004E79C7"/>
    <w:rsid w:val="004E79D5"/>
    <w:rsid w:val="004E7A08"/>
    <w:rsid w:val="004E7C9C"/>
    <w:rsid w:val="004E7D6B"/>
    <w:rsid w:val="004E7F7A"/>
    <w:rsid w:val="004F0043"/>
    <w:rsid w:val="004F0175"/>
    <w:rsid w:val="004F0615"/>
    <w:rsid w:val="004F0739"/>
    <w:rsid w:val="004F094B"/>
    <w:rsid w:val="004F0FDC"/>
    <w:rsid w:val="004F1118"/>
    <w:rsid w:val="004F1710"/>
    <w:rsid w:val="004F1D8E"/>
    <w:rsid w:val="004F208A"/>
    <w:rsid w:val="004F2939"/>
    <w:rsid w:val="004F3138"/>
    <w:rsid w:val="004F32AB"/>
    <w:rsid w:val="004F343B"/>
    <w:rsid w:val="004F3718"/>
    <w:rsid w:val="004F3B69"/>
    <w:rsid w:val="004F429C"/>
    <w:rsid w:val="004F4413"/>
    <w:rsid w:val="004F4833"/>
    <w:rsid w:val="004F48AC"/>
    <w:rsid w:val="004F49DD"/>
    <w:rsid w:val="004F4C9E"/>
    <w:rsid w:val="004F4D86"/>
    <w:rsid w:val="004F5199"/>
    <w:rsid w:val="004F51B5"/>
    <w:rsid w:val="004F539D"/>
    <w:rsid w:val="004F5C35"/>
    <w:rsid w:val="004F5C61"/>
    <w:rsid w:val="004F5FB7"/>
    <w:rsid w:val="004F66AF"/>
    <w:rsid w:val="004F67AA"/>
    <w:rsid w:val="004F6D88"/>
    <w:rsid w:val="004F6ED2"/>
    <w:rsid w:val="004F6FDE"/>
    <w:rsid w:val="004F723A"/>
    <w:rsid w:val="004F724C"/>
    <w:rsid w:val="004F74F3"/>
    <w:rsid w:val="004F7A0A"/>
    <w:rsid w:val="004F7C76"/>
    <w:rsid w:val="005000B4"/>
    <w:rsid w:val="00500414"/>
    <w:rsid w:val="0050098C"/>
    <w:rsid w:val="00500A74"/>
    <w:rsid w:val="00500C40"/>
    <w:rsid w:val="00500E7A"/>
    <w:rsid w:val="00500EC8"/>
    <w:rsid w:val="00500ED0"/>
    <w:rsid w:val="00501166"/>
    <w:rsid w:val="0050139A"/>
    <w:rsid w:val="00501678"/>
    <w:rsid w:val="00501718"/>
    <w:rsid w:val="0050190E"/>
    <w:rsid w:val="0050219B"/>
    <w:rsid w:val="0050229E"/>
    <w:rsid w:val="00502931"/>
    <w:rsid w:val="00503A79"/>
    <w:rsid w:val="005040E3"/>
    <w:rsid w:val="00504164"/>
    <w:rsid w:val="0050479F"/>
    <w:rsid w:val="00504891"/>
    <w:rsid w:val="00504AD7"/>
    <w:rsid w:val="005053C5"/>
    <w:rsid w:val="00506226"/>
    <w:rsid w:val="005062C3"/>
    <w:rsid w:val="00506494"/>
    <w:rsid w:val="00506D5E"/>
    <w:rsid w:val="00506F41"/>
    <w:rsid w:val="00507428"/>
    <w:rsid w:val="005076A1"/>
    <w:rsid w:val="00507DBB"/>
    <w:rsid w:val="0051054F"/>
    <w:rsid w:val="005107F5"/>
    <w:rsid w:val="0051082E"/>
    <w:rsid w:val="00510835"/>
    <w:rsid w:val="00510912"/>
    <w:rsid w:val="00510E0F"/>
    <w:rsid w:val="00511146"/>
    <w:rsid w:val="0051134D"/>
    <w:rsid w:val="00511565"/>
    <w:rsid w:val="00511808"/>
    <w:rsid w:val="00511AF0"/>
    <w:rsid w:val="005123F4"/>
    <w:rsid w:val="00512DDA"/>
    <w:rsid w:val="00512FD4"/>
    <w:rsid w:val="00513433"/>
    <w:rsid w:val="005136AC"/>
    <w:rsid w:val="00513E9E"/>
    <w:rsid w:val="00514750"/>
    <w:rsid w:val="00514E60"/>
    <w:rsid w:val="00514F4E"/>
    <w:rsid w:val="00515017"/>
    <w:rsid w:val="00515230"/>
    <w:rsid w:val="005154CB"/>
    <w:rsid w:val="005156E0"/>
    <w:rsid w:val="00515816"/>
    <w:rsid w:val="00515E28"/>
    <w:rsid w:val="005166F7"/>
    <w:rsid w:val="00516744"/>
    <w:rsid w:val="0051676E"/>
    <w:rsid w:val="00516C44"/>
    <w:rsid w:val="00516CC0"/>
    <w:rsid w:val="00517145"/>
    <w:rsid w:val="005173B4"/>
    <w:rsid w:val="005200C8"/>
    <w:rsid w:val="00520104"/>
    <w:rsid w:val="00520B4B"/>
    <w:rsid w:val="00520DE9"/>
    <w:rsid w:val="00520E7F"/>
    <w:rsid w:val="0052185A"/>
    <w:rsid w:val="00521C06"/>
    <w:rsid w:val="00521C8A"/>
    <w:rsid w:val="0052207B"/>
    <w:rsid w:val="0052238D"/>
    <w:rsid w:val="00522403"/>
    <w:rsid w:val="005225C4"/>
    <w:rsid w:val="00522675"/>
    <w:rsid w:val="005226EA"/>
    <w:rsid w:val="0052293B"/>
    <w:rsid w:val="00522A69"/>
    <w:rsid w:val="00522BA6"/>
    <w:rsid w:val="00522BC3"/>
    <w:rsid w:val="00522DA3"/>
    <w:rsid w:val="00522F15"/>
    <w:rsid w:val="0052305A"/>
    <w:rsid w:val="00523441"/>
    <w:rsid w:val="00523443"/>
    <w:rsid w:val="005238D7"/>
    <w:rsid w:val="00523D41"/>
    <w:rsid w:val="0052402B"/>
    <w:rsid w:val="005243DF"/>
    <w:rsid w:val="005244EA"/>
    <w:rsid w:val="00524586"/>
    <w:rsid w:val="005245C8"/>
    <w:rsid w:val="005248B8"/>
    <w:rsid w:val="0052498D"/>
    <w:rsid w:val="00524AD9"/>
    <w:rsid w:val="00524D74"/>
    <w:rsid w:val="00524DAD"/>
    <w:rsid w:val="00525278"/>
    <w:rsid w:val="005259E7"/>
    <w:rsid w:val="005259F6"/>
    <w:rsid w:val="0052605F"/>
    <w:rsid w:val="005260E5"/>
    <w:rsid w:val="0052682C"/>
    <w:rsid w:val="00526BB8"/>
    <w:rsid w:val="00526CE6"/>
    <w:rsid w:val="00527031"/>
    <w:rsid w:val="005270DC"/>
    <w:rsid w:val="0052724F"/>
    <w:rsid w:val="0052729D"/>
    <w:rsid w:val="0052735E"/>
    <w:rsid w:val="00527468"/>
    <w:rsid w:val="005275F3"/>
    <w:rsid w:val="00527C1C"/>
    <w:rsid w:val="0053029A"/>
    <w:rsid w:val="0053033F"/>
    <w:rsid w:val="0053040B"/>
    <w:rsid w:val="00530903"/>
    <w:rsid w:val="00530A3D"/>
    <w:rsid w:val="00530FE5"/>
    <w:rsid w:val="00531480"/>
    <w:rsid w:val="005316BE"/>
    <w:rsid w:val="00531A52"/>
    <w:rsid w:val="00531A5D"/>
    <w:rsid w:val="00531DBF"/>
    <w:rsid w:val="0053230A"/>
    <w:rsid w:val="0053240C"/>
    <w:rsid w:val="00532AF3"/>
    <w:rsid w:val="00532BD9"/>
    <w:rsid w:val="00532C78"/>
    <w:rsid w:val="005336AF"/>
    <w:rsid w:val="00533976"/>
    <w:rsid w:val="00533A66"/>
    <w:rsid w:val="00533BEE"/>
    <w:rsid w:val="00533FE7"/>
    <w:rsid w:val="005342BE"/>
    <w:rsid w:val="005342E7"/>
    <w:rsid w:val="00534828"/>
    <w:rsid w:val="00534C95"/>
    <w:rsid w:val="005351D3"/>
    <w:rsid w:val="0053520A"/>
    <w:rsid w:val="00535392"/>
    <w:rsid w:val="0053541B"/>
    <w:rsid w:val="00535CBE"/>
    <w:rsid w:val="0053634A"/>
    <w:rsid w:val="00536428"/>
    <w:rsid w:val="005366DB"/>
    <w:rsid w:val="00536B63"/>
    <w:rsid w:val="00536BCB"/>
    <w:rsid w:val="0053702F"/>
    <w:rsid w:val="005374BD"/>
    <w:rsid w:val="005377A4"/>
    <w:rsid w:val="00537B34"/>
    <w:rsid w:val="00537F34"/>
    <w:rsid w:val="00540180"/>
    <w:rsid w:val="00540B79"/>
    <w:rsid w:val="00541267"/>
    <w:rsid w:val="00541448"/>
    <w:rsid w:val="00541729"/>
    <w:rsid w:val="00541B7D"/>
    <w:rsid w:val="00541FC1"/>
    <w:rsid w:val="00542053"/>
    <w:rsid w:val="0054216B"/>
    <w:rsid w:val="00542195"/>
    <w:rsid w:val="005422B6"/>
    <w:rsid w:val="00542418"/>
    <w:rsid w:val="00542536"/>
    <w:rsid w:val="0054258B"/>
    <w:rsid w:val="005425FB"/>
    <w:rsid w:val="00543036"/>
    <w:rsid w:val="00543778"/>
    <w:rsid w:val="00543A54"/>
    <w:rsid w:val="005446D1"/>
    <w:rsid w:val="00544BA8"/>
    <w:rsid w:val="00544E8F"/>
    <w:rsid w:val="00544F86"/>
    <w:rsid w:val="005450CE"/>
    <w:rsid w:val="00545279"/>
    <w:rsid w:val="0054554A"/>
    <w:rsid w:val="00545567"/>
    <w:rsid w:val="00545573"/>
    <w:rsid w:val="005457B4"/>
    <w:rsid w:val="005458BC"/>
    <w:rsid w:val="00545DCF"/>
    <w:rsid w:val="00545E58"/>
    <w:rsid w:val="00545E99"/>
    <w:rsid w:val="005462BF"/>
    <w:rsid w:val="005468BC"/>
    <w:rsid w:val="00546A18"/>
    <w:rsid w:val="00546EDA"/>
    <w:rsid w:val="00547415"/>
    <w:rsid w:val="00547723"/>
    <w:rsid w:val="00550734"/>
    <w:rsid w:val="00550C9A"/>
    <w:rsid w:val="005512CF"/>
    <w:rsid w:val="00551A35"/>
    <w:rsid w:val="00551B40"/>
    <w:rsid w:val="00551D49"/>
    <w:rsid w:val="00551FC7"/>
    <w:rsid w:val="005522BC"/>
    <w:rsid w:val="005524E3"/>
    <w:rsid w:val="00552569"/>
    <w:rsid w:val="00552C13"/>
    <w:rsid w:val="00552C40"/>
    <w:rsid w:val="00552C50"/>
    <w:rsid w:val="0055307D"/>
    <w:rsid w:val="00553262"/>
    <w:rsid w:val="00553C6E"/>
    <w:rsid w:val="00553E3E"/>
    <w:rsid w:val="00553FA5"/>
    <w:rsid w:val="005546EF"/>
    <w:rsid w:val="00555578"/>
    <w:rsid w:val="00555949"/>
    <w:rsid w:val="00555A57"/>
    <w:rsid w:val="00556030"/>
    <w:rsid w:val="005560DE"/>
    <w:rsid w:val="00556780"/>
    <w:rsid w:val="00556870"/>
    <w:rsid w:val="00556968"/>
    <w:rsid w:val="00556B23"/>
    <w:rsid w:val="00556E61"/>
    <w:rsid w:val="00556E7D"/>
    <w:rsid w:val="00556F44"/>
    <w:rsid w:val="0055747D"/>
    <w:rsid w:val="00557779"/>
    <w:rsid w:val="005577BC"/>
    <w:rsid w:val="00557844"/>
    <w:rsid w:val="00557853"/>
    <w:rsid w:val="00557ACC"/>
    <w:rsid w:val="00557CD1"/>
    <w:rsid w:val="00557DA2"/>
    <w:rsid w:val="00557ED2"/>
    <w:rsid w:val="005602EB"/>
    <w:rsid w:val="00560733"/>
    <w:rsid w:val="00560F9B"/>
    <w:rsid w:val="0056109E"/>
    <w:rsid w:val="005613A4"/>
    <w:rsid w:val="005614C1"/>
    <w:rsid w:val="005618E2"/>
    <w:rsid w:val="00562104"/>
    <w:rsid w:val="0056222A"/>
    <w:rsid w:val="0056266B"/>
    <w:rsid w:val="00562746"/>
    <w:rsid w:val="0056277D"/>
    <w:rsid w:val="005627C2"/>
    <w:rsid w:val="00562868"/>
    <w:rsid w:val="005629DA"/>
    <w:rsid w:val="00563563"/>
    <w:rsid w:val="00563735"/>
    <w:rsid w:val="00563D18"/>
    <w:rsid w:val="00563F7A"/>
    <w:rsid w:val="0056406F"/>
    <w:rsid w:val="00564F46"/>
    <w:rsid w:val="00565084"/>
    <w:rsid w:val="0056510C"/>
    <w:rsid w:val="00565209"/>
    <w:rsid w:val="0056524E"/>
    <w:rsid w:val="005659F6"/>
    <w:rsid w:val="00566246"/>
    <w:rsid w:val="00566390"/>
    <w:rsid w:val="00566CB0"/>
    <w:rsid w:val="00566DC0"/>
    <w:rsid w:val="005671C3"/>
    <w:rsid w:val="00567619"/>
    <w:rsid w:val="0056779B"/>
    <w:rsid w:val="00567898"/>
    <w:rsid w:val="005704E7"/>
    <w:rsid w:val="005707DF"/>
    <w:rsid w:val="00570D51"/>
    <w:rsid w:val="005711F7"/>
    <w:rsid w:val="0057144B"/>
    <w:rsid w:val="005718B9"/>
    <w:rsid w:val="0057196F"/>
    <w:rsid w:val="00571BA9"/>
    <w:rsid w:val="00571BB2"/>
    <w:rsid w:val="00571C5B"/>
    <w:rsid w:val="00572023"/>
    <w:rsid w:val="00572410"/>
    <w:rsid w:val="0057271E"/>
    <w:rsid w:val="00572985"/>
    <w:rsid w:val="005729BE"/>
    <w:rsid w:val="00572BED"/>
    <w:rsid w:val="00573434"/>
    <w:rsid w:val="005734AA"/>
    <w:rsid w:val="005734C8"/>
    <w:rsid w:val="0057368C"/>
    <w:rsid w:val="00573C52"/>
    <w:rsid w:val="00573D07"/>
    <w:rsid w:val="00573E98"/>
    <w:rsid w:val="00573F07"/>
    <w:rsid w:val="00573F28"/>
    <w:rsid w:val="0057436B"/>
    <w:rsid w:val="005743E9"/>
    <w:rsid w:val="00574809"/>
    <w:rsid w:val="00575329"/>
    <w:rsid w:val="0057565D"/>
    <w:rsid w:val="005756CF"/>
    <w:rsid w:val="005759B2"/>
    <w:rsid w:val="005763C4"/>
    <w:rsid w:val="005764FC"/>
    <w:rsid w:val="00576A01"/>
    <w:rsid w:val="00576A4B"/>
    <w:rsid w:val="00576C73"/>
    <w:rsid w:val="00577005"/>
    <w:rsid w:val="005772FC"/>
    <w:rsid w:val="00577D91"/>
    <w:rsid w:val="00580192"/>
    <w:rsid w:val="005802E9"/>
    <w:rsid w:val="00580AD2"/>
    <w:rsid w:val="00580B96"/>
    <w:rsid w:val="0058101F"/>
    <w:rsid w:val="0058140A"/>
    <w:rsid w:val="0058151D"/>
    <w:rsid w:val="00581539"/>
    <w:rsid w:val="00581D42"/>
    <w:rsid w:val="005820CC"/>
    <w:rsid w:val="005823B3"/>
    <w:rsid w:val="00582717"/>
    <w:rsid w:val="00582750"/>
    <w:rsid w:val="00582793"/>
    <w:rsid w:val="00582A60"/>
    <w:rsid w:val="00582B94"/>
    <w:rsid w:val="00582BBC"/>
    <w:rsid w:val="00582CBE"/>
    <w:rsid w:val="005833D4"/>
    <w:rsid w:val="005835B7"/>
    <w:rsid w:val="005837C6"/>
    <w:rsid w:val="005839B2"/>
    <w:rsid w:val="00583A10"/>
    <w:rsid w:val="00583C0A"/>
    <w:rsid w:val="0058429A"/>
    <w:rsid w:val="0058435C"/>
    <w:rsid w:val="005843AC"/>
    <w:rsid w:val="005843BF"/>
    <w:rsid w:val="005845B8"/>
    <w:rsid w:val="0058460A"/>
    <w:rsid w:val="0058496C"/>
    <w:rsid w:val="00584A4C"/>
    <w:rsid w:val="00584FD0"/>
    <w:rsid w:val="005868D2"/>
    <w:rsid w:val="00586A4D"/>
    <w:rsid w:val="00587090"/>
    <w:rsid w:val="005871F4"/>
    <w:rsid w:val="00587485"/>
    <w:rsid w:val="005877DD"/>
    <w:rsid w:val="00590630"/>
    <w:rsid w:val="00590E99"/>
    <w:rsid w:val="00591333"/>
    <w:rsid w:val="00591AC8"/>
    <w:rsid w:val="00591EA4"/>
    <w:rsid w:val="00591F3A"/>
    <w:rsid w:val="0059225D"/>
    <w:rsid w:val="005924E3"/>
    <w:rsid w:val="00592D96"/>
    <w:rsid w:val="00593054"/>
    <w:rsid w:val="00594240"/>
    <w:rsid w:val="0059431C"/>
    <w:rsid w:val="0059432B"/>
    <w:rsid w:val="00594AFF"/>
    <w:rsid w:val="00595090"/>
    <w:rsid w:val="005952C4"/>
    <w:rsid w:val="0059585F"/>
    <w:rsid w:val="00595AC7"/>
    <w:rsid w:val="005968A4"/>
    <w:rsid w:val="00596D50"/>
    <w:rsid w:val="00596E44"/>
    <w:rsid w:val="00597250"/>
    <w:rsid w:val="00597262"/>
    <w:rsid w:val="00597443"/>
    <w:rsid w:val="0059791A"/>
    <w:rsid w:val="00597AAE"/>
    <w:rsid w:val="005A0402"/>
    <w:rsid w:val="005A0BB1"/>
    <w:rsid w:val="005A122F"/>
    <w:rsid w:val="005A1555"/>
    <w:rsid w:val="005A175A"/>
    <w:rsid w:val="005A1904"/>
    <w:rsid w:val="005A1CC4"/>
    <w:rsid w:val="005A1D10"/>
    <w:rsid w:val="005A1E98"/>
    <w:rsid w:val="005A1FB6"/>
    <w:rsid w:val="005A2C75"/>
    <w:rsid w:val="005A2DA7"/>
    <w:rsid w:val="005A32E1"/>
    <w:rsid w:val="005A378D"/>
    <w:rsid w:val="005A39F6"/>
    <w:rsid w:val="005A3B7B"/>
    <w:rsid w:val="005A3D0A"/>
    <w:rsid w:val="005A3D88"/>
    <w:rsid w:val="005A3DAA"/>
    <w:rsid w:val="005A3E8E"/>
    <w:rsid w:val="005A44F7"/>
    <w:rsid w:val="005A44F8"/>
    <w:rsid w:val="005A4824"/>
    <w:rsid w:val="005A4AF4"/>
    <w:rsid w:val="005A4C3B"/>
    <w:rsid w:val="005A4DFD"/>
    <w:rsid w:val="005A560B"/>
    <w:rsid w:val="005A5935"/>
    <w:rsid w:val="005A5CE4"/>
    <w:rsid w:val="005A6C29"/>
    <w:rsid w:val="005A6EDF"/>
    <w:rsid w:val="005A7315"/>
    <w:rsid w:val="005A74B5"/>
    <w:rsid w:val="005A787D"/>
    <w:rsid w:val="005A7E69"/>
    <w:rsid w:val="005A7E7D"/>
    <w:rsid w:val="005B01AE"/>
    <w:rsid w:val="005B022C"/>
    <w:rsid w:val="005B0E3D"/>
    <w:rsid w:val="005B10BB"/>
    <w:rsid w:val="005B1115"/>
    <w:rsid w:val="005B126E"/>
    <w:rsid w:val="005B13EF"/>
    <w:rsid w:val="005B18D1"/>
    <w:rsid w:val="005B1B18"/>
    <w:rsid w:val="005B1CD1"/>
    <w:rsid w:val="005B1D5A"/>
    <w:rsid w:val="005B1F13"/>
    <w:rsid w:val="005B2182"/>
    <w:rsid w:val="005B24D9"/>
    <w:rsid w:val="005B2F04"/>
    <w:rsid w:val="005B31C0"/>
    <w:rsid w:val="005B33B7"/>
    <w:rsid w:val="005B3404"/>
    <w:rsid w:val="005B342B"/>
    <w:rsid w:val="005B3459"/>
    <w:rsid w:val="005B379E"/>
    <w:rsid w:val="005B382C"/>
    <w:rsid w:val="005B3F98"/>
    <w:rsid w:val="005B489C"/>
    <w:rsid w:val="005B4901"/>
    <w:rsid w:val="005B49CF"/>
    <w:rsid w:val="005B4B8F"/>
    <w:rsid w:val="005B4D31"/>
    <w:rsid w:val="005B5023"/>
    <w:rsid w:val="005B5600"/>
    <w:rsid w:val="005B5D37"/>
    <w:rsid w:val="005B607D"/>
    <w:rsid w:val="005B640A"/>
    <w:rsid w:val="005B657B"/>
    <w:rsid w:val="005B687B"/>
    <w:rsid w:val="005B6D91"/>
    <w:rsid w:val="005B7B74"/>
    <w:rsid w:val="005C014B"/>
    <w:rsid w:val="005C0462"/>
    <w:rsid w:val="005C0804"/>
    <w:rsid w:val="005C0D06"/>
    <w:rsid w:val="005C0D36"/>
    <w:rsid w:val="005C12EB"/>
    <w:rsid w:val="005C1A1B"/>
    <w:rsid w:val="005C1FDC"/>
    <w:rsid w:val="005C22EE"/>
    <w:rsid w:val="005C289F"/>
    <w:rsid w:val="005C2AD1"/>
    <w:rsid w:val="005C2F79"/>
    <w:rsid w:val="005C3668"/>
    <w:rsid w:val="005C39E4"/>
    <w:rsid w:val="005C3C88"/>
    <w:rsid w:val="005C3CF4"/>
    <w:rsid w:val="005C4476"/>
    <w:rsid w:val="005C48B6"/>
    <w:rsid w:val="005C48C5"/>
    <w:rsid w:val="005C49B1"/>
    <w:rsid w:val="005C4BE7"/>
    <w:rsid w:val="005C53C1"/>
    <w:rsid w:val="005C563B"/>
    <w:rsid w:val="005C59B9"/>
    <w:rsid w:val="005C5A65"/>
    <w:rsid w:val="005C6512"/>
    <w:rsid w:val="005C6996"/>
    <w:rsid w:val="005C69BE"/>
    <w:rsid w:val="005C7DF2"/>
    <w:rsid w:val="005D00C7"/>
    <w:rsid w:val="005D034F"/>
    <w:rsid w:val="005D0B3E"/>
    <w:rsid w:val="005D0F67"/>
    <w:rsid w:val="005D1515"/>
    <w:rsid w:val="005D1572"/>
    <w:rsid w:val="005D1967"/>
    <w:rsid w:val="005D1EAF"/>
    <w:rsid w:val="005D2E2C"/>
    <w:rsid w:val="005D2F54"/>
    <w:rsid w:val="005D37F1"/>
    <w:rsid w:val="005D3F65"/>
    <w:rsid w:val="005D4473"/>
    <w:rsid w:val="005D45FB"/>
    <w:rsid w:val="005D4926"/>
    <w:rsid w:val="005D4B21"/>
    <w:rsid w:val="005D4D19"/>
    <w:rsid w:val="005D4F77"/>
    <w:rsid w:val="005D510F"/>
    <w:rsid w:val="005D57A4"/>
    <w:rsid w:val="005D5A04"/>
    <w:rsid w:val="005D5AC3"/>
    <w:rsid w:val="005D5B2D"/>
    <w:rsid w:val="005D5C89"/>
    <w:rsid w:val="005D65E2"/>
    <w:rsid w:val="005D6651"/>
    <w:rsid w:val="005D6867"/>
    <w:rsid w:val="005D6D87"/>
    <w:rsid w:val="005D6D9F"/>
    <w:rsid w:val="005D716C"/>
    <w:rsid w:val="005D71D6"/>
    <w:rsid w:val="005D7441"/>
    <w:rsid w:val="005D7B1D"/>
    <w:rsid w:val="005D7D38"/>
    <w:rsid w:val="005D7FA7"/>
    <w:rsid w:val="005E000A"/>
    <w:rsid w:val="005E0093"/>
    <w:rsid w:val="005E00A6"/>
    <w:rsid w:val="005E018D"/>
    <w:rsid w:val="005E038E"/>
    <w:rsid w:val="005E0A5F"/>
    <w:rsid w:val="005E0B4A"/>
    <w:rsid w:val="005E0F72"/>
    <w:rsid w:val="005E11DC"/>
    <w:rsid w:val="005E1463"/>
    <w:rsid w:val="005E14A5"/>
    <w:rsid w:val="005E15EF"/>
    <w:rsid w:val="005E1EBD"/>
    <w:rsid w:val="005E201D"/>
    <w:rsid w:val="005E2056"/>
    <w:rsid w:val="005E20F4"/>
    <w:rsid w:val="005E2307"/>
    <w:rsid w:val="005E2F14"/>
    <w:rsid w:val="005E3188"/>
    <w:rsid w:val="005E35EB"/>
    <w:rsid w:val="005E3763"/>
    <w:rsid w:val="005E3943"/>
    <w:rsid w:val="005E3C2B"/>
    <w:rsid w:val="005E3C45"/>
    <w:rsid w:val="005E3FD9"/>
    <w:rsid w:val="005E4248"/>
    <w:rsid w:val="005E43B3"/>
    <w:rsid w:val="005E4A88"/>
    <w:rsid w:val="005E4C55"/>
    <w:rsid w:val="005E524C"/>
    <w:rsid w:val="005E5F9D"/>
    <w:rsid w:val="005E613D"/>
    <w:rsid w:val="005E648C"/>
    <w:rsid w:val="005E6B4E"/>
    <w:rsid w:val="005E6FD6"/>
    <w:rsid w:val="005E728A"/>
    <w:rsid w:val="005E73C5"/>
    <w:rsid w:val="005E7480"/>
    <w:rsid w:val="005E75D7"/>
    <w:rsid w:val="005E7A68"/>
    <w:rsid w:val="005E7A99"/>
    <w:rsid w:val="005E7C41"/>
    <w:rsid w:val="005F050F"/>
    <w:rsid w:val="005F0685"/>
    <w:rsid w:val="005F0D57"/>
    <w:rsid w:val="005F1115"/>
    <w:rsid w:val="005F1A68"/>
    <w:rsid w:val="005F1E46"/>
    <w:rsid w:val="005F1E48"/>
    <w:rsid w:val="005F25F2"/>
    <w:rsid w:val="005F268C"/>
    <w:rsid w:val="005F2AE9"/>
    <w:rsid w:val="005F2E5D"/>
    <w:rsid w:val="005F301B"/>
    <w:rsid w:val="005F3723"/>
    <w:rsid w:val="005F389E"/>
    <w:rsid w:val="005F3DF6"/>
    <w:rsid w:val="005F3E4C"/>
    <w:rsid w:val="005F3E7A"/>
    <w:rsid w:val="005F3F54"/>
    <w:rsid w:val="005F4244"/>
    <w:rsid w:val="005F498A"/>
    <w:rsid w:val="005F4AAE"/>
    <w:rsid w:val="005F5029"/>
    <w:rsid w:val="005F5AF8"/>
    <w:rsid w:val="005F5C73"/>
    <w:rsid w:val="005F5D1B"/>
    <w:rsid w:val="005F5E24"/>
    <w:rsid w:val="005F5FD9"/>
    <w:rsid w:val="005F6023"/>
    <w:rsid w:val="005F61C5"/>
    <w:rsid w:val="005F6236"/>
    <w:rsid w:val="005F6496"/>
    <w:rsid w:val="005F674E"/>
    <w:rsid w:val="005F69A7"/>
    <w:rsid w:val="005F69BC"/>
    <w:rsid w:val="005F69E1"/>
    <w:rsid w:val="005F6C00"/>
    <w:rsid w:val="005F6C77"/>
    <w:rsid w:val="005F7558"/>
    <w:rsid w:val="005F7894"/>
    <w:rsid w:val="00600466"/>
    <w:rsid w:val="006010DB"/>
    <w:rsid w:val="00601565"/>
    <w:rsid w:val="006017F3"/>
    <w:rsid w:val="00601E92"/>
    <w:rsid w:val="0060233A"/>
    <w:rsid w:val="006028E6"/>
    <w:rsid w:val="00602AE3"/>
    <w:rsid w:val="00602DE8"/>
    <w:rsid w:val="00603103"/>
    <w:rsid w:val="006036E2"/>
    <w:rsid w:val="0060395B"/>
    <w:rsid w:val="006041F9"/>
    <w:rsid w:val="00604A58"/>
    <w:rsid w:val="00604DD8"/>
    <w:rsid w:val="00604EA3"/>
    <w:rsid w:val="00604FA9"/>
    <w:rsid w:val="00604FAD"/>
    <w:rsid w:val="006056B6"/>
    <w:rsid w:val="00605970"/>
    <w:rsid w:val="006061D3"/>
    <w:rsid w:val="00607973"/>
    <w:rsid w:val="006079A0"/>
    <w:rsid w:val="006107D7"/>
    <w:rsid w:val="00610858"/>
    <w:rsid w:val="00610D17"/>
    <w:rsid w:val="00610EC5"/>
    <w:rsid w:val="006110F0"/>
    <w:rsid w:val="00611638"/>
    <w:rsid w:val="00611C9E"/>
    <w:rsid w:val="00611E26"/>
    <w:rsid w:val="00611EC8"/>
    <w:rsid w:val="00611F4E"/>
    <w:rsid w:val="006120F7"/>
    <w:rsid w:val="006124C8"/>
    <w:rsid w:val="00612A7A"/>
    <w:rsid w:val="00612F51"/>
    <w:rsid w:val="0061311C"/>
    <w:rsid w:val="00613154"/>
    <w:rsid w:val="006138AC"/>
    <w:rsid w:val="00613DB8"/>
    <w:rsid w:val="00613DD5"/>
    <w:rsid w:val="00613EAD"/>
    <w:rsid w:val="00613F47"/>
    <w:rsid w:val="00614907"/>
    <w:rsid w:val="006150E0"/>
    <w:rsid w:val="006151DA"/>
    <w:rsid w:val="00615333"/>
    <w:rsid w:val="00615708"/>
    <w:rsid w:val="0061587E"/>
    <w:rsid w:val="00616121"/>
    <w:rsid w:val="0061614F"/>
    <w:rsid w:val="00616589"/>
    <w:rsid w:val="0061672F"/>
    <w:rsid w:val="006170D1"/>
    <w:rsid w:val="00617715"/>
    <w:rsid w:val="0061772D"/>
    <w:rsid w:val="00617C9A"/>
    <w:rsid w:val="00617D5C"/>
    <w:rsid w:val="00617F9C"/>
    <w:rsid w:val="006200FE"/>
    <w:rsid w:val="0062032D"/>
    <w:rsid w:val="006206EF"/>
    <w:rsid w:val="006214BF"/>
    <w:rsid w:val="00621CC8"/>
    <w:rsid w:val="00621F17"/>
    <w:rsid w:val="00621F8E"/>
    <w:rsid w:val="00622B47"/>
    <w:rsid w:val="00622BCB"/>
    <w:rsid w:val="00622D2B"/>
    <w:rsid w:val="00622DA8"/>
    <w:rsid w:val="00623771"/>
    <w:rsid w:val="00623AA0"/>
    <w:rsid w:val="006249A1"/>
    <w:rsid w:val="00624C12"/>
    <w:rsid w:val="00624DF3"/>
    <w:rsid w:val="00625367"/>
    <w:rsid w:val="00625B88"/>
    <w:rsid w:val="00625CA7"/>
    <w:rsid w:val="0062657A"/>
    <w:rsid w:val="00626660"/>
    <w:rsid w:val="006268A0"/>
    <w:rsid w:val="006269E6"/>
    <w:rsid w:val="00626BE7"/>
    <w:rsid w:val="00626E7B"/>
    <w:rsid w:val="00630750"/>
    <w:rsid w:val="00630AB4"/>
    <w:rsid w:val="00630B51"/>
    <w:rsid w:val="00630BA9"/>
    <w:rsid w:val="006310ED"/>
    <w:rsid w:val="00631909"/>
    <w:rsid w:val="00631994"/>
    <w:rsid w:val="00631DE8"/>
    <w:rsid w:val="00632180"/>
    <w:rsid w:val="00632487"/>
    <w:rsid w:val="006326C0"/>
    <w:rsid w:val="00632737"/>
    <w:rsid w:val="00632A2F"/>
    <w:rsid w:val="00632E59"/>
    <w:rsid w:val="0063336F"/>
    <w:rsid w:val="00633385"/>
    <w:rsid w:val="00633586"/>
    <w:rsid w:val="006335CF"/>
    <w:rsid w:val="00633972"/>
    <w:rsid w:val="00633F0E"/>
    <w:rsid w:val="00634261"/>
    <w:rsid w:val="00634332"/>
    <w:rsid w:val="0063437C"/>
    <w:rsid w:val="006347F6"/>
    <w:rsid w:val="0063480E"/>
    <w:rsid w:val="006349EB"/>
    <w:rsid w:val="00634AF2"/>
    <w:rsid w:val="0063554E"/>
    <w:rsid w:val="006358DD"/>
    <w:rsid w:val="00635E9F"/>
    <w:rsid w:val="00635FD7"/>
    <w:rsid w:val="006361EA"/>
    <w:rsid w:val="0063644C"/>
    <w:rsid w:val="00636935"/>
    <w:rsid w:val="006375A5"/>
    <w:rsid w:val="006379EB"/>
    <w:rsid w:val="00637BA7"/>
    <w:rsid w:val="00640382"/>
    <w:rsid w:val="00640539"/>
    <w:rsid w:val="00640959"/>
    <w:rsid w:val="006409B0"/>
    <w:rsid w:val="00640C7B"/>
    <w:rsid w:val="00640C96"/>
    <w:rsid w:val="0064125A"/>
    <w:rsid w:val="00641C3C"/>
    <w:rsid w:val="00641C5E"/>
    <w:rsid w:val="00641DB5"/>
    <w:rsid w:val="00642510"/>
    <w:rsid w:val="0064296B"/>
    <w:rsid w:val="0064297E"/>
    <w:rsid w:val="00643677"/>
    <w:rsid w:val="0064382F"/>
    <w:rsid w:val="006438F4"/>
    <w:rsid w:val="0064420A"/>
    <w:rsid w:val="0064423F"/>
    <w:rsid w:val="006443C0"/>
    <w:rsid w:val="006449E5"/>
    <w:rsid w:val="00644FCF"/>
    <w:rsid w:val="00646797"/>
    <w:rsid w:val="00646885"/>
    <w:rsid w:val="006468FE"/>
    <w:rsid w:val="00647317"/>
    <w:rsid w:val="00647386"/>
    <w:rsid w:val="0064740D"/>
    <w:rsid w:val="006478BB"/>
    <w:rsid w:val="00647B26"/>
    <w:rsid w:val="0065001A"/>
    <w:rsid w:val="00650C28"/>
    <w:rsid w:val="00650CCC"/>
    <w:rsid w:val="00651AB6"/>
    <w:rsid w:val="00651B63"/>
    <w:rsid w:val="00651CD3"/>
    <w:rsid w:val="00651E65"/>
    <w:rsid w:val="00652069"/>
    <w:rsid w:val="006523B8"/>
    <w:rsid w:val="006529FA"/>
    <w:rsid w:val="00652A20"/>
    <w:rsid w:val="00652A60"/>
    <w:rsid w:val="00652AB7"/>
    <w:rsid w:val="0065342F"/>
    <w:rsid w:val="0065355E"/>
    <w:rsid w:val="00653810"/>
    <w:rsid w:val="006539B4"/>
    <w:rsid w:val="00654197"/>
    <w:rsid w:val="00654352"/>
    <w:rsid w:val="00654446"/>
    <w:rsid w:val="00654638"/>
    <w:rsid w:val="00654641"/>
    <w:rsid w:val="00654C06"/>
    <w:rsid w:val="00654C9C"/>
    <w:rsid w:val="00655303"/>
    <w:rsid w:val="0065599E"/>
    <w:rsid w:val="00655CC9"/>
    <w:rsid w:val="00656189"/>
    <w:rsid w:val="00656471"/>
    <w:rsid w:val="00656693"/>
    <w:rsid w:val="00656B86"/>
    <w:rsid w:val="00656C4F"/>
    <w:rsid w:val="00657992"/>
    <w:rsid w:val="00657B17"/>
    <w:rsid w:val="00657DE5"/>
    <w:rsid w:val="00657E2E"/>
    <w:rsid w:val="0066037D"/>
    <w:rsid w:val="00660386"/>
    <w:rsid w:val="0066085E"/>
    <w:rsid w:val="00660999"/>
    <w:rsid w:val="00660A1B"/>
    <w:rsid w:val="00660A1F"/>
    <w:rsid w:val="00661215"/>
    <w:rsid w:val="00661289"/>
    <w:rsid w:val="006617C1"/>
    <w:rsid w:val="006618EF"/>
    <w:rsid w:val="00661ABE"/>
    <w:rsid w:val="006621D9"/>
    <w:rsid w:val="00662344"/>
    <w:rsid w:val="006623A7"/>
    <w:rsid w:val="00662439"/>
    <w:rsid w:val="00662524"/>
    <w:rsid w:val="006627A0"/>
    <w:rsid w:val="0066286B"/>
    <w:rsid w:val="00662C8D"/>
    <w:rsid w:val="00662CC3"/>
    <w:rsid w:val="00662E8F"/>
    <w:rsid w:val="00663074"/>
    <w:rsid w:val="00663559"/>
    <w:rsid w:val="00663785"/>
    <w:rsid w:val="00663A6C"/>
    <w:rsid w:val="00664008"/>
    <w:rsid w:val="006643C6"/>
    <w:rsid w:val="006643ED"/>
    <w:rsid w:val="00664968"/>
    <w:rsid w:val="00664AB0"/>
    <w:rsid w:val="00664E46"/>
    <w:rsid w:val="006656A4"/>
    <w:rsid w:val="00665971"/>
    <w:rsid w:val="00665C98"/>
    <w:rsid w:val="00665E02"/>
    <w:rsid w:val="00666635"/>
    <w:rsid w:val="0066686A"/>
    <w:rsid w:val="006668CA"/>
    <w:rsid w:val="00666AC7"/>
    <w:rsid w:val="00666BBE"/>
    <w:rsid w:val="00667084"/>
    <w:rsid w:val="0066742E"/>
    <w:rsid w:val="0066746E"/>
    <w:rsid w:val="00667A15"/>
    <w:rsid w:val="00667B11"/>
    <w:rsid w:val="00667C19"/>
    <w:rsid w:val="00670AF1"/>
    <w:rsid w:val="00670C58"/>
    <w:rsid w:val="00670E2A"/>
    <w:rsid w:val="00671ABB"/>
    <w:rsid w:val="00671EFE"/>
    <w:rsid w:val="0067226A"/>
    <w:rsid w:val="00672824"/>
    <w:rsid w:val="00672D0C"/>
    <w:rsid w:val="006733C9"/>
    <w:rsid w:val="00673489"/>
    <w:rsid w:val="00674056"/>
    <w:rsid w:val="00674248"/>
    <w:rsid w:val="0067447D"/>
    <w:rsid w:val="006748B6"/>
    <w:rsid w:val="00674B12"/>
    <w:rsid w:val="00674E3F"/>
    <w:rsid w:val="00675298"/>
    <w:rsid w:val="00675628"/>
    <w:rsid w:val="00675770"/>
    <w:rsid w:val="0067581C"/>
    <w:rsid w:val="00675FF6"/>
    <w:rsid w:val="00676069"/>
    <w:rsid w:val="00676577"/>
    <w:rsid w:val="00676EF1"/>
    <w:rsid w:val="0067718D"/>
    <w:rsid w:val="006773E5"/>
    <w:rsid w:val="00677536"/>
    <w:rsid w:val="0067784D"/>
    <w:rsid w:val="006779EF"/>
    <w:rsid w:val="00680084"/>
    <w:rsid w:val="00680305"/>
    <w:rsid w:val="0068042F"/>
    <w:rsid w:val="00680489"/>
    <w:rsid w:val="0068053A"/>
    <w:rsid w:val="00680B26"/>
    <w:rsid w:val="00680CE4"/>
    <w:rsid w:val="00681573"/>
    <w:rsid w:val="00681A3E"/>
    <w:rsid w:val="00681D59"/>
    <w:rsid w:val="00681DBC"/>
    <w:rsid w:val="0068258B"/>
    <w:rsid w:val="00682631"/>
    <w:rsid w:val="006831A7"/>
    <w:rsid w:val="0068322B"/>
    <w:rsid w:val="006835C4"/>
    <w:rsid w:val="00683739"/>
    <w:rsid w:val="00683E34"/>
    <w:rsid w:val="006843AB"/>
    <w:rsid w:val="00684A55"/>
    <w:rsid w:val="00684BD3"/>
    <w:rsid w:val="00685502"/>
    <w:rsid w:val="00685931"/>
    <w:rsid w:val="006859E3"/>
    <w:rsid w:val="00685B05"/>
    <w:rsid w:val="00686251"/>
    <w:rsid w:val="00686299"/>
    <w:rsid w:val="0068727E"/>
    <w:rsid w:val="00687661"/>
    <w:rsid w:val="00687C0B"/>
    <w:rsid w:val="00687DC4"/>
    <w:rsid w:val="00687F15"/>
    <w:rsid w:val="0069037D"/>
    <w:rsid w:val="00690C2F"/>
    <w:rsid w:val="00690EB2"/>
    <w:rsid w:val="00691349"/>
    <w:rsid w:val="00691525"/>
    <w:rsid w:val="00691DB3"/>
    <w:rsid w:val="00692066"/>
    <w:rsid w:val="006922CF"/>
    <w:rsid w:val="0069286D"/>
    <w:rsid w:val="0069288D"/>
    <w:rsid w:val="00692AAD"/>
    <w:rsid w:val="00692C93"/>
    <w:rsid w:val="00692EEA"/>
    <w:rsid w:val="006933FD"/>
    <w:rsid w:val="0069354E"/>
    <w:rsid w:val="00693F9C"/>
    <w:rsid w:val="00694452"/>
    <w:rsid w:val="00694489"/>
    <w:rsid w:val="00694633"/>
    <w:rsid w:val="0069468B"/>
    <w:rsid w:val="00694993"/>
    <w:rsid w:val="00694C66"/>
    <w:rsid w:val="00694E61"/>
    <w:rsid w:val="006953DD"/>
    <w:rsid w:val="006955B7"/>
    <w:rsid w:val="0069619B"/>
    <w:rsid w:val="00696D3F"/>
    <w:rsid w:val="00696E8D"/>
    <w:rsid w:val="00697188"/>
    <w:rsid w:val="006972A8"/>
    <w:rsid w:val="006977CD"/>
    <w:rsid w:val="006978F2"/>
    <w:rsid w:val="006979E2"/>
    <w:rsid w:val="00697FCA"/>
    <w:rsid w:val="006A06A4"/>
    <w:rsid w:val="006A0C42"/>
    <w:rsid w:val="006A0CE6"/>
    <w:rsid w:val="006A15C2"/>
    <w:rsid w:val="006A166D"/>
    <w:rsid w:val="006A1E43"/>
    <w:rsid w:val="006A1E84"/>
    <w:rsid w:val="006A22F2"/>
    <w:rsid w:val="006A23C0"/>
    <w:rsid w:val="006A265B"/>
    <w:rsid w:val="006A26EF"/>
    <w:rsid w:val="006A282B"/>
    <w:rsid w:val="006A2835"/>
    <w:rsid w:val="006A2C0F"/>
    <w:rsid w:val="006A2E0C"/>
    <w:rsid w:val="006A2FF2"/>
    <w:rsid w:val="006A311B"/>
    <w:rsid w:val="006A3584"/>
    <w:rsid w:val="006A3D13"/>
    <w:rsid w:val="006A3D28"/>
    <w:rsid w:val="006A3E0C"/>
    <w:rsid w:val="006A3F92"/>
    <w:rsid w:val="006A466E"/>
    <w:rsid w:val="006A47C6"/>
    <w:rsid w:val="006A4EE9"/>
    <w:rsid w:val="006A5475"/>
    <w:rsid w:val="006A568A"/>
    <w:rsid w:val="006A5714"/>
    <w:rsid w:val="006A5853"/>
    <w:rsid w:val="006A5E8A"/>
    <w:rsid w:val="006A6A57"/>
    <w:rsid w:val="006A7828"/>
    <w:rsid w:val="006A7994"/>
    <w:rsid w:val="006A7CA8"/>
    <w:rsid w:val="006B00EE"/>
    <w:rsid w:val="006B0210"/>
    <w:rsid w:val="006B050B"/>
    <w:rsid w:val="006B0570"/>
    <w:rsid w:val="006B086A"/>
    <w:rsid w:val="006B0A88"/>
    <w:rsid w:val="006B0B43"/>
    <w:rsid w:val="006B17E5"/>
    <w:rsid w:val="006B19B8"/>
    <w:rsid w:val="006B1BD0"/>
    <w:rsid w:val="006B2D03"/>
    <w:rsid w:val="006B2E66"/>
    <w:rsid w:val="006B3494"/>
    <w:rsid w:val="006B3E1E"/>
    <w:rsid w:val="006B3E79"/>
    <w:rsid w:val="006B3F6E"/>
    <w:rsid w:val="006B4432"/>
    <w:rsid w:val="006B47CB"/>
    <w:rsid w:val="006B4AAC"/>
    <w:rsid w:val="006B4C06"/>
    <w:rsid w:val="006B4C26"/>
    <w:rsid w:val="006B4CA4"/>
    <w:rsid w:val="006B4EA9"/>
    <w:rsid w:val="006B516A"/>
    <w:rsid w:val="006B5356"/>
    <w:rsid w:val="006B547E"/>
    <w:rsid w:val="006B54DE"/>
    <w:rsid w:val="006B5816"/>
    <w:rsid w:val="006B5953"/>
    <w:rsid w:val="006B5FDA"/>
    <w:rsid w:val="006B6623"/>
    <w:rsid w:val="006B67F2"/>
    <w:rsid w:val="006B6ABF"/>
    <w:rsid w:val="006B7124"/>
    <w:rsid w:val="006B7AD4"/>
    <w:rsid w:val="006C007F"/>
    <w:rsid w:val="006C02B9"/>
    <w:rsid w:val="006C0377"/>
    <w:rsid w:val="006C041E"/>
    <w:rsid w:val="006C086D"/>
    <w:rsid w:val="006C1508"/>
    <w:rsid w:val="006C157F"/>
    <w:rsid w:val="006C1712"/>
    <w:rsid w:val="006C211E"/>
    <w:rsid w:val="006C2336"/>
    <w:rsid w:val="006C26DB"/>
    <w:rsid w:val="006C2DDD"/>
    <w:rsid w:val="006C3398"/>
    <w:rsid w:val="006C3A86"/>
    <w:rsid w:val="006C3DE8"/>
    <w:rsid w:val="006C4130"/>
    <w:rsid w:val="006C45F4"/>
    <w:rsid w:val="006C4A35"/>
    <w:rsid w:val="006C4DA5"/>
    <w:rsid w:val="006C4DDD"/>
    <w:rsid w:val="006C5040"/>
    <w:rsid w:val="006C5049"/>
    <w:rsid w:val="006C5395"/>
    <w:rsid w:val="006C56ED"/>
    <w:rsid w:val="006C581C"/>
    <w:rsid w:val="006C61BE"/>
    <w:rsid w:val="006C64FB"/>
    <w:rsid w:val="006C6516"/>
    <w:rsid w:val="006C660C"/>
    <w:rsid w:val="006C6AF2"/>
    <w:rsid w:val="006C7F3F"/>
    <w:rsid w:val="006D00EB"/>
    <w:rsid w:val="006D018C"/>
    <w:rsid w:val="006D02CC"/>
    <w:rsid w:val="006D06BC"/>
    <w:rsid w:val="006D0743"/>
    <w:rsid w:val="006D10BC"/>
    <w:rsid w:val="006D11A7"/>
    <w:rsid w:val="006D1631"/>
    <w:rsid w:val="006D1766"/>
    <w:rsid w:val="006D1770"/>
    <w:rsid w:val="006D1D72"/>
    <w:rsid w:val="006D1ECE"/>
    <w:rsid w:val="006D218B"/>
    <w:rsid w:val="006D2326"/>
    <w:rsid w:val="006D276F"/>
    <w:rsid w:val="006D30B7"/>
    <w:rsid w:val="006D3287"/>
    <w:rsid w:val="006D3482"/>
    <w:rsid w:val="006D3653"/>
    <w:rsid w:val="006D372B"/>
    <w:rsid w:val="006D3A7C"/>
    <w:rsid w:val="006D3B4A"/>
    <w:rsid w:val="006D4026"/>
    <w:rsid w:val="006D4138"/>
    <w:rsid w:val="006D41A7"/>
    <w:rsid w:val="006D42D2"/>
    <w:rsid w:val="006D49E5"/>
    <w:rsid w:val="006D4AED"/>
    <w:rsid w:val="006D53C6"/>
    <w:rsid w:val="006D5709"/>
    <w:rsid w:val="006D57AD"/>
    <w:rsid w:val="006D6786"/>
    <w:rsid w:val="006D67DD"/>
    <w:rsid w:val="006D6999"/>
    <w:rsid w:val="006D6B88"/>
    <w:rsid w:val="006D6BE6"/>
    <w:rsid w:val="006D6DB0"/>
    <w:rsid w:val="006D6EFC"/>
    <w:rsid w:val="006D7075"/>
    <w:rsid w:val="006D743D"/>
    <w:rsid w:val="006D783A"/>
    <w:rsid w:val="006D7DAE"/>
    <w:rsid w:val="006E034A"/>
    <w:rsid w:val="006E0AA2"/>
    <w:rsid w:val="006E10DB"/>
    <w:rsid w:val="006E11F4"/>
    <w:rsid w:val="006E171B"/>
    <w:rsid w:val="006E1CE0"/>
    <w:rsid w:val="006E1E70"/>
    <w:rsid w:val="006E2524"/>
    <w:rsid w:val="006E2A28"/>
    <w:rsid w:val="006E2F8C"/>
    <w:rsid w:val="006E3323"/>
    <w:rsid w:val="006E3447"/>
    <w:rsid w:val="006E3624"/>
    <w:rsid w:val="006E3646"/>
    <w:rsid w:val="006E3D77"/>
    <w:rsid w:val="006E3F42"/>
    <w:rsid w:val="006E44EC"/>
    <w:rsid w:val="006E48EA"/>
    <w:rsid w:val="006E49B4"/>
    <w:rsid w:val="006E4F47"/>
    <w:rsid w:val="006E5194"/>
    <w:rsid w:val="006E5246"/>
    <w:rsid w:val="006E5341"/>
    <w:rsid w:val="006E57F8"/>
    <w:rsid w:val="006E5857"/>
    <w:rsid w:val="006E5F01"/>
    <w:rsid w:val="006E5F49"/>
    <w:rsid w:val="006E61EE"/>
    <w:rsid w:val="006E6F7A"/>
    <w:rsid w:val="006E7074"/>
    <w:rsid w:val="006E70D2"/>
    <w:rsid w:val="006E72B9"/>
    <w:rsid w:val="006E7491"/>
    <w:rsid w:val="006E7854"/>
    <w:rsid w:val="006E7890"/>
    <w:rsid w:val="006E7A46"/>
    <w:rsid w:val="006F0038"/>
    <w:rsid w:val="006F0147"/>
    <w:rsid w:val="006F0668"/>
    <w:rsid w:val="006F097B"/>
    <w:rsid w:val="006F0B53"/>
    <w:rsid w:val="006F0E58"/>
    <w:rsid w:val="006F0F18"/>
    <w:rsid w:val="006F131D"/>
    <w:rsid w:val="006F1461"/>
    <w:rsid w:val="006F1725"/>
    <w:rsid w:val="006F18D1"/>
    <w:rsid w:val="006F2086"/>
    <w:rsid w:val="006F2126"/>
    <w:rsid w:val="006F24D9"/>
    <w:rsid w:val="006F27F4"/>
    <w:rsid w:val="006F292E"/>
    <w:rsid w:val="006F3058"/>
    <w:rsid w:val="006F325F"/>
    <w:rsid w:val="006F36F0"/>
    <w:rsid w:val="006F381F"/>
    <w:rsid w:val="006F3908"/>
    <w:rsid w:val="006F3F67"/>
    <w:rsid w:val="006F448B"/>
    <w:rsid w:val="006F46CE"/>
    <w:rsid w:val="006F47E7"/>
    <w:rsid w:val="006F497C"/>
    <w:rsid w:val="006F49B1"/>
    <w:rsid w:val="006F4E88"/>
    <w:rsid w:val="006F5804"/>
    <w:rsid w:val="006F5DA8"/>
    <w:rsid w:val="006F6141"/>
    <w:rsid w:val="006F66C3"/>
    <w:rsid w:val="006F67E6"/>
    <w:rsid w:val="006F68BA"/>
    <w:rsid w:val="006F6E57"/>
    <w:rsid w:val="006F7396"/>
    <w:rsid w:val="006F78CD"/>
    <w:rsid w:val="006F7E0F"/>
    <w:rsid w:val="006F7E75"/>
    <w:rsid w:val="007000A2"/>
    <w:rsid w:val="00700E17"/>
    <w:rsid w:val="0070141B"/>
    <w:rsid w:val="007015AD"/>
    <w:rsid w:val="007020D9"/>
    <w:rsid w:val="00702354"/>
    <w:rsid w:val="0070260A"/>
    <w:rsid w:val="00702771"/>
    <w:rsid w:val="00702818"/>
    <w:rsid w:val="00702956"/>
    <w:rsid w:val="00702ADE"/>
    <w:rsid w:val="00703672"/>
    <w:rsid w:val="007039AD"/>
    <w:rsid w:val="00703B36"/>
    <w:rsid w:val="00703B8F"/>
    <w:rsid w:val="00703C4B"/>
    <w:rsid w:val="00703EC8"/>
    <w:rsid w:val="00703FBF"/>
    <w:rsid w:val="007042C2"/>
    <w:rsid w:val="00704765"/>
    <w:rsid w:val="00704AD3"/>
    <w:rsid w:val="00704B85"/>
    <w:rsid w:val="0070551E"/>
    <w:rsid w:val="0070558B"/>
    <w:rsid w:val="00705595"/>
    <w:rsid w:val="0070582A"/>
    <w:rsid w:val="00705B59"/>
    <w:rsid w:val="00705E97"/>
    <w:rsid w:val="00706345"/>
    <w:rsid w:val="007068B3"/>
    <w:rsid w:val="00706939"/>
    <w:rsid w:val="00706DDA"/>
    <w:rsid w:val="007074B0"/>
    <w:rsid w:val="00707AD9"/>
    <w:rsid w:val="00707CBC"/>
    <w:rsid w:val="00707E55"/>
    <w:rsid w:val="00710484"/>
    <w:rsid w:val="00710540"/>
    <w:rsid w:val="007105D6"/>
    <w:rsid w:val="007105F4"/>
    <w:rsid w:val="00710AEB"/>
    <w:rsid w:val="00710F67"/>
    <w:rsid w:val="007121A9"/>
    <w:rsid w:val="00712D56"/>
    <w:rsid w:val="00712EE7"/>
    <w:rsid w:val="0071315C"/>
    <w:rsid w:val="00713AD4"/>
    <w:rsid w:val="00713BB3"/>
    <w:rsid w:val="007142D7"/>
    <w:rsid w:val="007145D8"/>
    <w:rsid w:val="00714DE0"/>
    <w:rsid w:val="00714FC4"/>
    <w:rsid w:val="007150E4"/>
    <w:rsid w:val="00715C9B"/>
    <w:rsid w:val="00715D17"/>
    <w:rsid w:val="0071637C"/>
    <w:rsid w:val="00716858"/>
    <w:rsid w:val="007168CA"/>
    <w:rsid w:val="007173CC"/>
    <w:rsid w:val="007174F1"/>
    <w:rsid w:val="007176CC"/>
    <w:rsid w:val="00717E15"/>
    <w:rsid w:val="00717FD9"/>
    <w:rsid w:val="00720300"/>
    <w:rsid w:val="007209A2"/>
    <w:rsid w:val="007210E1"/>
    <w:rsid w:val="0072156A"/>
    <w:rsid w:val="00721884"/>
    <w:rsid w:val="007219B8"/>
    <w:rsid w:val="00722414"/>
    <w:rsid w:val="007224BB"/>
    <w:rsid w:val="00722786"/>
    <w:rsid w:val="00722792"/>
    <w:rsid w:val="00722BD1"/>
    <w:rsid w:val="007230AE"/>
    <w:rsid w:val="00723204"/>
    <w:rsid w:val="0072328F"/>
    <w:rsid w:val="007232C9"/>
    <w:rsid w:val="00723ACC"/>
    <w:rsid w:val="00723FAD"/>
    <w:rsid w:val="00724340"/>
    <w:rsid w:val="007243AF"/>
    <w:rsid w:val="007247D2"/>
    <w:rsid w:val="00724931"/>
    <w:rsid w:val="00724B65"/>
    <w:rsid w:val="00724D3D"/>
    <w:rsid w:val="00725339"/>
    <w:rsid w:val="0072533C"/>
    <w:rsid w:val="00725411"/>
    <w:rsid w:val="0072599A"/>
    <w:rsid w:val="00725D5F"/>
    <w:rsid w:val="007263DF"/>
    <w:rsid w:val="00727369"/>
    <w:rsid w:val="0072776D"/>
    <w:rsid w:val="0072797F"/>
    <w:rsid w:val="007305CA"/>
    <w:rsid w:val="007305E5"/>
    <w:rsid w:val="00730B85"/>
    <w:rsid w:val="00730D9E"/>
    <w:rsid w:val="00731069"/>
    <w:rsid w:val="00731138"/>
    <w:rsid w:val="00731936"/>
    <w:rsid w:val="00731B1B"/>
    <w:rsid w:val="00732572"/>
    <w:rsid w:val="00732A8F"/>
    <w:rsid w:val="00732AC9"/>
    <w:rsid w:val="00732DC1"/>
    <w:rsid w:val="00732DD9"/>
    <w:rsid w:val="00733118"/>
    <w:rsid w:val="0073333F"/>
    <w:rsid w:val="00733447"/>
    <w:rsid w:val="0073361B"/>
    <w:rsid w:val="00733932"/>
    <w:rsid w:val="00733F55"/>
    <w:rsid w:val="00733F7A"/>
    <w:rsid w:val="007340CF"/>
    <w:rsid w:val="0073448D"/>
    <w:rsid w:val="0073449A"/>
    <w:rsid w:val="007344BA"/>
    <w:rsid w:val="00734A7F"/>
    <w:rsid w:val="00735086"/>
    <w:rsid w:val="00735099"/>
    <w:rsid w:val="007352A0"/>
    <w:rsid w:val="007357C1"/>
    <w:rsid w:val="00735C3D"/>
    <w:rsid w:val="00735EC9"/>
    <w:rsid w:val="007362E9"/>
    <w:rsid w:val="00736851"/>
    <w:rsid w:val="00736BBB"/>
    <w:rsid w:val="00736EF2"/>
    <w:rsid w:val="00737763"/>
    <w:rsid w:val="00740357"/>
    <w:rsid w:val="00740AA6"/>
    <w:rsid w:val="00740B43"/>
    <w:rsid w:val="007410DC"/>
    <w:rsid w:val="00741298"/>
    <w:rsid w:val="00741830"/>
    <w:rsid w:val="00741832"/>
    <w:rsid w:val="00742355"/>
    <w:rsid w:val="0074239E"/>
    <w:rsid w:val="0074297B"/>
    <w:rsid w:val="00742AD2"/>
    <w:rsid w:val="00742B0F"/>
    <w:rsid w:val="00742F54"/>
    <w:rsid w:val="007435BE"/>
    <w:rsid w:val="00743855"/>
    <w:rsid w:val="00743858"/>
    <w:rsid w:val="00743A0C"/>
    <w:rsid w:val="0074424E"/>
    <w:rsid w:val="007447B0"/>
    <w:rsid w:val="00744D25"/>
    <w:rsid w:val="00745017"/>
    <w:rsid w:val="00745296"/>
    <w:rsid w:val="0074536A"/>
    <w:rsid w:val="007454A2"/>
    <w:rsid w:val="007456B2"/>
    <w:rsid w:val="00745AA9"/>
    <w:rsid w:val="00746064"/>
    <w:rsid w:val="00746393"/>
    <w:rsid w:val="00746625"/>
    <w:rsid w:val="007466EE"/>
    <w:rsid w:val="007477A2"/>
    <w:rsid w:val="007479CE"/>
    <w:rsid w:val="00747A9F"/>
    <w:rsid w:val="00747AF7"/>
    <w:rsid w:val="00747B69"/>
    <w:rsid w:val="00750437"/>
    <w:rsid w:val="00750ABE"/>
    <w:rsid w:val="00750ADE"/>
    <w:rsid w:val="00750D76"/>
    <w:rsid w:val="00751207"/>
    <w:rsid w:val="007515C4"/>
    <w:rsid w:val="007516C6"/>
    <w:rsid w:val="0075171B"/>
    <w:rsid w:val="0075192C"/>
    <w:rsid w:val="007519CF"/>
    <w:rsid w:val="00751DF7"/>
    <w:rsid w:val="00752051"/>
    <w:rsid w:val="0075215B"/>
    <w:rsid w:val="00752198"/>
    <w:rsid w:val="0075238D"/>
    <w:rsid w:val="007525AD"/>
    <w:rsid w:val="007529C8"/>
    <w:rsid w:val="00752AFC"/>
    <w:rsid w:val="00752CAA"/>
    <w:rsid w:val="00753184"/>
    <w:rsid w:val="00753EB7"/>
    <w:rsid w:val="0075416B"/>
    <w:rsid w:val="00754518"/>
    <w:rsid w:val="007546CC"/>
    <w:rsid w:val="00754D02"/>
    <w:rsid w:val="00755012"/>
    <w:rsid w:val="007550F3"/>
    <w:rsid w:val="00755183"/>
    <w:rsid w:val="007552F6"/>
    <w:rsid w:val="00755407"/>
    <w:rsid w:val="00756432"/>
    <w:rsid w:val="007565A1"/>
    <w:rsid w:val="00756662"/>
    <w:rsid w:val="0075695D"/>
    <w:rsid w:val="00756FE8"/>
    <w:rsid w:val="0075707A"/>
    <w:rsid w:val="00757896"/>
    <w:rsid w:val="00757BDB"/>
    <w:rsid w:val="00760593"/>
    <w:rsid w:val="0076063B"/>
    <w:rsid w:val="00760A88"/>
    <w:rsid w:val="00760E59"/>
    <w:rsid w:val="00761C86"/>
    <w:rsid w:val="00761D1F"/>
    <w:rsid w:val="00761F97"/>
    <w:rsid w:val="0076209A"/>
    <w:rsid w:val="00762B4F"/>
    <w:rsid w:val="00762FED"/>
    <w:rsid w:val="007630C8"/>
    <w:rsid w:val="007635BA"/>
    <w:rsid w:val="0076370D"/>
    <w:rsid w:val="00763CF2"/>
    <w:rsid w:val="00764298"/>
    <w:rsid w:val="007644BB"/>
    <w:rsid w:val="007649CE"/>
    <w:rsid w:val="00764DE0"/>
    <w:rsid w:val="00764E18"/>
    <w:rsid w:val="0076586A"/>
    <w:rsid w:val="0076595D"/>
    <w:rsid w:val="00765991"/>
    <w:rsid w:val="00765FE8"/>
    <w:rsid w:val="0076609C"/>
    <w:rsid w:val="0076660A"/>
    <w:rsid w:val="00766797"/>
    <w:rsid w:val="00767106"/>
    <w:rsid w:val="00767737"/>
    <w:rsid w:val="007679DC"/>
    <w:rsid w:val="00767B18"/>
    <w:rsid w:val="00767F71"/>
    <w:rsid w:val="007701FC"/>
    <w:rsid w:val="0077035D"/>
    <w:rsid w:val="007705E5"/>
    <w:rsid w:val="0077081E"/>
    <w:rsid w:val="00770A99"/>
    <w:rsid w:val="00770CA2"/>
    <w:rsid w:val="00770F3A"/>
    <w:rsid w:val="00771265"/>
    <w:rsid w:val="007718C1"/>
    <w:rsid w:val="00771E31"/>
    <w:rsid w:val="007720A6"/>
    <w:rsid w:val="0077274D"/>
    <w:rsid w:val="00772D74"/>
    <w:rsid w:val="0077303F"/>
    <w:rsid w:val="00773F78"/>
    <w:rsid w:val="00774734"/>
    <w:rsid w:val="00774D1D"/>
    <w:rsid w:val="00775B0B"/>
    <w:rsid w:val="00775F0E"/>
    <w:rsid w:val="00776232"/>
    <w:rsid w:val="007763DD"/>
    <w:rsid w:val="007769B7"/>
    <w:rsid w:val="007773E0"/>
    <w:rsid w:val="007800D0"/>
    <w:rsid w:val="00781319"/>
    <w:rsid w:val="00781380"/>
    <w:rsid w:val="0078140C"/>
    <w:rsid w:val="007816AB"/>
    <w:rsid w:val="0078197E"/>
    <w:rsid w:val="00781C71"/>
    <w:rsid w:val="00781CC0"/>
    <w:rsid w:val="00781FC0"/>
    <w:rsid w:val="0078200E"/>
    <w:rsid w:val="0078226C"/>
    <w:rsid w:val="00782777"/>
    <w:rsid w:val="0078282A"/>
    <w:rsid w:val="00782C26"/>
    <w:rsid w:val="00782CEB"/>
    <w:rsid w:val="00782DBF"/>
    <w:rsid w:val="007840F7"/>
    <w:rsid w:val="0078436E"/>
    <w:rsid w:val="007848F7"/>
    <w:rsid w:val="00784C9C"/>
    <w:rsid w:val="00785188"/>
    <w:rsid w:val="0078525F"/>
    <w:rsid w:val="00786706"/>
    <w:rsid w:val="007867CA"/>
    <w:rsid w:val="00786845"/>
    <w:rsid w:val="00786A30"/>
    <w:rsid w:val="00786AAD"/>
    <w:rsid w:val="00786C33"/>
    <w:rsid w:val="00787646"/>
    <w:rsid w:val="007877C0"/>
    <w:rsid w:val="00787B10"/>
    <w:rsid w:val="00790512"/>
    <w:rsid w:val="00790A4A"/>
    <w:rsid w:val="00790C0A"/>
    <w:rsid w:val="00790DF4"/>
    <w:rsid w:val="0079118E"/>
    <w:rsid w:val="007913BD"/>
    <w:rsid w:val="00791410"/>
    <w:rsid w:val="00791438"/>
    <w:rsid w:val="007914A0"/>
    <w:rsid w:val="007914F2"/>
    <w:rsid w:val="007919D6"/>
    <w:rsid w:val="00791CED"/>
    <w:rsid w:val="007925A2"/>
    <w:rsid w:val="00792EE4"/>
    <w:rsid w:val="00793249"/>
    <w:rsid w:val="00793476"/>
    <w:rsid w:val="00793503"/>
    <w:rsid w:val="00793716"/>
    <w:rsid w:val="00793A37"/>
    <w:rsid w:val="00793B07"/>
    <w:rsid w:val="00793F4D"/>
    <w:rsid w:val="0079421D"/>
    <w:rsid w:val="00794454"/>
    <w:rsid w:val="00794795"/>
    <w:rsid w:val="007947A6"/>
    <w:rsid w:val="007947D5"/>
    <w:rsid w:val="00794E77"/>
    <w:rsid w:val="00794F55"/>
    <w:rsid w:val="00795280"/>
    <w:rsid w:val="00795AEE"/>
    <w:rsid w:val="00796109"/>
    <w:rsid w:val="00796414"/>
    <w:rsid w:val="00796667"/>
    <w:rsid w:val="00796792"/>
    <w:rsid w:val="00796879"/>
    <w:rsid w:val="00796BAC"/>
    <w:rsid w:val="00796C7A"/>
    <w:rsid w:val="00796ECA"/>
    <w:rsid w:val="007974A8"/>
    <w:rsid w:val="0079765F"/>
    <w:rsid w:val="00797B14"/>
    <w:rsid w:val="007A0116"/>
    <w:rsid w:val="007A05ED"/>
    <w:rsid w:val="007A068F"/>
    <w:rsid w:val="007A07F3"/>
    <w:rsid w:val="007A097E"/>
    <w:rsid w:val="007A0A7D"/>
    <w:rsid w:val="007A0CE6"/>
    <w:rsid w:val="007A0E57"/>
    <w:rsid w:val="007A1040"/>
    <w:rsid w:val="007A111C"/>
    <w:rsid w:val="007A138C"/>
    <w:rsid w:val="007A150E"/>
    <w:rsid w:val="007A16EF"/>
    <w:rsid w:val="007A1985"/>
    <w:rsid w:val="007A216A"/>
    <w:rsid w:val="007A2623"/>
    <w:rsid w:val="007A26C5"/>
    <w:rsid w:val="007A2746"/>
    <w:rsid w:val="007A278D"/>
    <w:rsid w:val="007A2864"/>
    <w:rsid w:val="007A2A4F"/>
    <w:rsid w:val="007A2C88"/>
    <w:rsid w:val="007A3203"/>
    <w:rsid w:val="007A3219"/>
    <w:rsid w:val="007A3BD1"/>
    <w:rsid w:val="007A3C11"/>
    <w:rsid w:val="007A4411"/>
    <w:rsid w:val="007A46E6"/>
    <w:rsid w:val="007A4ACA"/>
    <w:rsid w:val="007A50CF"/>
    <w:rsid w:val="007A561B"/>
    <w:rsid w:val="007A5A5A"/>
    <w:rsid w:val="007A5D9A"/>
    <w:rsid w:val="007A5E83"/>
    <w:rsid w:val="007A5F5C"/>
    <w:rsid w:val="007A61BD"/>
    <w:rsid w:val="007A64FD"/>
    <w:rsid w:val="007A6AD1"/>
    <w:rsid w:val="007A74D6"/>
    <w:rsid w:val="007A75EE"/>
    <w:rsid w:val="007A75FA"/>
    <w:rsid w:val="007A79C4"/>
    <w:rsid w:val="007A7A87"/>
    <w:rsid w:val="007A7D71"/>
    <w:rsid w:val="007B0103"/>
    <w:rsid w:val="007B021F"/>
    <w:rsid w:val="007B04F4"/>
    <w:rsid w:val="007B076A"/>
    <w:rsid w:val="007B0A80"/>
    <w:rsid w:val="007B11D2"/>
    <w:rsid w:val="007B15A8"/>
    <w:rsid w:val="007B166C"/>
    <w:rsid w:val="007B190C"/>
    <w:rsid w:val="007B1A0F"/>
    <w:rsid w:val="007B24DE"/>
    <w:rsid w:val="007B257C"/>
    <w:rsid w:val="007B25E9"/>
    <w:rsid w:val="007B2B60"/>
    <w:rsid w:val="007B3101"/>
    <w:rsid w:val="007B36D9"/>
    <w:rsid w:val="007B3CBA"/>
    <w:rsid w:val="007B4E9F"/>
    <w:rsid w:val="007B509B"/>
    <w:rsid w:val="007B538D"/>
    <w:rsid w:val="007B6026"/>
    <w:rsid w:val="007B699F"/>
    <w:rsid w:val="007B6C7F"/>
    <w:rsid w:val="007B6D4F"/>
    <w:rsid w:val="007B74FE"/>
    <w:rsid w:val="007B76F9"/>
    <w:rsid w:val="007B78E5"/>
    <w:rsid w:val="007B790C"/>
    <w:rsid w:val="007B79A1"/>
    <w:rsid w:val="007B79D0"/>
    <w:rsid w:val="007B7E2D"/>
    <w:rsid w:val="007C021E"/>
    <w:rsid w:val="007C0B75"/>
    <w:rsid w:val="007C0C39"/>
    <w:rsid w:val="007C1220"/>
    <w:rsid w:val="007C15BC"/>
    <w:rsid w:val="007C1CBA"/>
    <w:rsid w:val="007C1E7D"/>
    <w:rsid w:val="007C2065"/>
    <w:rsid w:val="007C2372"/>
    <w:rsid w:val="007C239F"/>
    <w:rsid w:val="007C293B"/>
    <w:rsid w:val="007C29A9"/>
    <w:rsid w:val="007C36DE"/>
    <w:rsid w:val="007C3A51"/>
    <w:rsid w:val="007C3D27"/>
    <w:rsid w:val="007C3D48"/>
    <w:rsid w:val="007C4A02"/>
    <w:rsid w:val="007C4E14"/>
    <w:rsid w:val="007C5788"/>
    <w:rsid w:val="007C57E1"/>
    <w:rsid w:val="007C5A72"/>
    <w:rsid w:val="007C5B09"/>
    <w:rsid w:val="007C66FD"/>
    <w:rsid w:val="007C6BBD"/>
    <w:rsid w:val="007C6C37"/>
    <w:rsid w:val="007C6CD5"/>
    <w:rsid w:val="007C6F73"/>
    <w:rsid w:val="007C6FFD"/>
    <w:rsid w:val="007C72B0"/>
    <w:rsid w:val="007C74AE"/>
    <w:rsid w:val="007C7CFA"/>
    <w:rsid w:val="007D0137"/>
    <w:rsid w:val="007D094A"/>
    <w:rsid w:val="007D0C33"/>
    <w:rsid w:val="007D0CD4"/>
    <w:rsid w:val="007D1149"/>
    <w:rsid w:val="007D119D"/>
    <w:rsid w:val="007D19DB"/>
    <w:rsid w:val="007D1C66"/>
    <w:rsid w:val="007D1CE8"/>
    <w:rsid w:val="007D22EE"/>
    <w:rsid w:val="007D2F9A"/>
    <w:rsid w:val="007D2FB5"/>
    <w:rsid w:val="007D3215"/>
    <w:rsid w:val="007D37EB"/>
    <w:rsid w:val="007D3A40"/>
    <w:rsid w:val="007D3BBB"/>
    <w:rsid w:val="007D3C9B"/>
    <w:rsid w:val="007D4033"/>
    <w:rsid w:val="007D41D9"/>
    <w:rsid w:val="007D4478"/>
    <w:rsid w:val="007D4B3E"/>
    <w:rsid w:val="007D53D5"/>
    <w:rsid w:val="007D5506"/>
    <w:rsid w:val="007D5605"/>
    <w:rsid w:val="007D5BAB"/>
    <w:rsid w:val="007D5D86"/>
    <w:rsid w:val="007D5F28"/>
    <w:rsid w:val="007D69FB"/>
    <w:rsid w:val="007D6F3A"/>
    <w:rsid w:val="007D74B2"/>
    <w:rsid w:val="007D7631"/>
    <w:rsid w:val="007D765C"/>
    <w:rsid w:val="007D7A61"/>
    <w:rsid w:val="007D7B85"/>
    <w:rsid w:val="007E0695"/>
    <w:rsid w:val="007E0AEF"/>
    <w:rsid w:val="007E1392"/>
    <w:rsid w:val="007E1B1F"/>
    <w:rsid w:val="007E1BF4"/>
    <w:rsid w:val="007E1D95"/>
    <w:rsid w:val="007E2A8A"/>
    <w:rsid w:val="007E3252"/>
    <w:rsid w:val="007E3399"/>
    <w:rsid w:val="007E34A4"/>
    <w:rsid w:val="007E3E63"/>
    <w:rsid w:val="007E4162"/>
    <w:rsid w:val="007E47BA"/>
    <w:rsid w:val="007E57EC"/>
    <w:rsid w:val="007E5C2D"/>
    <w:rsid w:val="007E6C8B"/>
    <w:rsid w:val="007E6D8C"/>
    <w:rsid w:val="007E7860"/>
    <w:rsid w:val="007E78AA"/>
    <w:rsid w:val="007E78FC"/>
    <w:rsid w:val="007E7C6E"/>
    <w:rsid w:val="007F0091"/>
    <w:rsid w:val="007F05D3"/>
    <w:rsid w:val="007F069A"/>
    <w:rsid w:val="007F069D"/>
    <w:rsid w:val="007F1204"/>
    <w:rsid w:val="007F14CB"/>
    <w:rsid w:val="007F1795"/>
    <w:rsid w:val="007F2077"/>
    <w:rsid w:val="007F252B"/>
    <w:rsid w:val="007F2B03"/>
    <w:rsid w:val="007F2C79"/>
    <w:rsid w:val="007F2EA7"/>
    <w:rsid w:val="007F30EA"/>
    <w:rsid w:val="007F3368"/>
    <w:rsid w:val="007F386C"/>
    <w:rsid w:val="007F38F0"/>
    <w:rsid w:val="007F3E8B"/>
    <w:rsid w:val="007F3FC8"/>
    <w:rsid w:val="007F410D"/>
    <w:rsid w:val="007F4320"/>
    <w:rsid w:val="007F4474"/>
    <w:rsid w:val="007F472B"/>
    <w:rsid w:val="007F474E"/>
    <w:rsid w:val="007F4A3A"/>
    <w:rsid w:val="007F5180"/>
    <w:rsid w:val="007F5456"/>
    <w:rsid w:val="007F573B"/>
    <w:rsid w:val="007F5B90"/>
    <w:rsid w:val="007F5E2B"/>
    <w:rsid w:val="007F6059"/>
    <w:rsid w:val="007F61C9"/>
    <w:rsid w:val="007F6203"/>
    <w:rsid w:val="007F624C"/>
    <w:rsid w:val="007F6664"/>
    <w:rsid w:val="007F6869"/>
    <w:rsid w:val="007F6AD2"/>
    <w:rsid w:val="007F6C52"/>
    <w:rsid w:val="007F6F7A"/>
    <w:rsid w:val="007F6F90"/>
    <w:rsid w:val="007F70BF"/>
    <w:rsid w:val="007F7ABC"/>
    <w:rsid w:val="007F7E55"/>
    <w:rsid w:val="0080032C"/>
    <w:rsid w:val="008003B1"/>
    <w:rsid w:val="00800583"/>
    <w:rsid w:val="0080064F"/>
    <w:rsid w:val="0080081C"/>
    <w:rsid w:val="008008E4"/>
    <w:rsid w:val="00800911"/>
    <w:rsid w:val="00800A70"/>
    <w:rsid w:val="008012CD"/>
    <w:rsid w:val="008014D4"/>
    <w:rsid w:val="008017EE"/>
    <w:rsid w:val="00801879"/>
    <w:rsid w:val="008023AD"/>
    <w:rsid w:val="00802422"/>
    <w:rsid w:val="00802869"/>
    <w:rsid w:val="0080297F"/>
    <w:rsid w:val="008030B0"/>
    <w:rsid w:val="00803515"/>
    <w:rsid w:val="00803A74"/>
    <w:rsid w:val="0080463F"/>
    <w:rsid w:val="008047C8"/>
    <w:rsid w:val="00804A2E"/>
    <w:rsid w:val="00804B95"/>
    <w:rsid w:val="00804E43"/>
    <w:rsid w:val="00804F66"/>
    <w:rsid w:val="00804F79"/>
    <w:rsid w:val="00805D56"/>
    <w:rsid w:val="00805EB8"/>
    <w:rsid w:val="00806387"/>
    <w:rsid w:val="00806919"/>
    <w:rsid w:val="00806A4E"/>
    <w:rsid w:val="00806C46"/>
    <w:rsid w:val="00806F9D"/>
    <w:rsid w:val="00807073"/>
    <w:rsid w:val="00807329"/>
    <w:rsid w:val="00810129"/>
    <w:rsid w:val="008108BD"/>
    <w:rsid w:val="008108F9"/>
    <w:rsid w:val="008109B1"/>
    <w:rsid w:val="008109BE"/>
    <w:rsid w:val="00810FAD"/>
    <w:rsid w:val="008111D4"/>
    <w:rsid w:val="00811462"/>
    <w:rsid w:val="00811C30"/>
    <w:rsid w:val="00811EDF"/>
    <w:rsid w:val="008123FE"/>
    <w:rsid w:val="008124B4"/>
    <w:rsid w:val="008124D0"/>
    <w:rsid w:val="008127F9"/>
    <w:rsid w:val="008129B2"/>
    <w:rsid w:val="00812F01"/>
    <w:rsid w:val="00812F8D"/>
    <w:rsid w:val="008131AC"/>
    <w:rsid w:val="00813571"/>
    <w:rsid w:val="0081357B"/>
    <w:rsid w:val="008135CA"/>
    <w:rsid w:val="008136B5"/>
    <w:rsid w:val="0081388D"/>
    <w:rsid w:val="0081497A"/>
    <w:rsid w:val="008150A2"/>
    <w:rsid w:val="008152D7"/>
    <w:rsid w:val="0081564C"/>
    <w:rsid w:val="00815C09"/>
    <w:rsid w:val="00816456"/>
    <w:rsid w:val="00816AB4"/>
    <w:rsid w:val="00817405"/>
    <w:rsid w:val="00817C88"/>
    <w:rsid w:val="008202B7"/>
    <w:rsid w:val="00820425"/>
    <w:rsid w:val="00820525"/>
    <w:rsid w:val="008207A3"/>
    <w:rsid w:val="00820928"/>
    <w:rsid w:val="00820C13"/>
    <w:rsid w:val="00820D9C"/>
    <w:rsid w:val="00820EA9"/>
    <w:rsid w:val="008210A1"/>
    <w:rsid w:val="008211A0"/>
    <w:rsid w:val="008214C4"/>
    <w:rsid w:val="0082177F"/>
    <w:rsid w:val="008217A9"/>
    <w:rsid w:val="008219EB"/>
    <w:rsid w:val="008220F4"/>
    <w:rsid w:val="0082285F"/>
    <w:rsid w:val="00822DBF"/>
    <w:rsid w:val="00822FF0"/>
    <w:rsid w:val="008233D5"/>
    <w:rsid w:val="008235DF"/>
    <w:rsid w:val="00823ED2"/>
    <w:rsid w:val="00823F39"/>
    <w:rsid w:val="00824233"/>
    <w:rsid w:val="00824351"/>
    <w:rsid w:val="00824DD9"/>
    <w:rsid w:val="00825211"/>
    <w:rsid w:val="00825643"/>
    <w:rsid w:val="008258A0"/>
    <w:rsid w:val="008264C9"/>
    <w:rsid w:val="00826B6A"/>
    <w:rsid w:val="00826E7A"/>
    <w:rsid w:val="00826F89"/>
    <w:rsid w:val="00827457"/>
    <w:rsid w:val="0082774E"/>
    <w:rsid w:val="00827CFB"/>
    <w:rsid w:val="0083003D"/>
    <w:rsid w:val="0083048F"/>
    <w:rsid w:val="0083087D"/>
    <w:rsid w:val="008308AB"/>
    <w:rsid w:val="00830BBD"/>
    <w:rsid w:val="00830CB2"/>
    <w:rsid w:val="008310A9"/>
    <w:rsid w:val="00831243"/>
    <w:rsid w:val="00831571"/>
    <w:rsid w:val="00831EFB"/>
    <w:rsid w:val="008326C0"/>
    <w:rsid w:val="00832A83"/>
    <w:rsid w:val="00832B42"/>
    <w:rsid w:val="00832EA3"/>
    <w:rsid w:val="008332B4"/>
    <w:rsid w:val="0083391D"/>
    <w:rsid w:val="00833D63"/>
    <w:rsid w:val="00833F89"/>
    <w:rsid w:val="008346AD"/>
    <w:rsid w:val="00834A79"/>
    <w:rsid w:val="00834BD2"/>
    <w:rsid w:val="00834E46"/>
    <w:rsid w:val="00835513"/>
    <w:rsid w:val="008359AE"/>
    <w:rsid w:val="00835EA6"/>
    <w:rsid w:val="00836506"/>
    <w:rsid w:val="008365BF"/>
    <w:rsid w:val="00836894"/>
    <w:rsid w:val="00836937"/>
    <w:rsid w:val="00836B49"/>
    <w:rsid w:val="00836B9A"/>
    <w:rsid w:val="008370AE"/>
    <w:rsid w:val="0083717C"/>
    <w:rsid w:val="008371B9"/>
    <w:rsid w:val="00837295"/>
    <w:rsid w:val="00837502"/>
    <w:rsid w:val="008375C6"/>
    <w:rsid w:val="0083766B"/>
    <w:rsid w:val="00837854"/>
    <w:rsid w:val="00837FC8"/>
    <w:rsid w:val="00840073"/>
    <w:rsid w:val="00840779"/>
    <w:rsid w:val="0084106A"/>
    <w:rsid w:val="008410AB"/>
    <w:rsid w:val="00841247"/>
    <w:rsid w:val="008415B6"/>
    <w:rsid w:val="00841F94"/>
    <w:rsid w:val="0084208A"/>
    <w:rsid w:val="00842762"/>
    <w:rsid w:val="008428EE"/>
    <w:rsid w:val="008429AA"/>
    <w:rsid w:val="00842AC5"/>
    <w:rsid w:val="00842BAD"/>
    <w:rsid w:val="00842F88"/>
    <w:rsid w:val="0084300F"/>
    <w:rsid w:val="0084303B"/>
    <w:rsid w:val="0084303E"/>
    <w:rsid w:val="00843163"/>
    <w:rsid w:val="008436BB"/>
    <w:rsid w:val="008436CA"/>
    <w:rsid w:val="00843ACE"/>
    <w:rsid w:val="0084421E"/>
    <w:rsid w:val="00844285"/>
    <w:rsid w:val="00844801"/>
    <w:rsid w:val="00844A8D"/>
    <w:rsid w:val="00845127"/>
    <w:rsid w:val="00845353"/>
    <w:rsid w:val="00845767"/>
    <w:rsid w:val="008459FB"/>
    <w:rsid w:val="00845B40"/>
    <w:rsid w:val="008460AE"/>
    <w:rsid w:val="008460EC"/>
    <w:rsid w:val="00846519"/>
    <w:rsid w:val="00846FD1"/>
    <w:rsid w:val="00847598"/>
    <w:rsid w:val="00847705"/>
    <w:rsid w:val="00847966"/>
    <w:rsid w:val="00847972"/>
    <w:rsid w:val="008505D0"/>
    <w:rsid w:val="008509B0"/>
    <w:rsid w:val="00850C2A"/>
    <w:rsid w:val="008511C0"/>
    <w:rsid w:val="008516AB"/>
    <w:rsid w:val="008518E6"/>
    <w:rsid w:val="0085207F"/>
    <w:rsid w:val="00852325"/>
    <w:rsid w:val="00852651"/>
    <w:rsid w:val="0085267D"/>
    <w:rsid w:val="00852C96"/>
    <w:rsid w:val="008535EF"/>
    <w:rsid w:val="00853880"/>
    <w:rsid w:val="00853BBB"/>
    <w:rsid w:val="00853D7B"/>
    <w:rsid w:val="00853EE8"/>
    <w:rsid w:val="008540F6"/>
    <w:rsid w:val="00854149"/>
    <w:rsid w:val="008541C5"/>
    <w:rsid w:val="00854241"/>
    <w:rsid w:val="00854301"/>
    <w:rsid w:val="00854B61"/>
    <w:rsid w:val="00854D08"/>
    <w:rsid w:val="0085504E"/>
    <w:rsid w:val="008556B4"/>
    <w:rsid w:val="00855A94"/>
    <w:rsid w:val="00855B6F"/>
    <w:rsid w:val="008565CE"/>
    <w:rsid w:val="00856F0E"/>
    <w:rsid w:val="00856F0F"/>
    <w:rsid w:val="00857CBF"/>
    <w:rsid w:val="00857EF6"/>
    <w:rsid w:val="00857F2B"/>
    <w:rsid w:val="00860137"/>
    <w:rsid w:val="008601C9"/>
    <w:rsid w:val="008608D8"/>
    <w:rsid w:val="008618D3"/>
    <w:rsid w:val="008619B6"/>
    <w:rsid w:val="00862477"/>
    <w:rsid w:val="008625C0"/>
    <w:rsid w:val="008628FA"/>
    <w:rsid w:val="00863220"/>
    <w:rsid w:val="00863428"/>
    <w:rsid w:val="0086458B"/>
    <w:rsid w:val="008646AB"/>
    <w:rsid w:val="008648F4"/>
    <w:rsid w:val="00864F33"/>
    <w:rsid w:val="00865FFC"/>
    <w:rsid w:val="008661DA"/>
    <w:rsid w:val="008664A8"/>
    <w:rsid w:val="008664CB"/>
    <w:rsid w:val="008669A7"/>
    <w:rsid w:val="00866A4A"/>
    <w:rsid w:val="00866A72"/>
    <w:rsid w:val="00866B19"/>
    <w:rsid w:val="00866B96"/>
    <w:rsid w:val="00866BFE"/>
    <w:rsid w:val="00866CE5"/>
    <w:rsid w:val="008675A4"/>
    <w:rsid w:val="00867AFB"/>
    <w:rsid w:val="00867BCC"/>
    <w:rsid w:val="00867D69"/>
    <w:rsid w:val="00867F87"/>
    <w:rsid w:val="0087111E"/>
    <w:rsid w:val="00871D01"/>
    <w:rsid w:val="008720FA"/>
    <w:rsid w:val="00872585"/>
    <w:rsid w:val="00872596"/>
    <w:rsid w:val="00872B13"/>
    <w:rsid w:val="00872EF0"/>
    <w:rsid w:val="008733B3"/>
    <w:rsid w:val="008733E7"/>
    <w:rsid w:val="008738E1"/>
    <w:rsid w:val="008739C4"/>
    <w:rsid w:val="0087437D"/>
    <w:rsid w:val="00874398"/>
    <w:rsid w:val="00874850"/>
    <w:rsid w:val="008749C0"/>
    <w:rsid w:val="00874A40"/>
    <w:rsid w:val="00874BAD"/>
    <w:rsid w:val="00875665"/>
    <w:rsid w:val="00875B09"/>
    <w:rsid w:val="00876057"/>
    <w:rsid w:val="00876191"/>
    <w:rsid w:val="008761BA"/>
    <w:rsid w:val="008764CC"/>
    <w:rsid w:val="00876BFF"/>
    <w:rsid w:val="00877E8E"/>
    <w:rsid w:val="008803BF"/>
    <w:rsid w:val="0088045A"/>
    <w:rsid w:val="00880498"/>
    <w:rsid w:val="00880FB3"/>
    <w:rsid w:val="00881504"/>
    <w:rsid w:val="00881660"/>
    <w:rsid w:val="00881CFE"/>
    <w:rsid w:val="00882059"/>
    <w:rsid w:val="0088212C"/>
    <w:rsid w:val="0088232A"/>
    <w:rsid w:val="0088267D"/>
    <w:rsid w:val="00882A78"/>
    <w:rsid w:val="00882ED5"/>
    <w:rsid w:val="00883281"/>
    <w:rsid w:val="008833F7"/>
    <w:rsid w:val="00883A3D"/>
    <w:rsid w:val="00883B60"/>
    <w:rsid w:val="00883C6B"/>
    <w:rsid w:val="00883F2E"/>
    <w:rsid w:val="00883F3D"/>
    <w:rsid w:val="008842D6"/>
    <w:rsid w:val="008846DC"/>
    <w:rsid w:val="00884BB4"/>
    <w:rsid w:val="00884C13"/>
    <w:rsid w:val="00884EBC"/>
    <w:rsid w:val="00884EFA"/>
    <w:rsid w:val="00885089"/>
    <w:rsid w:val="0088559F"/>
    <w:rsid w:val="00885A45"/>
    <w:rsid w:val="00885EFB"/>
    <w:rsid w:val="00886C0D"/>
    <w:rsid w:val="00886C93"/>
    <w:rsid w:val="00887359"/>
    <w:rsid w:val="008879C3"/>
    <w:rsid w:val="00887C9B"/>
    <w:rsid w:val="00887DDB"/>
    <w:rsid w:val="00890394"/>
    <w:rsid w:val="00890A03"/>
    <w:rsid w:val="00890A29"/>
    <w:rsid w:val="00890AE9"/>
    <w:rsid w:val="00890C96"/>
    <w:rsid w:val="0089140E"/>
    <w:rsid w:val="00891452"/>
    <w:rsid w:val="008915BB"/>
    <w:rsid w:val="0089173C"/>
    <w:rsid w:val="00891F90"/>
    <w:rsid w:val="0089215D"/>
    <w:rsid w:val="00892BF6"/>
    <w:rsid w:val="0089320F"/>
    <w:rsid w:val="00893735"/>
    <w:rsid w:val="00893B63"/>
    <w:rsid w:val="00894206"/>
    <w:rsid w:val="008943C2"/>
    <w:rsid w:val="0089453F"/>
    <w:rsid w:val="00894712"/>
    <w:rsid w:val="00894FFA"/>
    <w:rsid w:val="00895293"/>
    <w:rsid w:val="008955B0"/>
    <w:rsid w:val="0089589D"/>
    <w:rsid w:val="00896084"/>
    <w:rsid w:val="00896284"/>
    <w:rsid w:val="0089696B"/>
    <w:rsid w:val="00897A48"/>
    <w:rsid w:val="00897B7B"/>
    <w:rsid w:val="008A0655"/>
    <w:rsid w:val="008A09F8"/>
    <w:rsid w:val="008A0AA3"/>
    <w:rsid w:val="008A0FF8"/>
    <w:rsid w:val="008A2106"/>
    <w:rsid w:val="008A24D1"/>
    <w:rsid w:val="008A2778"/>
    <w:rsid w:val="008A293E"/>
    <w:rsid w:val="008A2AF2"/>
    <w:rsid w:val="008A30E4"/>
    <w:rsid w:val="008A369D"/>
    <w:rsid w:val="008A38DA"/>
    <w:rsid w:val="008A3AF7"/>
    <w:rsid w:val="008A3BFA"/>
    <w:rsid w:val="008A402B"/>
    <w:rsid w:val="008A4171"/>
    <w:rsid w:val="008A446A"/>
    <w:rsid w:val="008A45C9"/>
    <w:rsid w:val="008A4873"/>
    <w:rsid w:val="008A49C0"/>
    <w:rsid w:val="008A4B0E"/>
    <w:rsid w:val="008A4C9D"/>
    <w:rsid w:val="008A58E6"/>
    <w:rsid w:val="008A5D4F"/>
    <w:rsid w:val="008A604F"/>
    <w:rsid w:val="008A660B"/>
    <w:rsid w:val="008A6730"/>
    <w:rsid w:val="008A71BF"/>
    <w:rsid w:val="008A7648"/>
    <w:rsid w:val="008B0274"/>
    <w:rsid w:val="008B02BC"/>
    <w:rsid w:val="008B0B8A"/>
    <w:rsid w:val="008B11E7"/>
    <w:rsid w:val="008B1710"/>
    <w:rsid w:val="008B19DC"/>
    <w:rsid w:val="008B1C5F"/>
    <w:rsid w:val="008B1C7E"/>
    <w:rsid w:val="008B2B85"/>
    <w:rsid w:val="008B2E13"/>
    <w:rsid w:val="008B3428"/>
    <w:rsid w:val="008B39B3"/>
    <w:rsid w:val="008B3A14"/>
    <w:rsid w:val="008B3AA5"/>
    <w:rsid w:val="008B3D4E"/>
    <w:rsid w:val="008B3D84"/>
    <w:rsid w:val="008B4419"/>
    <w:rsid w:val="008B4441"/>
    <w:rsid w:val="008B4708"/>
    <w:rsid w:val="008B49CB"/>
    <w:rsid w:val="008B4AA4"/>
    <w:rsid w:val="008B4D16"/>
    <w:rsid w:val="008B514B"/>
    <w:rsid w:val="008B536B"/>
    <w:rsid w:val="008B602A"/>
    <w:rsid w:val="008B652E"/>
    <w:rsid w:val="008B67BB"/>
    <w:rsid w:val="008B680F"/>
    <w:rsid w:val="008B6C5F"/>
    <w:rsid w:val="008B6F50"/>
    <w:rsid w:val="008B72B8"/>
    <w:rsid w:val="008B7663"/>
    <w:rsid w:val="008B78AE"/>
    <w:rsid w:val="008B7AEF"/>
    <w:rsid w:val="008B7D9C"/>
    <w:rsid w:val="008C02FB"/>
    <w:rsid w:val="008C0745"/>
    <w:rsid w:val="008C09B3"/>
    <w:rsid w:val="008C1066"/>
    <w:rsid w:val="008C1202"/>
    <w:rsid w:val="008C1676"/>
    <w:rsid w:val="008C1BFC"/>
    <w:rsid w:val="008C1E01"/>
    <w:rsid w:val="008C1E0A"/>
    <w:rsid w:val="008C1EF9"/>
    <w:rsid w:val="008C29D9"/>
    <w:rsid w:val="008C2AA9"/>
    <w:rsid w:val="008C32B5"/>
    <w:rsid w:val="008C460B"/>
    <w:rsid w:val="008C4B92"/>
    <w:rsid w:val="008C50BB"/>
    <w:rsid w:val="008C512D"/>
    <w:rsid w:val="008C56AB"/>
    <w:rsid w:val="008C59C9"/>
    <w:rsid w:val="008C5D41"/>
    <w:rsid w:val="008C6058"/>
    <w:rsid w:val="008C6289"/>
    <w:rsid w:val="008C6A19"/>
    <w:rsid w:val="008C6C3C"/>
    <w:rsid w:val="008C6D08"/>
    <w:rsid w:val="008C7681"/>
    <w:rsid w:val="008C7FBF"/>
    <w:rsid w:val="008D0495"/>
    <w:rsid w:val="008D0755"/>
    <w:rsid w:val="008D0C83"/>
    <w:rsid w:val="008D0FB6"/>
    <w:rsid w:val="008D1136"/>
    <w:rsid w:val="008D1195"/>
    <w:rsid w:val="008D13FA"/>
    <w:rsid w:val="008D2134"/>
    <w:rsid w:val="008D237E"/>
    <w:rsid w:val="008D2753"/>
    <w:rsid w:val="008D2BB4"/>
    <w:rsid w:val="008D2DB3"/>
    <w:rsid w:val="008D2F18"/>
    <w:rsid w:val="008D339A"/>
    <w:rsid w:val="008D3784"/>
    <w:rsid w:val="008D3796"/>
    <w:rsid w:val="008D3C93"/>
    <w:rsid w:val="008D3E46"/>
    <w:rsid w:val="008D3F70"/>
    <w:rsid w:val="008D4351"/>
    <w:rsid w:val="008D4CCB"/>
    <w:rsid w:val="008D4E9C"/>
    <w:rsid w:val="008D4F86"/>
    <w:rsid w:val="008D5010"/>
    <w:rsid w:val="008D54F9"/>
    <w:rsid w:val="008D567B"/>
    <w:rsid w:val="008D56FA"/>
    <w:rsid w:val="008D5A73"/>
    <w:rsid w:val="008D5A92"/>
    <w:rsid w:val="008D5AF5"/>
    <w:rsid w:val="008D5F5E"/>
    <w:rsid w:val="008D6077"/>
    <w:rsid w:val="008D6190"/>
    <w:rsid w:val="008D61FE"/>
    <w:rsid w:val="008D624C"/>
    <w:rsid w:val="008D68DE"/>
    <w:rsid w:val="008D6AC0"/>
    <w:rsid w:val="008D74B1"/>
    <w:rsid w:val="008D774F"/>
    <w:rsid w:val="008D776A"/>
    <w:rsid w:val="008D77BA"/>
    <w:rsid w:val="008D7876"/>
    <w:rsid w:val="008D7E2F"/>
    <w:rsid w:val="008D7E80"/>
    <w:rsid w:val="008E08DE"/>
    <w:rsid w:val="008E0B46"/>
    <w:rsid w:val="008E0CFD"/>
    <w:rsid w:val="008E0E74"/>
    <w:rsid w:val="008E0FFE"/>
    <w:rsid w:val="008E1259"/>
    <w:rsid w:val="008E1798"/>
    <w:rsid w:val="008E2474"/>
    <w:rsid w:val="008E2C7A"/>
    <w:rsid w:val="008E2D82"/>
    <w:rsid w:val="008E3289"/>
    <w:rsid w:val="008E3527"/>
    <w:rsid w:val="008E366A"/>
    <w:rsid w:val="008E4216"/>
    <w:rsid w:val="008E4BCA"/>
    <w:rsid w:val="008E4E9C"/>
    <w:rsid w:val="008E4EAC"/>
    <w:rsid w:val="008E530E"/>
    <w:rsid w:val="008E59EF"/>
    <w:rsid w:val="008E5A2B"/>
    <w:rsid w:val="008E5AAC"/>
    <w:rsid w:val="008E5B47"/>
    <w:rsid w:val="008E5FB9"/>
    <w:rsid w:val="008E61F1"/>
    <w:rsid w:val="008E6332"/>
    <w:rsid w:val="008E65C6"/>
    <w:rsid w:val="008E6801"/>
    <w:rsid w:val="008E6959"/>
    <w:rsid w:val="008E6A92"/>
    <w:rsid w:val="008E6DE3"/>
    <w:rsid w:val="008E6E38"/>
    <w:rsid w:val="008E70D2"/>
    <w:rsid w:val="008E7800"/>
    <w:rsid w:val="008E7DD5"/>
    <w:rsid w:val="008E7F10"/>
    <w:rsid w:val="008F00BC"/>
    <w:rsid w:val="008F0548"/>
    <w:rsid w:val="008F08FA"/>
    <w:rsid w:val="008F0B52"/>
    <w:rsid w:val="008F0CEF"/>
    <w:rsid w:val="008F10A1"/>
    <w:rsid w:val="008F1294"/>
    <w:rsid w:val="008F198A"/>
    <w:rsid w:val="008F2496"/>
    <w:rsid w:val="008F298C"/>
    <w:rsid w:val="008F313D"/>
    <w:rsid w:val="008F3466"/>
    <w:rsid w:val="008F3B68"/>
    <w:rsid w:val="008F3F85"/>
    <w:rsid w:val="008F40ED"/>
    <w:rsid w:val="008F43C5"/>
    <w:rsid w:val="008F4791"/>
    <w:rsid w:val="008F4EE8"/>
    <w:rsid w:val="008F562D"/>
    <w:rsid w:val="008F5ABD"/>
    <w:rsid w:val="008F5BCE"/>
    <w:rsid w:val="008F5C1F"/>
    <w:rsid w:val="008F5D37"/>
    <w:rsid w:val="008F5E27"/>
    <w:rsid w:val="008F5EAB"/>
    <w:rsid w:val="008F6A07"/>
    <w:rsid w:val="008F6B77"/>
    <w:rsid w:val="008F6C1C"/>
    <w:rsid w:val="008F6D18"/>
    <w:rsid w:val="008F6D93"/>
    <w:rsid w:val="008F71FA"/>
    <w:rsid w:val="008F73E4"/>
    <w:rsid w:val="008F753F"/>
    <w:rsid w:val="008F79A0"/>
    <w:rsid w:val="008F7F2D"/>
    <w:rsid w:val="00900280"/>
    <w:rsid w:val="009006CA"/>
    <w:rsid w:val="00900B14"/>
    <w:rsid w:val="00900DD4"/>
    <w:rsid w:val="00900F97"/>
    <w:rsid w:val="009016D9"/>
    <w:rsid w:val="00901C7C"/>
    <w:rsid w:val="0090210D"/>
    <w:rsid w:val="00902177"/>
    <w:rsid w:val="0090272D"/>
    <w:rsid w:val="0090274D"/>
    <w:rsid w:val="0090294A"/>
    <w:rsid w:val="00902959"/>
    <w:rsid w:val="00902CD9"/>
    <w:rsid w:val="00902D18"/>
    <w:rsid w:val="00902D7F"/>
    <w:rsid w:val="009034FB"/>
    <w:rsid w:val="009035D0"/>
    <w:rsid w:val="0090389D"/>
    <w:rsid w:val="00903B66"/>
    <w:rsid w:val="00903E85"/>
    <w:rsid w:val="00903E92"/>
    <w:rsid w:val="0090415D"/>
    <w:rsid w:val="0090428B"/>
    <w:rsid w:val="009043A9"/>
    <w:rsid w:val="0090444E"/>
    <w:rsid w:val="00904556"/>
    <w:rsid w:val="00904670"/>
    <w:rsid w:val="00904AD0"/>
    <w:rsid w:val="00905BB8"/>
    <w:rsid w:val="00906052"/>
    <w:rsid w:val="00906211"/>
    <w:rsid w:val="00906284"/>
    <w:rsid w:val="0090650B"/>
    <w:rsid w:val="009065C7"/>
    <w:rsid w:val="00906B95"/>
    <w:rsid w:val="00906C15"/>
    <w:rsid w:val="00907380"/>
    <w:rsid w:val="00907913"/>
    <w:rsid w:val="00907AFF"/>
    <w:rsid w:val="00907F4A"/>
    <w:rsid w:val="009105A4"/>
    <w:rsid w:val="00910629"/>
    <w:rsid w:val="00910CA9"/>
    <w:rsid w:val="00910DC6"/>
    <w:rsid w:val="00910E47"/>
    <w:rsid w:val="009117EA"/>
    <w:rsid w:val="00911CD7"/>
    <w:rsid w:val="0091214C"/>
    <w:rsid w:val="0091240B"/>
    <w:rsid w:val="009124D6"/>
    <w:rsid w:val="0091285F"/>
    <w:rsid w:val="009128E2"/>
    <w:rsid w:val="0091299E"/>
    <w:rsid w:val="00912B5C"/>
    <w:rsid w:val="0091378E"/>
    <w:rsid w:val="009141B6"/>
    <w:rsid w:val="009142D5"/>
    <w:rsid w:val="009143CA"/>
    <w:rsid w:val="00914801"/>
    <w:rsid w:val="00914F01"/>
    <w:rsid w:val="00915744"/>
    <w:rsid w:val="00915C13"/>
    <w:rsid w:val="00915FDA"/>
    <w:rsid w:val="00916042"/>
    <w:rsid w:val="00916262"/>
    <w:rsid w:val="00916758"/>
    <w:rsid w:val="0091676A"/>
    <w:rsid w:val="00917945"/>
    <w:rsid w:val="00917EEC"/>
    <w:rsid w:val="0092013B"/>
    <w:rsid w:val="009202AA"/>
    <w:rsid w:val="009211E9"/>
    <w:rsid w:val="009212D7"/>
    <w:rsid w:val="00921717"/>
    <w:rsid w:val="00921867"/>
    <w:rsid w:val="00921BF5"/>
    <w:rsid w:val="009222F2"/>
    <w:rsid w:val="0092280F"/>
    <w:rsid w:val="00922959"/>
    <w:rsid w:val="009231EB"/>
    <w:rsid w:val="00923BEE"/>
    <w:rsid w:val="00924B16"/>
    <w:rsid w:val="00924F8E"/>
    <w:rsid w:val="0092523E"/>
    <w:rsid w:val="0092550D"/>
    <w:rsid w:val="009256C1"/>
    <w:rsid w:val="00925E54"/>
    <w:rsid w:val="00925F4E"/>
    <w:rsid w:val="00926092"/>
    <w:rsid w:val="0092616A"/>
    <w:rsid w:val="00926479"/>
    <w:rsid w:val="0092664C"/>
    <w:rsid w:val="00926BDF"/>
    <w:rsid w:val="00926E78"/>
    <w:rsid w:val="00926F77"/>
    <w:rsid w:val="00927173"/>
    <w:rsid w:val="00927220"/>
    <w:rsid w:val="00927362"/>
    <w:rsid w:val="009279DA"/>
    <w:rsid w:val="009279E3"/>
    <w:rsid w:val="00927ED0"/>
    <w:rsid w:val="009304E4"/>
    <w:rsid w:val="00930664"/>
    <w:rsid w:val="009308B2"/>
    <w:rsid w:val="00930C55"/>
    <w:rsid w:val="00931223"/>
    <w:rsid w:val="00931343"/>
    <w:rsid w:val="009314E8"/>
    <w:rsid w:val="0093156B"/>
    <w:rsid w:val="00931577"/>
    <w:rsid w:val="00931950"/>
    <w:rsid w:val="00931B04"/>
    <w:rsid w:val="00931BE8"/>
    <w:rsid w:val="00931DF0"/>
    <w:rsid w:val="009326EA"/>
    <w:rsid w:val="009330C2"/>
    <w:rsid w:val="009332A1"/>
    <w:rsid w:val="00933383"/>
    <w:rsid w:val="009336C0"/>
    <w:rsid w:val="00933CD6"/>
    <w:rsid w:val="0093465D"/>
    <w:rsid w:val="0093476E"/>
    <w:rsid w:val="009347DE"/>
    <w:rsid w:val="00934928"/>
    <w:rsid w:val="009358FB"/>
    <w:rsid w:val="00935C9F"/>
    <w:rsid w:val="00935E1E"/>
    <w:rsid w:val="00936587"/>
    <w:rsid w:val="00936A55"/>
    <w:rsid w:val="00936B88"/>
    <w:rsid w:val="00936D7D"/>
    <w:rsid w:val="0093784D"/>
    <w:rsid w:val="00937860"/>
    <w:rsid w:val="00937C64"/>
    <w:rsid w:val="0094014E"/>
    <w:rsid w:val="009402CC"/>
    <w:rsid w:val="00940943"/>
    <w:rsid w:val="009409DA"/>
    <w:rsid w:val="00940C0C"/>
    <w:rsid w:val="00940C82"/>
    <w:rsid w:val="00941584"/>
    <w:rsid w:val="0094179A"/>
    <w:rsid w:val="00942172"/>
    <w:rsid w:val="009422E9"/>
    <w:rsid w:val="00942CD8"/>
    <w:rsid w:val="0094320F"/>
    <w:rsid w:val="009436F6"/>
    <w:rsid w:val="00943BF3"/>
    <w:rsid w:val="00943EE4"/>
    <w:rsid w:val="00943F19"/>
    <w:rsid w:val="009440E8"/>
    <w:rsid w:val="00944413"/>
    <w:rsid w:val="009447A8"/>
    <w:rsid w:val="009447FD"/>
    <w:rsid w:val="0094485E"/>
    <w:rsid w:val="00944923"/>
    <w:rsid w:val="00944B81"/>
    <w:rsid w:val="00944E85"/>
    <w:rsid w:val="00944ED2"/>
    <w:rsid w:val="0094500B"/>
    <w:rsid w:val="0094520D"/>
    <w:rsid w:val="0094530C"/>
    <w:rsid w:val="00945A95"/>
    <w:rsid w:val="00945DDA"/>
    <w:rsid w:val="00945E66"/>
    <w:rsid w:val="00945FAB"/>
    <w:rsid w:val="009461CB"/>
    <w:rsid w:val="00946656"/>
    <w:rsid w:val="009466AD"/>
    <w:rsid w:val="00946A78"/>
    <w:rsid w:val="00946E51"/>
    <w:rsid w:val="009474B6"/>
    <w:rsid w:val="00947615"/>
    <w:rsid w:val="00947A25"/>
    <w:rsid w:val="00947DB5"/>
    <w:rsid w:val="0095061A"/>
    <w:rsid w:val="00950758"/>
    <w:rsid w:val="0095080D"/>
    <w:rsid w:val="009508BB"/>
    <w:rsid w:val="00950CC9"/>
    <w:rsid w:val="00950ED5"/>
    <w:rsid w:val="0095113C"/>
    <w:rsid w:val="009512E6"/>
    <w:rsid w:val="009516BE"/>
    <w:rsid w:val="009516D0"/>
    <w:rsid w:val="00951F5D"/>
    <w:rsid w:val="0095212B"/>
    <w:rsid w:val="009528A8"/>
    <w:rsid w:val="00952C81"/>
    <w:rsid w:val="00952D60"/>
    <w:rsid w:val="00952D8C"/>
    <w:rsid w:val="00952EE4"/>
    <w:rsid w:val="00953952"/>
    <w:rsid w:val="00954190"/>
    <w:rsid w:val="00954980"/>
    <w:rsid w:val="00954ADB"/>
    <w:rsid w:val="00954C13"/>
    <w:rsid w:val="0095531F"/>
    <w:rsid w:val="00955563"/>
    <w:rsid w:val="0095577A"/>
    <w:rsid w:val="0095580F"/>
    <w:rsid w:val="00955C1C"/>
    <w:rsid w:val="0095611F"/>
    <w:rsid w:val="009561C4"/>
    <w:rsid w:val="00956211"/>
    <w:rsid w:val="009563D1"/>
    <w:rsid w:val="009563F6"/>
    <w:rsid w:val="00956F26"/>
    <w:rsid w:val="009573BE"/>
    <w:rsid w:val="00957584"/>
    <w:rsid w:val="0095777F"/>
    <w:rsid w:val="00957907"/>
    <w:rsid w:val="00957CEF"/>
    <w:rsid w:val="0096018E"/>
    <w:rsid w:val="00960293"/>
    <w:rsid w:val="00960D6F"/>
    <w:rsid w:val="0096106E"/>
    <w:rsid w:val="009613EF"/>
    <w:rsid w:val="00961847"/>
    <w:rsid w:val="00961C52"/>
    <w:rsid w:val="00961DC4"/>
    <w:rsid w:val="00961F6A"/>
    <w:rsid w:val="009624A0"/>
    <w:rsid w:val="00962FC7"/>
    <w:rsid w:val="00962FD4"/>
    <w:rsid w:val="0096308C"/>
    <w:rsid w:val="0096362E"/>
    <w:rsid w:val="00963955"/>
    <w:rsid w:val="00964058"/>
    <w:rsid w:val="00964770"/>
    <w:rsid w:val="00964984"/>
    <w:rsid w:val="00964AFD"/>
    <w:rsid w:val="00964C05"/>
    <w:rsid w:val="009652E0"/>
    <w:rsid w:val="00965920"/>
    <w:rsid w:val="00965B35"/>
    <w:rsid w:val="0096757F"/>
    <w:rsid w:val="009676A5"/>
    <w:rsid w:val="00967796"/>
    <w:rsid w:val="009677D7"/>
    <w:rsid w:val="009677FA"/>
    <w:rsid w:val="009678D5"/>
    <w:rsid w:val="0096799D"/>
    <w:rsid w:val="00967B3F"/>
    <w:rsid w:val="00967E6B"/>
    <w:rsid w:val="0097000D"/>
    <w:rsid w:val="009700F5"/>
    <w:rsid w:val="009707D4"/>
    <w:rsid w:val="00971672"/>
    <w:rsid w:val="00971CB2"/>
    <w:rsid w:val="00971EE3"/>
    <w:rsid w:val="00972680"/>
    <w:rsid w:val="00972DF2"/>
    <w:rsid w:val="00973428"/>
    <w:rsid w:val="00973483"/>
    <w:rsid w:val="009735FE"/>
    <w:rsid w:val="00973AD5"/>
    <w:rsid w:val="00973B2D"/>
    <w:rsid w:val="00973B32"/>
    <w:rsid w:val="00973C72"/>
    <w:rsid w:val="00973D1D"/>
    <w:rsid w:val="0097410E"/>
    <w:rsid w:val="00974850"/>
    <w:rsid w:val="00974CDB"/>
    <w:rsid w:val="0097554A"/>
    <w:rsid w:val="00975698"/>
    <w:rsid w:val="009759A0"/>
    <w:rsid w:val="00975B28"/>
    <w:rsid w:val="00975E36"/>
    <w:rsid w:val="00975E5F"/>
    <w:rsid w:val="0097608A"/>
    <w:rsid w:val="00976563"/>
    <w:rsid w:val="0097685F"/>
    <w:rsid w:val="00976A2C"/>
    <w:rsid w:val="00976AB7"/>
    <w:rsid w:val="00976D87"/>
    <w:rsid w:val="0097707C"/>
    <w:rsid w:val="00977265"/>
    <w:rsid w:val="009777C5"/>
    <w:rsid w:val="0097784A"/>
    <w:rsid w:val="0097794A"/>
    <w:rsid w:val="00977F33"/>
    <w:rsid w:val="009802F5"/>
    <w:rsid w:val="009808C8"/>
    <w:rsid w:val="00980A19"/>
    <w:rsid w:val="00980F62"/>
    <w:rsid w:val="00981282"/>
    <w:rsid w:val="0098193F"/>
    <w:rsid w:val="00981BAD"/>
    <w:rsid w:val="00982088"/>
    <w:rsid w:val="009822EB"/>
    <w:rsid w:val="009827D6"/>
    <w:rsid w:val="009835AE"/>
    <w:rsid w:val="00983675"/>
    <w:rsid w:val="00983EF3"/>
    <w:rsid w:val="0098410C"/>
    <w:rsid w:val="009844A3"/>
    <w:rsid w:val="00985125"/>
    <w:rsid w:val="009851D5"/>
    <w:rsid w:val="00985258"/>
    <w:rsid w:val="00985429"/>
    <w:rsid w:val="00985477"/>
    <w:rsid w:val="0098564E"/>
    <w:rsid w:val="00985A47"/>
    <w:rsid w:val="00985E3D"/>
    <w:rsid w:val="00985E98"/>
    <w:rsid w:val="00985F19"/>
    <w:rsid w:val="009863AE"/>
    <w:rsid w:val="00986848"/>
    <w:rsid w:val="00986A64"/>
    <w:rsid w:val="00986D28"/>
    <w:rsid w:val="00986EEE"/>
    <w:rsid w:val="00987146"/>
    <w:rsid w:val="0098743A"/>
    <w:rsid w:val="0098753D"/>
    <w:rsid w:val="00987715"/>
    <w:rsid w:val="009877AB"/>
    <w:rsid w:val="00987F56"/>
    <w:rsid w:val="009904C2"/>
    <w:rsid w:val="00990E83"/>
    <w:rsid w:val="009921B5"/>
    <w:rsid w:val="009921C4"/>
    <w:rsid w:val="0099231A"/>
    <w:rsid w:val="0099248B"/>
    <w:rsid w:val="00992621"/>
    <w:rsid w:val="00992665"/>
    <w:rsid w:val="00993385"/>
    <w:rsid w:val="00993609"/>
    <w:rsid w:val="0099394C"/>
    <w:rsid w:val="00993B93"/>
    <w:rsid w:val="00993BE4"/>
    <w:rsid w:val="009941FD"/>
    <w:rsid w:val="00994479"/>
    <w:rsid w:val="009947C3"/>
    <w:rsid w:val="0099499D"/>
    <w:rsid w:val="00994B7B"/>
    <w:rsid w:val="00994ECC"/>
    <w:rsid w:val="00994F08"/>
    <w:rsid w:val="0099561A"/>
    <w:rsid w:val="00995C90"/>
    <w:rsid w:val="00995EC2"/>
    <w:rsid w:val="00995FEA"/>
    <w:rsid w:val="00996A5D"/>
    <w:rsid w:val="009A0497"/>
    <w:rsid w:val="009A057D"/>
    <w:rsid w:val="009A0B23"/>
    <w:rsid w:val="009A1492"/>
    <w:rsid w:val="009A15C3"/>
    <w:rsid w:val="009A175B"/>
    <w:rsid w:val="009A2433"/>
    <w:rsid w:val="009A279F"/>
    <w:rsid w:val="009A29BD"/>
    <w:rsid w:val="009A2A1C"/>
    <w:rsid w:val="009A2D6F"/>
    <w:rsid w:val="009A317B"/>
    <w:rsid w:val="009A3DC5"/>
    <w:rsid w:val="009A406E"/>
    <w:rsid w:val="009A408A"/>
    <w:rsid w:val="009A4948"/>
    <w:rsid w:val="009A4B06"/>
    <w:rsid w:val="009A55DB"/>
    <w:rsid w:val="009A5A07"/>
    <w:rsid w:val="009A5B5C"/>
    <w:rsid w:val="009A5DCA"/>
    <w:rsid w:val="009A6019"/>
    <w:rsid w:val="009A6293"/>
    <w:rsid w:val="009A64AB"/>
    <w:rsid w:val="009A6BFF"/>
    <w:rsid w:val="009A6CDB"/>
    <w:rsid w:val="009A6DC5"/>
    <w:rsid w:val="009A6EC1"/>
    <w:rsid w:val="009A7138"/>
    <w:rsid w:val="009A7D0F"/>
    <w:rsid w:val="009B0811"/>
    <w:rsid w:val="009B0BE6"/>
    <w:rsid w:val="009B0E94"/>
    <w:rsid w:val="009B0EA8"/>
    <w:rsid w:val="009B0FEE"/>
    <w:rsid w:val="009B1385"/>
    <w:rsid w:val="009B1529"/>
    <w:rsid w:val="009B1A3C"/>
    <w:rsid w:val="009B264D"/>
    <w:rsid w:val="009B3699"/>
    <w:rsid w:val="009B39FC"/>
    <w:rsid w:val="009B3D59"/>
    <w:rsid w:val="009B3FB3"/>
    <w:rsid w:val="009B40D0"/>
    <w:rsid w:val="009B450B"/>
    <w:rsid w:val="009B4718"/>
    <w:rsid w:val="009B4B06"/>
    <w:rsid w:val="009B4E98"/>
    <w:rsid w:val="009B4EC4"/>
    <w:rsid w:val="009B5D69"/>
    <w:rsid w:val="009B5E51"/>
    <w:rsid w:val="009B610D"/>
    <w:rsid w:val="009B65A2"/>
    <w:rsid w:val="009B65C4"/>
    <w:rsid w:val="009B6AAC"/>
    <w:rsid w:val="009B6CBB"/>
    <w:rsid w:val="009B6D1F"/>
    <w:rsid w:val="009B71F3"/>
    <w:rsid w:val="009B7A43"/>
    <w:rsid w:val="009B7D1D"/>
    <w:rsid w:val="009C0128"/>
    <w:rsid w:val="009C03E2"/>
    <w:rsid w:val="009C0917"/>
    <w:rsid w:val="009C0A0F"/>
    <w:rsid w:val="009C0C3F"/>
    <w:rsid w:val="009C1665"/>
    <w:rsid w:val="009C1693"/>
    <w:rsid w:val="009C1B97"/>
    <w:rsid w:val="009C1C1A"/>
    <w:rsid w:val="009C1C40"/>
    <w:rsid w:val="009C24B9"/>
    <w:rsid w:val="009C26C7"/>
    <w:rsid w:val="009C2BBF"/>
    <w:rsid w:val="009C2F6F"/>
    <w:rsid w:val="009C30DC"/>
    <w:rsid w:val="009C44E5"/>
    <w:rsid w:val="009C4DEB"/>
    <w:rsid w:val="009C5C31"/>
    <w:rsid w:val="009C5DD6"/>
    <w:rsid w:val="009C6350"/>
    <w:rsid w:val="009C6445"/>
    <w:rsid w:val="009C684E"/>
    <w:rsid w:val="009C691C"/>
    <w:rsid w:val="009C6AF7"/>
    <w:rsid w:val="009C6C87"/>
    <w:rsid w:val="009C6E33"/>
    <w:rsid w:val="009C6FA7"/>
    <w:rsid w:val="009C72D8"/>
    <w:rsid w:val="009C7525"/>
    <w:rsid w:val="009C752D"/>
    <w:rsid w:val="009C75AB"/>
    <w:rsid w:val="009C7CF7"/>
    <w:rsid w:val="009C7FA1"/>
    <w:rsid w:val="009D020D"/>
    <w:rsid w:val="009D0416"/>
    <w:rsid w:val="009D0480"/>
    <w:rsid w:val="009D0842"/>
    <w:rsid w:val="009D0B49"/>
    <w:rsid w:val="009D0C09"/>
    <w:rsid w:val="009D0C60"/>
    <w:rsid w:val="009D1D2D"/>
    <w:rsid w:val="009D1E7A"/>
    <w:rsid w:val="009D20BC"/>
    <w:rsid w:val="009D211A"/>
    <w:rsid w:val="009D2131"/>
    <w:rsid w:val="009D2270"/>
    <w:rsid w:val="009D28B3"/>
    <w:rsid w:val="009D3126"/>
    <w:rsid w:val="009D3162"/>
    <w:rsid w:val="009D3FBC"/>
    <w:rsid w:val="009D452A"/>
    <w:rsid w:val="009D45C9"/>
    <w:rsid w:val="009D483D"/>
    <w:rsid w:val="009D49B3"/>
    <w:rsid w:val="009D4E3C"/>
    <w:rsid w:val="009D4F53"/>
    <w:rsid w:val="009D5431"/>
    <w:rsid w:val="009D571B"/>
    <w:rsid w:val="009D5791"/>
    <w:rsid w:val="009D5B33"/>
    <w:rsid w:val="009D5F43"/>
    <w:rsid w:val="009D60E7"/>
    <w:rsid w:val="009D67A6"/>
    <w:rsid w:val="009D718D"/>
    <w:rsid w:val="009D76A7"/>
    <w:rsid w:val="009D780B"/>
    <w:rsid w:val="009D7B94"/>
    <w:rsid w:val="009D7EC9"/>
    <w:rsid w:val="009E0010"/>
    <w:rsid w:val="009E00BD"/>
    <w:rsid w:val="009E012C"/>
    <w:rsid w:val="009E0A8D"/>
    <w:rsid w:val="009E12CB"/>
    <w:rsid w:val="009E1CAF"/>
    <w:rsid w:val="009E2243"/>
    <w:rsid w:val="009E2425"/>
    <w:rsid w:val="009E265C"/>
    <w:rsid w:val="009E27D1"/>
    <w:rsid w:val="009E2A9A"/>
    <w:rsid w:val="009E3B66"/>
    <w:rsid w:val="009E3FE3"/>
    <w:rsid w:val="009E4560"/>
    <w:rsid w:val="009E456A"/>
    <w:rsid w:val="009E4AD3"/>
    <w:rsid w:val="009E4B48"/>
    <w:rsid w:val="009E5019"/>
    <w:rsid w:val="009E5474"/>
    <w:rsid w:val="009E5D9A"/>
    <w:rsid w:val="009E5E5C"/>
    <w:rsid w:val="009E60F2"/>
    <w:rsid w:val="009E667A"/>
    <w:rsid w:val="009E6809"/>
    <w:rsid w:val="009E680C"/>
    <w:rsid w:val="009E68F5"/>
    <w:rsid w:val="009E6CCF"/>
    <w:rsid w:val="009E6F78"/>
    <w:rsid w:val="009E731C"/>
    <w:rsid w:val="009E76B6"/>
    <w:rsid w:val="009E7F40"/>
    <w:rsid w:val="009F0590"/>
    <w:rsid w:val="009F0E3C"/>
    <w:rsid w:val="009F1205"/>
    <w:rsid w:val="009F1382"/>
    <w:rsid w:val="009F13FF"/>
    <w:rsid w:val="009F152B"/>
    <w:rsid w:val="009F1788"/>
    <w:rsid w:val="009F184C"/>
    <w:rsid w:val="009F1D53"/>
    <w:rsid w:val="009F200A"/>
    <w:rsid w:val="009F31C9"/>
    <w:rsid w:val="009F3201"/>
    <w:rsid w:val="009F34B9"/>
    <w:rsid w:val="009F3B61"/>
    <w:rsid w:val="009F3E6A"/>
    <w:rsid w:val="009F412E"/>
    <w:rsid w:val="009F4155"/>
    <w:rsid w:val="009F4372"/>
    <w:rsid w:val="009F4405"/>
    <w:rsid w:val="009F4AD8"/>
    <w:rsid w:val="009F4D30"/>
    <w:rsid w:val="009F5108"/>
    <w:rsid w:val="009F544D"/>
    <w:rsid w:val="009F565F"/>
    <w:rsid w:val="009F5789"/>
    <w:rsid w:val="009F5A13"/>
    <w:rsid w:val="009F5BBD"/>
    <w:rsid w:val="009F630C"/>
    <w:rsid w:val="009F6710"/>
    <w:rsid w:val="009F69CA"/>
    <w:rsid w:val="009F720E"/>
    <w:rsid w:val="009F74A5"/>
    <w:rsid w:val="009F752D"/>
    <w:rsid w:val="009F7963"/>
    <w:rsid w:val="009F7FB1"/>
    <w:rsid w:val="00A00A0C"/>
    <w:rsid w:val="00A00B3D"/>
    <w:rsid w:val="00A01636"/>
    <w:rsid w:val="00A01AFF"/>
    <w:rsid w:val="00A02318"/>
    <w:rsid w:val="00A02631"/>
    <w:rsid w:val="00A0292A"/>
    <w:rsid w:val="00A02CE4"/>
    <w:rsid w:val="00A03091"/>
    <w:rsid w:val="00A032BC"/>
    <w:rsid w:val="00A0343C"/>
    <w:rsid w:val="00A03567"/>
    <w:rsid w:val="00A03900"/>
    <w:rsid w:val="00A04623"/>
    <w:rsid w:val="00A04BA3"/>
    <w:rsid w:val="00A05779"/>
    <w:rsid w:val="00A059FA"/>
    <w:rsid w:val="00A05F78"/>
    <w:rsid w:val="00A060E1"/>
    <w:rsid w:val="00A0613E"/>
    <w:rsid w:val="00A06607"/>
    <w:rsid w:val="00A068BF"/>
    <w:rsid w:val="00A06FFA"/>
    <w:rsid w:val="00A0787F"/>
    <w:rsid w:val="00A10826"/>
    <w:rsid w:val="00A10C0A"/>
    <w:rsid w:val="00A10F59"/>
    <w:rsid w:val="00A11510"/>
    <w:rsid w:val="00A12346"/>
    <w:rsid w:val="00A1255E"/>
    <w:rsid w:val="00A12881"/>
    <w:rsid w:val="00A129C2"/>
    <w:rsid w:val="00A12F92"/>
    <w:rsid w:val="00A1306D"/>
    <w:rsid w:val="00A130BD"/>
    <w:rsid w:val="00A1325F"/>
    <w:rsid w:val="00A136B1"/>
    <w:rsid w:val="00A1383B"/>
    <w:rsid w:val="00A13CA5"/>
    <w:rsid w:val="00A13E07"/>
    <w:rsid w:val="00A14006"/>
    <w:rsid w:val="00A143A4"/>
    <w:rsid w:val="00A144EF"/>
    <w:rsid w:val="00A146AE"/>
    <w:rsid w:val="00A14CA6"/>
    <w:rsid w:val="00A14D87"/>
    <w:rsid w:val="00A15218"/>
    <w:rsid w:val="00A157E8"/>
    <w:rsid w:val="00A157F4"/>
    <w:rsid w:val="00A15A3F"/>
    <w:rsid w:val="00A15AE6"/>
    <w:rsid w:val="00A168C8"/>
    <w:rsid w:val="00A168F4"/>
    <w:rsid w:val="00A174CE"/>
    <w:rsid w:val="00A175AA"/>
    <w:rsid w:val="00A179DF"/>
    <w:rsid w:val="00A17A54"/>
    <w:rsid w:val="00A17CE6"/>
    <w:rsid w:val="00A200A4"/>
    <w:rsid w:val="00A2042B"/>
    <w:rsid w:val="00A20C82"/>
    <w:rsid w:val="00A20D07"/>
    <w:rsid w:val="00A20EE0"/>
    <w:rsid w:val="00A20F91"/>
    <w:rsid w:val="00A2142A"/>
    <w:rsid w:val="00A21EE0"/>
    <w:rsid w:val="00A21F45"/>
    <w:rsid w:val="00A222F9"/>
    <w:rsid w:val="00A224EC"/>
    <w:rsid w:val="00A22701"/>
    <w:rsid w:val="00A22C3E"/>
    <w:rsid w:val="00A22EE2"/>
    <w:rsid w:val="00A2315E"/>
    <w:rsid w:val="00A23329"/>
    <w:rsid w:val="00A2357B"/>
    <w:rsid w:val="00A23EDC"/>
    <w:rsid w:val="00A23EED"/>
    <w:rsid w:val="00A242ED"/>
    <w:rsid w:val="00A2488A"/>
    <w:rsid w:val="00A248D6"/>
    <w:rsid w:val="00A24E0D"/>
    <w:rsid w:val="00A25453"/>
    <w:rsid w:val="00A257C1"/>
    <w:rsid w:val="00A26230"/>
    <w:rsid w:val="00A26941"/>
    <w:rsid w:val="00A2696F"/>
    <w:rsid w:val="00A26E6F"/>
    <w:rsid w:val="00A26E7E"/>
    <w:rsid w:val="00A271C1"/>
    <w:rsid w:val="00A272EB"/>
    <w:rsid w:val="00A275D3"/>
    <w:rsid w:val="00A275F1"/>
    <w:rsid w:val="00A27942"/>
    <w:rsid w:val="00A27D73"/>
    <w:rsid w:val="00A301EC"/>
    <w:rsid w:val="00A304D6"/>
    <w:rsid w:val="00A30880"/>
    <w:rsid w:val="00A30930"/>
    <w:rsid w:val="00A30B1B"/>
    <w:rsid w:val="00A30D4C"/>
    <w:rsid w:val="00A31079"/>
    <w:rsid w:val="00A3130B"/>
    <w:rsid w:val="00A31682"/>
    <w:rsid w:val="00A31E1C"/>
    <w:rsid w:val="00A3224E"/>
    <w:rsid w:val="00A32505"/>
    <w:rsid w:val="00A338D4"/>
    <w:rsid w:val="00A33B48"/>
    <w:rsid w:val="00A33C6A"/>
    <w:rsid w:val="00A33DF5"/>
    <w:rsid w:val="00A33ECE"/>
    <w:rsid w:val="00A33F48"/>
    <w:rsid w:val="00A342F1"/>
    <w:rsid w:val="00A343D2"/>
    <w:rsid w:val="00A345D6"/>
    <w:rsid w:val="00A34A38"/>
    <w:rsid w:val="00A34B73"/>
    <w:rsid w:val="00A34F36"/>
    <w:rsid w:val="00A35247"/>
    <w:rsid w:val="00A35369"/>
    <w:rsid w:val="00A35749"/>
    <w:rsid w:val="00A35BB4"/>
    <w:rsid w:val="00A35C0A"/>
    <w:rsid w:val="00A36247"/>
    <w:rsid w:val="00A3632B"/>
    <w:rsid w:val="00A36FB5"/>
    <w:rsid w:val="00A3709E"/>
    <w:rsid w:val="00A3712B"/>
    <w:rsid w:val="00A37748"/>
    <w:rsid w:val="00A379D9"/>
    <w:rsid w:val="00A37EA8"/>
    <w:rsid w:val="00A4037D"/>
    <w:rsid w:val="00A403EF"/>
    <w:rsid w:val="00A40578"/>
    <w:rsid w:val="00A407EB"/>
    <w:rsid w:val="00A40852"/>
    <w:rsid w:val="00A40A06"/>
    <w:rsid w:val="00A40A2B"/>
    <w:rsid w:val="00A40AC0"/>
    <w:rsid w:val="00A417B9"/>
    <w:rsid w:val="00A41AEC"/>
    <w:rsid w:val="00A4255D"/>
    <w:rsid w:val="00A42578"/>
    <w:rsid w:val="00A42C28"/>
    <w:rsid w:val="00A42E8A"/>
    <w:rsid w:val="00A42F70"/>
    <w:rsid w:val="00A4316F"/>
    <w:rsid w:val="00A43227"/>
    <w:rsid w:val="00A433DD"/>
    <w:rsid w:val="00A436F0"/>
    <w:rsid w:val="00A4398D"/>
    <w:rsid w:val="00A43A97"/>
    <w:rsid w:val="00A4480E"/>
    <w:rsid w:val="00A448FB"/>
    <w:rsid w:val="00A44A8D"/>
    <w:rsid w:val="00A44BEB"/>
    <w:rsid w:val="00A44D4C"/>
    <w:rsid w:val="00A456FA"/>
    <w:rsid w:val="00A45B66"/>
    <w:rsid w:val="00A467EC"/>
    <w:rsid w:val="00A46A0F"/>
    <w:rsid w:val="00A46B80"/>
    <w:rsid w:val="00A46C56"/>
    <w:rsid w:val="00A46D03"/>
    <w:rsid w:val="00A46E0D"/>
    <w:rsid w:val="00A4725F"/>
    <w:rsid w:val="00A47768"/>
    <w:rsid w:val="00A47812"/>
    <w:rsid w:val="00A47B10"/>
    <w:rsid w:val="00A502B7"/>
    <w:rsid w:val="00A50620"/>
    <w:rsid w:val="00A50749"/>
    <w:rsid w:val="00A50F84"/>
    <w:rsid w:val="00A5110D"/>
    <w:rsid w:val="00A513AB"/>
    <w:rsid w:val="00A515E8"/>
    <w:rsid w:val="00A518C9"/>
    <w:rsid w:val="00A51C86"/>
    <w:rsid w:val="00A51FEE"/>
    <w:rsid w:val="00A5202F"/>
    <w:rsid w:val="00A52117"/>
    <w:rsid w:val="00A5229B"/>
    <w:rsid w:val="00A52FDD"/>
    <w:rsid w:val="00A5344A"/>
    <w:rsid w:val="00A5354B"/>
    <w:rsid w:val="00A53BFB"/>
    <w:rsid w:val="00A53D4B"/>
    <w:rsid w:val="00A540E6"/>
    <w:rsid w:val="00A547B6"/>
    <w:rsid w:val="00A54A68"/>
    <w:rsid w:val="00A54C95"/>
    <w:rsid w:val="00A54DF6"/>
    <w:rsid w:val="00A55108"/>
    <w:rsid w:val="00A551D1"/>
    <w:rsid w:val="00A552FC"/>
    <w:rsid w:val="00A55A8D"/>
    <w:rsid w:val="00A55B88"/>
    <w:rsid w:val="00A55C69"/>
    <w:rsid w:val="00A564A9"/>
    <w:rsid w:val="00A56F79"/>
    <w:rsid w:val="00A573B6"/>
    <w:rsid w:val="00A57771"/>
    <w:rsid w:val="00A5778F"/>
    <w:rsid w:val="00A57800"/>
    <w:rsid w:val="00A602D2"/>
    <w:rsid w:val="00A60937"/>
    <w:rsid w:val="00A609D3"/>
    <w:rsid w:val="00A60FB2"/>
    <w:rsid w:val="00A618B1"/>
    <w:rsid w:val="00A61D0B"/>
    <w:rsid w:val="00A61DF8"/>
    <w:rsid w:val="00A61E47"/>
    <w:rsid w:val="00A62837"/>
    <w:rsid w:val="00A629A0"/>
    <w:rsid w:val="00A63653"/>
    <w:rsid w:val="00A642C5"/>
    <w:rsid w:val="00A644FB"/>
    <w:rsid w:val="00A64959"/>
    <w:rsid w:val="00A64DFD"/>
    <w:rsid w:val="00A64ED0"/>
    <w:rsid w:val="00A64ED7"/>
    <w:rsid w:val="00A6530B"/>
    <w:rsid w:val="00A65351"/>
    <w:rsid w:val="00A6567E"/>
    <w:rsid w:val="00A6569C"/>
    <w:rsid w:val="00A657F4"/>
    <w:rsid w:val="00A658F9"/>
    <w:rsid w:val="00A65A3A"/>
    <w:rsid w:val="00A65AD9"/>
    <w:rsid w:val="00A6679C"/>
    <w:rsid w:val="00A6679F"/>
    <w:rsid w:val="00A6734A"/>
    <w:rsid w:val="00A67849"/>
    <w:rsid w:val="00A67EC4"/>
    <w:rsid w:val="00A67F16"/>
    <w:rsid w:val="00A7018B"/>
    <w:rsid w:val="00A71C4E"/>
    <w:rsid w:val="00A71CA1"/>
    <w:rsid w:val="00A71D4E"/>
    <w:rsid w:val="00A71D84"/>
    <w:rsid w:val="00A72572"/>
    <w:rsid w:val="00A72898"/>
    <w:rsid w:val="00A72915"/>
    <w:rsid w:val="00A729E7"/>
    <w:rsid w:val="00A72DD8"/>
    <w:rsid w:val="00A730B6"/>
    <w:rsid w:val="00A73616"/>
    <w:rsid w:val="00A73717"/>
    <w:rsid w:val="00A73F48"/>
    <w:rsid w:val="00A746C8"/>
    <w:rsid w:val="00A74917"/>
    <w:rsid w:val="00A7527B"/>
    <w:rsid w:val="00A752AF"/>
    <w:rsid w:val="00A752F9"/>
    <w:rsid w:val="00A75788"/>
    <w:rsid w:val="00A758F2"/>
    <w:rsid w:val="00A75A5B"/>
    <w:rsid w:val="00A75BB3"/>
    <w:rsid w:val="00A75C2A"/>
    <w:rsid w:val="00A75E22"/>
    <w:rsid w:val="00A7664F"/>
    <w:rsid w:val="00A76B92"/>
    <w:rsid w:val="00A76F61"/>
    <w:rsid w:val="00A77667"/>
    <w:rsid w:val="00A778F7"/>
    <w:rsid w:val="00A77906"/>
    <w:rsid w:val="00A77A57"/>
    <w:rsid w:val="00A77AF3"/>
    <w:rsid w:val="00A8056B"/>
    <w:rsid w:val="00A806A5"/>
    <w:rsid w:val="00A80C3F"/>
    <w:rsid w:val="00A80D30"/>
    <w:rsid w:val="00A81199"/>
    <w:rsid w:val="00A814E1"/>
    <w:rsid w:val="00A81546"/>
    <w:rsid w:val="00A82393"/>
    <w:rsid w:val="00A82AA2"/>
    <w:rsid w:val="00A82D56"/>
    <w:rsid w:val="00A832E6"/>
    <w:rsid w:val="00A83622"/>
    <w:rsid w:val="00A83C55"/>
    <w:rsid w:val="00A83C9D"/>
    <w:rsid w:val="00A83DE7"/>
    <w:rsid w:val="00A83F44"/>
    <w:rsid w:val="00A8411B"/>
    <w:rsid w:val="00A8447E"/>
    <w:rsid w:val="00A84754"/>
    <w:rsid w:val="00A85605"/>
    <w:rsid w:val="00A85641"/>
    <w:rsid w:val="00A85C2C"/>
    <w:rsid w:val="00A85EFF"/>
    <w:rsid w:val="00A85FE2"/>
    <w:rsid w:val="00A86415"/>
    <w:rsid w:val="00A86807"/>
    <w:rsid w:val="00A869E6"/>
    <w:rsid w:val="00A879CA"/>
    <w:rsid w:val="00A87BAE"/>
    <w:rsid w:val="00A87C49"/>
    <w:rsid w:val="00A87D1A"/>
    <w:rsid w:val="00A87EC8"/>
    <w:rsid w:val="00A904CF"/>
    <w:rsid w:val="00A90750"/>
    <w:rsid w:val="00A90B64"/>
    <w:rsid w:val="00A90E38"/>
    <w:rsid w:val="00A9220B"/>
    <w:rsid w:val="00A92236"/>
    <w:rsid w:val="00A92524"/>
    <w:rsid w:val="00A92F55"/>
    <w:rsid w:val="00A93C41"/>
    <w:rsid w:val="00A941FC"/>
    <w:rsid w:val="00A94B99"/>
    <w:rsid w:val="00A950FD"/>
    <w:rsid w:val="00A953B6"/>
    <w:rsid w:val="00A9549D"/>
    <w:rsid w:val="00A95929"/>
    <w:rsid w:val="00A95D3D"/>
    <w:rsid w:val="00A97301"/>
    <w:rsid w:val="00A974BC"/>
    <w:rsid w:val="00A9764E"/>
    <w:rsid w:val="00A9777B"/>
    <w:rsid w:val="00A978FB"/>
    <w:rsid w:val="00A97B7F"/>
    <w:rsid w:val="00AA0311"/>
    <w:rsid w:val="00AA037F"/>
    <w:rsid w:val="00AA0459"/>
    <w:rsid w:val="00AA0584"/>
    <w:rsid w:val="00AA0C11"/>
    <w:rsid w:val="00AA0D7F"/>
    <w:rsid w:val="00AA0E8B"/>
    <w:rsid w:val="00AA1327"/>
    <w:rsid w:val="00AA15DD"/>
    <w:rsid w:val="00AA1661"/>
    <w:rsid w:val="00AA17CE"/>
    <w:rsid w:val="00AA1FBE"/>
    <w:rsid w:val="00AA212B"/>
    <w:rsid w:val="00AA2322"/>
    <w:rsid w:val="00AA2470"/>
    <w:rsid w:val="00AA26AF"/>
    <w:rsid w:val="00AA278B"/>
    <w:rsid w:val="00AA27AE"/>
    <w:rsid w:val="00AA28D1"/>
    <w:rsid w:val="00AA2E51"/>
    <w:rsid w:val="00AA30F4"/>
    <w:rsid w:val="00AA34FF"/>
    <w:rsid w:val="00AA35BA"/>
    <w:rsid w:val="00AA3C2A"/>
    <w:rsid w:val="00AA415A"/>
    <w:rsid w:val="00AA4402"/>
    <w:rsid w:val="00AA5583"/>
    <w:rsid w:val="00AA580A"/>
    <w:rsid w:val="00AA5C33"/>
    <w:rsid w:val="00AA64F7"/>
    <w:rsid w:val="00AA6587"/>
    <w:rsid w:val="00AA66D9"/>
    <w:rsid w:val="00AA6A0B"/>
    <w:rsid w:val="00AA6FFD"/>
    <w:rsid w:val="00AA74AF"/>
    <w:rsid w:val="00AA77F5"/>
    <w:rsid w:val="00AA79F3"/>
    <w:rsid w:val="00AA7ADE"/>
    <w:rsid w:val="00AA7D5C"/>
    <w:rsid w:val="00AB0035"/>
    <w:rsid w:val="00AB0687"/>
    <w:rsid w:val="00AB0E29"/>
    <w:rsid w:val="00AB0E85"/>
    <w:rsid w:val="00AB0F99"/>
    <w:rsid w:val="00AB13E9"/>
    <w:rsid w:val="00AB159A"/>
    <w:rsid w:val="00AB196D"/>
    <w:rsid w:val="00AB1DE9"/>
    <w:rsid w:val="00AB20B3"/>
    <w:rsid w:val="00AB2709"/>
    <w:rsid w:val="00AB2CBD"/>
    <w:rsid w:val="00AB3388"/>
    <w:rsid w:val="00AB3B92"/>
    <w:rsid w:val="00AB3C87"/>
    <w:rsid w:val="00AB3D31"/>
    <w:rsid w:val="00AB4950"/>
    <w:rsid w:val="00AB4AA0"/>
    <w:rsid w:val="00AB5541"/>
    <w:rsid w:val="00AB5786"/>
    <w:rsid w:val="00AB5A1B"/>
    <w:rsid w:val="00AB5DE0"/>
    <w:rsid w:val="00AB5F4F"/>
    <w:rsid w:val="00AB6236"/>
    <w:rsid w:val="00AB6C7E"/>
    <w:rsid w:val="00AB7E0C"/>
    <w:rsid w:val="00AC0468"/>
    <w:rsid w:val="00AC06EB"/>
    <w:rsid w:val="00AC08CD"/>
    <w:rsid w:val="00AC0BD7"/>
    <w:rsid w:val="00AC0F40"/>
    <w:rsid w:val="00AC16B9"/>
    <w:rsid w:val="00AC182B"/>
    <w:rsid w:val="00AC2521"/>
    <w:rsid w:val="00AC2675"/>
    <w:rsid w:val="00AC2691"/>
    <w:rsid w:val="00AC278E"/>
    <w:rsid w:val="00AC29C3"/>
    <w:rsid w:val="00AC332E"/>
    <w:rsid w:val="00AC3878"/>
    <w:rsid w:val="00AC3A68"/>
    <w:rsid w:val="00AC3AEC"/>
    <w:rsid w:val="00AC3BF6"/>
    <w:rsid w:val="00AC3C29"/>
    <w:rsid w:val="00AC3EB4"/>
    <w:rsid w:val="00AC40B0"/>
    <w:rsid w:val="00AC40C4"/>
    <w:rsid w:val="00AC43E1"/>
    <w:rsid w:val="00AC4620"/>
    <w:rsid w:val="00AC466A"/>
    <w:rsid w:val="00AC4E85"/>
    <w:rsid w:val="00AC5435"/>
    <w:rsid w:val="00AC56F4"/>
    <w:rsid w:val="00AC5DEC"/>
    <w:rsid w:val="00AC618A"/>
    <w:rsid w:val="00AC6370"/>
    <w:rsid w:val="00AC6437"/>
    <w:rsid w:val="00AC64B7"/>
    <w:rsid w:val="00AC66F5"/>
    <w:rsid w:val="00AC6CC1"/>
    <w:rsid w:val="00AC72F2"/>
    <w:rsid w:val="00AC7A5A"/>
    <w:rsid w:val="00AC7F8B"/>
    <w:rsid w:val="00AC7FF5"/>
    <w:rsid w:val="00AD0091"/>
    <w:rsid w:val="00AD0106"/>
    <w:rsid w:val="00AD01A8"/>
    <w:rsid w:val="00AD0257"/>
    <w:rsid w:val="00AD04CB"/>
    <w:rsid w:val="00AD07B6"/>
    <w:rsid w:val="00AD1273"/>
    <w:rsid w:val="00AD16BF"/>
    <w:rsid w:val="00AD1826"/>
    <w:rsid w:val="00AD18AC"/>
    <w:rsid w:val="00AD1F8C"/>
    <w:rsid w:val="00AD26A6"/>
    <w:rsid w:val="00AD2FD1"/>
    <w:rsid w:val="00AD369F"/>
    <w:rsid w:val="00AD36F6"/>
    <w:rsid w:val="00AD39AD"/>
    <w:rsid w:val="00AD4AD7"/>
    <w:rsid w:val="00AD4CB4"/>
    <w:rsid w:val="00AD51D4"/>
    <w:rsid w:val="00AD54D9"/>
    <w:rsid w:val="00AD5AA9"/>
    <w:rsid w:val="00AD5C4D"/>
    <w:rsid w:val="00AD5E54"/>
    <w:rsid w:val="00AD5F29"/>
    <w:rsid w:val="00AD6124"/>
    <w:rsid w:val="00AD6462"/>
    <w:rsid w:val="00AD66FC"/>
    <w:rsid w:val="00AD688B"/>
    <w:rsid w:val="00AD68CF"/>
    <w:rsid w:val="00AD6EE9"/>
    <w:rsid w:val="00AD6EFF"/>
    <w:rsid w:val="00AD7185"/>
    <w:rsid w:val="00AD7537"/>
    <w:rsid w:val="00AD7E17"/>
    <w:rsid w:val="00AE00C7"/>
    <w:rsid w:val="00AE0D11"/>
    <w:rsid w:val="00AE0F98"/>
    <w:rsid w:val="00AE1515"/>
    <w:rsid w:val="00AE1846"/>
    <w:rsid w:val="00AE2146"/>
    <w:rsid w:val="00AE2510"/>
    <w:rsid w:val="00AE266B"/>
    <w:rsid w:val="00AE2804"/>
    <w:rsid w:val="00AE302B"/>
    <w:rsid w:val="00AE30B8"/>
    <w:rsid w:val="00AE3172"/>
    <w:rsid w:val="00AE3214"/>
    <w:rsid w:val="00AE33EA"/>
    <w:rsid w:val="00AE36E8"/>
    <w:rsid w:val="00AE381C"/>
    <w:rsid w:val="00AE38BC"/>
    <w:rsid w:val="00AE396A"/>
    <w:rsid w:val="00AE42D9"/>
    <w:rsid w:val="00AE452D"/>
    <w:rsid w:val="00AE4D52"/>
    <w:rsid w:val="00AE4E95"/>
    <w:rsid w:val="00AE532F"/>
    <w:rsid w:val="00AE588A"/>
    <w:rsid w:val="00AE5BAE"/>
    <w:rsid w:val="00AE5F49"/>
    <w:rsid w:val="00AE610D"/>
    <w:rsid w:val="00AE61FA"/>
    <w:rsid w:val="00AE666D"/>
    <w:rsid w:val="00AE687B"/>
    <w:rsid w:val="00AE69A8"/>
    <w:rsid w:val="00AE6B08"/>
    <w:rsid w:val="00AE6D84"/>
    <w:rsid w:val="00AE7484"/>
    <w:rsid w:val="00AE74EC"/>
    <w:rsid w:val="00AF0B05"/>
    <w:rsid w:val="00AF1490"/>
    <w:rsid w:val="00AF16D1"/>
    <w:rsid w:val="00AF1D72"/>
    <w:rsid w:val="00AF2505"/>
    <w:rsid w:val="00AF283C"/>
    <w:rsid w:val="00AF2930"/>
    <w:rsid w:val="00AF29F9"/>
    <w:rsid w:val="00AF2B90"/>
    <w:rsid w:val="00AF2CFA"/>
    <w:rsid w:val="00AF2F58"/>
    <w:rsid w:val="00AF35C4"/>
    <w:rsid w:val="00AF3A38"/>
    <w:rsid w:val="00AF3DC9"/>
    <w:rsid w:val="00AF3E78"/>
    <w:rsid w:val="00AF3E8B"/>
    <w:rsid w:val="00AF40B1"/>
    <w:rsid w:val="00AF4441"/>
    <w:rsid w:val="00AF4A69"/>
    <w:rsid w:val="00AF4FFB"/>
    <w:rsid w:val="00AF5039"/>
    <w:rsid w:val="00AF5237"/>
    <w:rsid w:val="00AF54E4"/>
    <w:rsid w:val="00AF5916"/>
    <w:rsid w:val="00AF64F7"/>
    <w:rsid w:val="00AF673B"/>
    <w:rsid w:val="00AF694F"/>
    <w:rsid w:val="00AF6B70"/>
    <w:rsid w:val="00AF6DD0"/>
    <w:rsid w:val="00AF6E78"/>
    <w:rsid w:val="00AF724B"/>
    <w:rsid w:val="00AF7291"/>
    <w:rsid w:val="00AF72FE"/>
    <w:rsid w:val="00AF7809"/>
    <w:rsid w:val="00AF797E"/>
    <w:rsid w:val="00AF7B19"/>
    <w:rsid w:val="00B0005D"/>
    <w:rsid w:val="00B001A4"/>
    <w:rsid w:val="00B004C8"/>
    <w:rsid w:val="00B00D5B"/>
    <w:rsid w:val="00B01585"/>
    <w:rsid w:val="00B016C6"/>
    <w:rsid w:val="00B01C24"/>
    <w:rsid w:val="00B0274E"/>
    <w:rsid w:val="00B02A1C"/>
    <w:rsid w:val="00B02D1F"/>
    <w:rsid w:val="00B0320E"/>
    <w:rsid w:val="00B036EA"/>
    <w:rsid w:val="00B036EC"/>
    <w:rsid w:val="00B03ACD"/>
    <w:rsid w:val="00B0464D"/>
    <w:rsid w:val="00B04AF4"/>
    <w:rsid w:val="00B04DF4"/>
    <w:rsid w:val="00B053DA"/>
    <w:rsid w:val="00B05F4F"/>
    <w:rsid w:val="00B05F5D"/>
    <w:rsid w:val="00B062BF"/>
    <w:rsid w:val="00B063C0"/>
    <w:rsid w:val="00B06CFD"/>
    <w:rsid w:val="00B072B6"/>
    <w:rsid w:val="00B0789A"/>
    <w:rsid w:val="00B10167"/>
    <w:rsid w:val="00B10521"/>
    <w:rsid w:val="00B10E5A"/>
    <w:rsid w:val="00B10FD1"/>
    <w:rsid w:val="00B1134E"/>
    <w:rsid w:val="00B11A14"/>
    <w:rsid w:val="00B11E29"/>
    <w:rsid w:val="00B122FF"/>
    <w:rsid w:val="00B127A9"/>
    <w:rsid w:val="00B13483"/>
    <w:rsid w:val="00B13C6C"/>
    <w:rsid w:val="00B13E06"/>
    <w:rsid w:val="00B14022"/>
    <w:rsid w:val="00B140AE"/>
    <w:rsid w:val="00B1454C"/>
    <w:rsid w:val="00B149DF"/>
    <w:rsid w:val="00B14A59"/>
    <w:rsid w:val="00B14CF7"/>
    <w:rsid w:val="00B14DBE"/>
    <w:rsid w:val="00B1502A"/>
    <w:rsid w:val="00B155F6"/>
    <w:rsid w:val="00B16722"/>
    <w:rsid w:val="00B16A8F"/>
    <w:rsid w:val="00B16B64"/>
    <w:rsid w:val="00B177C7"/>
    <w:rsid w:val="00B17844"/>
    <w:rsid w:val="00B17885"/>
    <w:rsid w:val="00B17A51"/>
    <w:rsid w:val="00B20EDC"/>
    <w:rsid w:val="00B20EE4"/>
    <w:rsid w:val="00B21365"/>
    <w:rsid w:val="00B2141B"/>
    <w:rsid w:val="00B21AA5"/>
    <w:rsid w:val="00B21B9F"/>
    <w:rsid w:val="00B21C2E"/>
    <w:rsid w:val="00B21C59"/>
    <w:rsid w:val="00B21E51"/>
    <w:rsid w:val="00B2211C"/>
    <w:rsid w:val="00B22CEC"/>
    <w:rsid w:val="00B22E38"/>
    <w:rsid w:val="00B22F37"/>
    <w:rsid w:val="00B2305E"/>
    <w:rsid w:val="00B23184"/>
    <w:rsid w:val="00B23357"/>
    <w:rsid w:val="00B23E79"/>
    <w:rsid w:val="00B23FF5"/>
    <w:rsid w:val="00B241E1"/>
    <w:rsid w:val="00B244E5"/>
    <w:rsid w:val="00B250CB"/>
    <w:rsid w:val="00B2560A"/>
    <w:rsid w:val="00B25C60"/>
    <w:rsid w:val="00B25CD5"/>
    <w:rsid w:val="00B25EFF"/>
    <w:rsid w:val="00B2606D"/>
    <w:rsid w:val="00B2634E"/>
    <w:rsid w:val="00B26896"/>
    <w:rsid w:val="00B26922"/>
    <w:rsid w:val="00B269BF"/>
    <w:rsid w:val="00B26A14"/>
    <w:rsid w:val="00B26C85"/>
    <w:rsid w:val="00B26EB2"/>
    <w:rsid w:val="00B270BF"/>
    <w:rsid w:val="00B273FA"/>
    <w:rsid w:val="00B2767D"/>
    <w:rsid w:val="00B27789"/>
    <w:rsid w:val="00B27CD6"/>
    <w:rsid w:val="00B3000C"/>
    <w:rsid w:val="00B311B9"/>
    <w:rsid w:val="00B31290"/>
    <w:rsid w:val="00B3189B"/>
    <w:rsid w:val="00B31E83"/>
    <w:rsid w:val="00B321C5"/>
    <w:rsid w:val="00B32202"/>
    <w:rsid w:val="00B32260"/>
    <w:rsid w:val="00B323AE"/>
    <w:rsid w:val="00B326D4"/>
    <w:rsid w:val="00B32877"/>
    <w:rsid w:val="00B332C4"/>
    <w:rsid w:val="00B3334C"/>
    <w:rsid w:val="00B33407"/>
    <w:rsid w:val="00B334C1"/>
    <w:rsid w:val="00B3388A"/>
    <w:rsid w:val="00B339D9"/>
    <w:rsid w:val="00B33C35"/>
    <w:rsid w:val="00B33F5A"/>
    <w:rsid w:val="00B34317"/>
    <w:rsid w:val="00B343D9"/>
    <w:rsid w:val="00B3497B"/>
    <w:rsid w:val="00B34BE1"/>
    <w:rsid w:val="00B34C2C"/>
    <w:rsid w:val="00B34C3E"/>
    <w:rsid w:val="00B34D34"/>
    <w:rsid w:val="00B34EBC"/>
    <w:rsid w:val="00B34EC0"/>
    <w:rsid w:val="00B35ACB"/>
    <w:rsid w:val="00B3605E"/>
    <w:rsid w:val="00B36090"/>
    <w:rsid w:val="00B36137"/>
    <w:rsid w:val="00B36212"/>
    <w:rsid w:val="00B364BA"/>
    <w:rsid w:val="00B36661"/>
    <w:rsid w:val="00B36C99"/>
    <w:rsid w:val="00B36CFF"/>
    <w:rsid w:val="00B36F66"/>
    <w:rsid w:val="00B3744A"/>
    <w:rsid w:val="00B374EC"/>
    <w:rsid w:val="00B37C42"/>
    <w:rsid w:val="00B37CF9"/>
    <w:rsid w:val="00B37D6F"/>
    <w:rsid w:val="00B37E37"/>
    <w:rsid w:val="00B37EE0"/>
    <w:rsid w:val="00B4007C"/>
    <w:rsid w:val="00B40173"/>
    <w:rsid w:val="00B40438"/>
    <w:rsid w:val="00B40D28"/>
    <w:rsid w:val="00B4100C"/>
    <w:rsid w:val="00B411CD"/>
    <w:rsid w:val="00B4120A"/>
    <w:rsid w:val="00B417E3"/>
    <w:rsid w:val="00B41A94"/>
    <w:rsid w:val="00B41C18"/>
    <w:rsid w:val="00B41D2E"/>
    <w:rsid w:val="00B42009"/>
    <w:rsid w:val="00B421B1"/>
    <w:rsid w:val="00B4241B"/>
    <w:rsid w:val="00B42623"/>
    <w:rsid w:val="00B42EC0"/>
    <w:rsid w:val="00B43253"/>
    <w:rsid w:val="00B43C96"/>
    <w:rsid w:val="00B43D95"/>
    <w:rsid w:val="00B43DF1"/>
    <w:rsid w:val="00B44711"/>
    <w:rsid w:val="00B448E2"/>
    <w:rsid w:val="00B44EB8"/>
    <w:rsid w:val="00B453DB"/>
    <w:rsid w:val="00B45636"/>
    <w:rsid w:val="00B45F19"/>
    <w:rsid w:val="00B4618C"/>
    <w:rsid w:val="00B4694F"/>
    <w:rsid w:val="00B46E82"/>
    <w:rsid w:val="00B471B3"/>
    <w:rsid w:val="00B47D2E"/>
    <w:rsid w:val="00B47F72"/>
    <w:rsid w:val="00B50013"/>
    <w:rsid w:val="00B50251"/>
    <w:rsid w:val="00B5049D"/>
    <w:rsid w:val="00B50A5E"/>
    <w:rsid w:val="00B51260"/>
    <w:rsid w:val="00B51947"/>
    <w:rsid w:val="00B524AE"/>
    <w:rsid w:val="00B526C5"/>
    <w:rsid w:val="00B5276E"/>
    <w:rsid w:val="00B52EBD"/>
    <w:rsid w:val="00B5354F"/>
    <w:rsid w:val="00B53765"/>
    <w:rsid w:val="00B537D7"/>
    <w:rsid w:val="00B538C5"/>
    <w:rsid w:val="00B53C43"/>
    <w:rsid w:val="00B53E11"/>
    <w:rsid w:val="00B53FD8"/>
    <w:rsid w:val="00B5454D"/>
    <w:rsid w:val="00B54937"/>
    <w:rsid w:val="00B54CBC"/>
    <w:rsid w:val="00B54D7C"/>
    <w:rsid w:val="00B552EC"/>
    <w:rsid w:val="00B5535D"/>
    <w:rsid w:val="00B55B4D"/>
    <w:rsid w:val="00B55B6F"/>
    <w:rsid w:val="00B55BC0"/>
    <w:rsid w:val="00B55CCA"/>
    <w:rsid w:val="00B55F43"/>
    <w:rsid w:val="00B55FFA"/>
    <w:rsid w:val="00B56993"/>
    <w:rsid w:val="00B57096"/>
    <w:rsid w:val="00B570B6"/>
    <w:rsid w:val="00B57222"/>
    <w:rsid w:val="00B57517"/>
    <w:rsid w:val="00B57BDA"/>
    <w:rsid w:val="00B6002E"/>
    <w:rsid w:val="00B61002"/>
    <w:rsid w:val="00B610FF"/>
    <w:rsid w:val="00B61B91"/>
    <w:rsid w:val="00B6211F"/>
    <w:rsid w:val="00B62645"/>
    <w:rsid w:val="00B626C2"/>
    <w:rsid w:val="00B62929"/>
    <w:rsid w:val="00B62D0F"/>
    <w:rsid w:val="00B62D20"/>
    <w:rsid w:val="00B62E16"/>
    <w:rsid w:val="00B62EE6"/>
    <w:rsid w:val="00B62F0A"/>
    <w:rsid w:val="00B6336D"/>
    <w:rsid w:val="00B6395A"/>
    <w:rsid w:val="00B63E54"/>
    <w:rsid w:val="00B63F6C"/>
    <w:rsid w:val="00B643B0"/>
    <w:rsid w:val="00B648A3"/>
    <w:rsid w:val="00B65A86"/>
    <w:rsid w:val="00B66410"/>
    <w:rsid w:val="00B6646A"/>
    <w:rsid w:val="00B66489"/>
    <w:rsid w:val="00B667C5"/>
    <w:rsid w:val="00B66FF1"/>
    <w:rsid w:val="00B66FF3"/>
    <w:rsid w:val="00B671BF"/>
    <w:rsid w:val="00B67980"/>
    <w:rsid w:val="00B67AD9"/>
    <w:rsid w:val="00B67DAB"/>
    <w:rsid w:val="00B703DC"/>
    <w:rsid w:val="00B70835"/>
    <w:rsid w:val="00B71ED9"/>
    <w:rsid w:val="00B724FB"/>
    <w:rsid w:val="00B735B0"/>
    <w:rsid w:val="00B73CF5"/>
    <w:rsid w:val="00B744EC"/>
    <w:rsid w:val="00B74ADB"/>
    <w:rsid w:val="00B74D23"/>
    <w:rsid w:val="00B750F3"/>
    <w:rsid w:val="00B75909"/>
    <w:rsid w:val="00B759EF"/>
    <w:rsid w:val="00B766F7"/>
    <w:rsid w:val="00B7673C"/>
    <w:rsid w:val="00B76970"/>
    <w:rsid w:val="00B775E6"/>
    <w:rsid w:val="00B77901"/>
    <w:rsid w:val="00B77C34"/>
    <w:rsid w:val="00B77DF0"/>
    <w:rsid w:val="00B800B9"/>
    <w:rsid w:val="00B80596"/>
    <w:rsid w:val="00B80763"/>
    <w:rsid w:val="00B80CAD"/>
    <w:rsid w:val="00B8107E"/>
    <w:rsid w:val="00B815AB"/>
    <w:rsid w:val="00B81BF8"/>
    <w:rsid w:val="00B824B8"/>
    <w:rsid w:val="00B829F7"/>
    <w:rsid w:val="00B8316C"/>
    <w:rsid w:val="00B8358C"/>
    <w:rsid w:val="00B83A7F"/>
    <w:rsid w:val="00B83BCF"/>
    <w:rsid w:val="00B840F2"/>
    <w:rsid w:val="00B85078"/>
    <w:rsid w:val="00B851E1"/>
    <w:rsid w:val="00B85241"/>
    <w:rsid w:val="00B8535C"/>
    <w:rsid w:val="00B853E4"/>
    <w:rsid w:val="00B857DA"/>
    <w:rsid w:val="00B85BD5"/>
    <w:rsid w:val="00B85C24"/>
    <w:rsid w:val="00B85DB0"/>
    <w:rsid w:val="00B860A8"/>
    <w:rsid w:val="00B861A0"/>
    <w:rsid w:val="00B8656B"/>
    <w:rsid w:val="00B86A81"/>
    <w:rsid w:val="00B86E22"/>
    <w:rsid w:val="00B87020"/>
    <w:rsid w:val="00B8729A"/>
    <w:rsid w:val="00B87385"/>
    <w:rsid w:val="00B87A62"/>
    <w:rsid w:val="00B87FA2"/>
    <w:rsid w:val="00B902D9"/>
    <w:rsid w:val="00B906DD"/>
    <w:rsid w:val="00B90A34"/>
    <w:rsid w:val="00B90A9F"/>
    <w:rsid w:val="00B90B13"/>
    <w:rsid w:val="00B90E16"/>
    <w:rsid w:val="00B90EE0"/>
    <w:rsid w:val="00B90F75"/>
    <w:rsid w:val="00B9127C"/>
    <w:rsid w:val="00B914F5"/>
    <w:rsid w:val="00B9169A"/>
    <w:rsid w:val="00B91861"/>
    <w:rsid w:val="00B91B41"/>
    <w:rsid w:val="00B91F72"/>
    <w:rsid w:val="00B92EA4"/>
    <w:rsid w:val="00B931AB"/>
    <w:rsid w:val="00B93938"/>
    <w:rsid w:val="00B93F69"/>
    <w:rsid w:val="00B9434F"/>
    <w:rsid w:val="00B94558"/>
    <w:rsid w:val="00B94727"/>
    <w:rsid w:val="00B94762"/>
    <w:rsid w:val="00B94BBA"/>
    <w:rsid w:val="00B95293"/>
    <w:rsid w:val="00B9535A"/>
    <w:rsid w:val="00B9545C"/>
    <w:rsid w:val="00B958A8"/>
    <w:rsid w:val="00B95CA7"/>
    <w:rsid w:val="00B9651E"/>
    <w:rsid w:val="00B9679F"/>
    <w:rsid w:val="00B96938"/>
    <w:rsid w:val="00B96976"/>
    <w:rsid w:val="00B96ABF"/>
    <w:rsid w:val="00B97183"/>
    <w:rsid w:val="00B9751E"/>
    <w:rsid w:val="00B97BB3"/>
    <w:rsid w:val="00BA00AE"/>
    <w:rsid w:val="00BA01B4"/>
    <w:rsid w:val="00BA0234"/>
    <w:rsid w:val="00BA1855"/>
    <w:rsid w:val="00BA1A5E"/>
    <w:rsid w:val="00BA1D8C"/>
    <w:rsid w:val="00BA1E1A"/>
    <w:rsid w:val="00BA1E1B"/>
    <w:rsid w:val="00BA1E50"/>
    <w:rsid w:val="00BA1E5C"/>
    <w:rsid w:val="00BA1FA9"/>
    <w:rsid w:val="00BA226D"/>
    <w:rsid w:val="00BA257F"/>
    <w:rsid w:val="00BA2CA8"/>
    <w:rsid w:val="00BA2D3C"/>
    <w:rsid w:val="00BA2FDE"/>
    <w:rsid w:val="00BA3436"/>
    <w:rsid w:val="00BA3637"/>
    <w:rsid w:val="00BA36DB"/>
    <w:rsid w:val="00BA3788"/>
    <w:rsid w:val="00BA3A7B"/>
    <w:rsid w:val="00BA3B8C"/>
    <w:rsid w:val="00BA405D"/>
    <w:rsid w:val="00BA40CC"/>
    <w:rsid w:val="00BA46D0"/>
    <w:rsid w:val="00BA4D61"/>
    <w:rsid w:val="00BA4DFC"/>
    <w:rsid w:val="00BA55EC"/>
    <w:rsid w:val="00BA5B60"/>
    <w:rsid w:val="00BA62A0"/>
    <w:rsid w:val="00BA62D6"/>
    <w:rsid w:val="00BA6786"/>
    <w:rsid w:val="00BA686F"/>
    <w:rsid w:val="00BA6D48"/>
    <w:rsid w:val="00BA6EFE"/>
    <w:rsid w:val="00BA7127"/>
    <w:rsid w:val="00BA7249"/>
    <w:rsid w:val="00BA73C1"/>
    <w:rsid w:val="00BA763D"/>
    <w:rsid w:val="00BA788D"/>
    <w:rsid w:val="00BA7BFD"/>
    <w:rsid w:val="00BA7C6B"/>
    <w:rsid w:val="00BB009B"/>
    <w:rsid w:val="00BB00FE"/>
    <w:rsid w:val="00BB05F4"/>
    <w:rsid w:val="00BB093B"/>
    <w:rsid w:val="00BB0943"/>
    <w:rsid w:val="00BB0BDE"/>
    <w:rsid w:val="00BB15EA"/>
    <w:rsid w:val="00BB1870"/>
    <w:rsid w:val="00BB1B52"/>
    <w:rsid w:val="00BB200A"/>
    <w:rsid w:val="00BB2362"/>
    <w:rsid w:val="00BB237C"/>
    <w:rsid w:val="00BB2557"/>
    <w:rsid w:val="00BB2716"/>
    <w:rsid w:val="00BB284B"/>
    <w:rsid w:val="00BB32EE"/>
    <w:rsid w:val="00BB37EA"/>
    <w:rsid w:val="00BB39DD"/>
    <w:rsid w:val="00BB3DD3"/>
    <w:rsid w:val="00BB4101"/>
    <w:rsid w:val="00BB4279"/>
    <w:rsid w:val="00BB4E14"/>
    <w:rsid w:val="00BB5788"/>
    <w:rsid w:val="00BB5C7F"/>
    <w:rsid w:val="00BB5F48"/>
    <w:rsid w:val="00BB6080"/>
    <w:rsid w:val="00BB62C2"/>
    <w:rsid w:val="00BB6558"/>
    <w:rsid w:val="00BB676A"/>
    <w:rsid w:val="00BB6B73"/>
    <w:rsid w:val="00BB6ED6"/>
    <w:rsid w:val="00BB6FEF"/>
    <w:rsid w:val="00BB7495"/>
    <w:rsid w:val="00BB776A"/>
    <w:rsid w:val="00BB7BA1"/>
    <w:rsid w:val="00BC0064"/>
    <w:rsid w:val="00BC0783"/>
    <w:rsid w:val="00BC0B8E"/>
    <w:rsid w:val="00BC0BE3"/>
    <w:rsid w:val="00BC0E87"/>
    <w:rsid w:val="00BC179B"/>
    <w:rsid w:val="00BC1A8D"/>
    <w:rsid w:val="00BC1BBA"/>
    <w:rsid w:val="00BC1CAA"/>
    <w:rsid w:val="00BC1D33"/>
    <w:rsid w:val="00BC1D37"/>
    <w:rsid w:val="00BC1D7C"/>
    <w:rsid w:val="00BC1E70"/>
    <w:rsid w:val="00BC2029"/>
    <w:rsid w:val="00BC21A4"/>
    <w:rsid w:val="00BC24E0"/>
    <w:rsid w:val="00BC2815"/>
    <w:rsid w:val="00BC2BFB"/>
    <w:rsid w:val="00BC3FE2"/>
    <w:rsid w:val="00BC40A9"/>
    <w:rsid w:val="00BC4454"/>
    <w:rsid w:val="00BC474D"/>
    <w:rsid w:val="00BC4912"/>
    <w:rsid w:val="00BC4AB8"/>
    <w:rsid w:val="00BC5087"/>
    <w:rsid w:val="00BC5137"/>
    <w:rsid w:val="00BC57C6"/>
    <w:rsid w:val="00BC59BD"/>
    <w:rsid w:val="00BC5A76"/>
    <w:rsid w:val="00BC5DA2"/>
    <w:rsid w:val="00BC641A"/>
    <w:rsid w:val="00BC681B"/>
    <w:rsid w:val="00BC684C"/>
    <w:rsid w:val="00BC6AFD"/>
    <w:rsid w:val="00BC6DF0"/>
    <w:rsid w:val="00BC700D"/>
    <w:rsid w:val="00BC72FD"/>
    <w:rsid w:val="00BC7349"/>
    <w:rsid w:val="00BC737F"/>
    <w:rsid w:val="00BC7C9A"/>
    <w:rsid w:val="00BC7D3E"/>
    <w:rsid w:val="00BC7D77"/>
    <w:rsid w:val="00BC7E7E"/>
    <w:rsid w:val="00BD0307"/>
    <w:rsid w:val="00BD050C"/>
    <w:rsid w:val="00BD08CD"/>
    <w:rsid w:val="00BD0F66"/>
    <w:rsid w:val="00BD11A9"/>
    <w:rsid w:val="00BD11C0"/>
    <w:rsid w:val="00BD124D"/>
    <w:rsid w:val="00BD1A75"/>
    <w:rsid w:val="00BD25A8"/>
    <w:rsid w:val="00BD2E94"/>
    <w:rsid w:val="00BD3319"/>
    <w:rsid w:val="00BD3480"/>
    <w:rsid w:val="00BD384D"/>
    <w:rsid w:val="00BD3ADB"/>
    <w:rsid w:val="00BD3B21"/>
    <w:rsid w:val="00BD3B35"/>
    <w:rsid w:val="00BD42A8"/>
    <w:rsid w:val="00BD42FD"/>
    <w:rsid w:val="00BD49BE"/>
    <w:rsid w:val="00BD4AD5"/>
    <w:rsid w:val="00BD4EF9"/>
    <w:rsid w:val="00BD4F30"/>
    <w:rsid w:val="00BD5B30"/>
    <w:rsid w:val="00BD6E06"/>
    <w:rsid w:val="00BD6E26"/>
    <w:rsid w:val="00BD6ED5"/>
    <w:rsid w:val="00BD6F46"/>
    <w:rsid w:val="00BD7B10"/>
    <w:rsid w:val="00BD7DC8"/>
    <w:rsid w:val="00BD7DC9"/>
    <w:rsid w:val="00BD7F87"/>
    <w:rsid w:val="00BE040D"/>
    <w:rsid w:val="00BE05B5"/>
    <w:rsid w:val="00BE07DF"/>
    <w:rsid w:val="00BE08A2"/>
    <w:rsid w:val="00BE0D79"/>
    <w:rsid w:val="00BE11F7"/>
    <w:rsid w:val="00BE14F2"/>
    <w:rsid w:val="00BE170A"/>
    <w:rsid w:val="00BE18EF"/>
    <w:rsid w:val="00BE1B53"/>
    <w:rsid w:val="00BE1B88"/>
    <w:rsid w:val="00BE1BED"/>
    <w:rsid w:val="00BE1C8B"/>
    <w:rsid w:val="00BE2970"/>
    <w:rsid w:val="00BE2C0C"/>
    <w:rsid w:val="00BE2E2C"/>
    <w:rsid w:val="00BE308E"/>
    <w:rsid w:val="00BE31FF"/>
    <w:rsid w:val="00BE3401"/>
    <w:rsid w:val="00BE3B50"/>
    <w:rsid w:val="00BE3CC2"/>
    <w:rsid w:val="00BE3D34"/>
    <w:rsid w:val="00BE3D44"/>
    <w:rsid w:val="00BE3FE0"/>
    <w:rsid w:val="00BE410A"/>
    <w:rsid w:val="00BE4745"/>
    <w:rsid w:val="00BE497A"/>
    <w:rsid w:val="00BE54E7"/>
    <w:rsid w:val="00BE56A5"/>
    <w:rsid w:val="00BE5B57"/>
    <w:rsid w:val="00BE5BF8"/>
    <w:rsid w:val="00BE5D99"/>
    <w:rsid w:val="00BE615F"/>
    <w:rsid w:val="00BE6366"/>
    <w:rsid w:val="00BE63CA"/>
    <w:rsid w:val="00BE64B6"/>
    <w:rsid w:val="00BE6C81"/>
    <w:rsid w:val="00BE7643"/>
    <w:rsid w:val="00BE7666"/>
    <w:rsid w:val="00BE7C94"/>
    <w:rsid w:val="00BF07C4"/>
    <w:rsid w:val="00BF084A"/>
    <w:rsid w:val="00BF08D8"/>
    <w:rsid w:val="00BF0968"/>
    <w:rsid w:val="00BF10A2"/>
    <w:rsid w:val="00BF10FE"/>
    <w:rsid w:val="00BF11E6"/>
    <w:rsid w:val="00BF125A"/>
    <w:rsid w:val="00BF168A"/>
    <w:rsid w:val="00BF1B91"/>
    <w:rsid w:val="00BF1E03"/>
    <w:rsid w:val="00BF2999"/>
    <w:rsid w:val="00BF2D9F"/>
    <w:rsid w:val="00BF3098"/>
    <w:rsid w:val="00BF330B"/>
    <w:rsid w:val="00BF3C16"/>
    <w:rsid w:val="00BF42EF"/>
    <w:rsid w:val="00BF48E0"/>
    <w:rsid w:val="00BF4AE0"/>
    <w:rsid w:val="00BF4B54"/>
    <w:rsid w:val="00BF5583"/>
    <w:rsid w:val="00BF5624"/>
    <w:rsid w:val="00BF5E69"/>
    <w:rsid w:val="00BF6047"/>
    <w:rsid w:val="00BF62B0"/>
    <w:rsid w:val="00BF642A"/>
    <w:rsid w:val="00BF6AB8"/>
    <w:rsid w:val="00BF6FEC"/>
    <w:rsid w:val="00BF7175"/>
    <w:rsid w:val="00BF7271"/>
    <w:rsid w:val="00BF733A"/>
    <w:rsid w:val="00BF736F"/>
    <w:rsid w:val="00BF77C9"/>
    <w:rsid w:val="00BF7D6F"/>
    <w:rsid w:val="00C0044D"/>
    <w:rsid w:val="00C0082A"/>
    <w:rsid w:val="00C00C33"/>
    <w:rsid w:val="00C00CB8"/>
    <w:rsid w:val="00C00FFC"/>
    <w:rsid w:val="00C0107E"/>
    <w:rsid w:val="00C01771"/>
    <w:rsid w:val="00C0179A"/>
    <w:rsid w:val="00C01CB4"/>
    <w:rsid w:val="00C01FBB"/>
    <w:rsid w:val="00C020E5"/>
    <w:rsid w:val="00C02123"/>
    <w:rsid w:val="00C025C7"/>
    <w:rsid w:val="00C02712"/>
    <w:rsid w:val="00C02B85"/>
    <w:rsid w:val="00C0307B"/>
    <w:rsid w:val="00C039BC"/>
    <w:rsid w:val="00C03A88"/>
    <w:rsid w:val="00C03BAD"/>
    <w:rsid w:val="00C03D19"/>
    <w:rsid w:val="00C04387"/>
    <w:rsid w:val="00C04645"/>
    <w:rsid w:val="00C046DE"/>
    <w:rsid w:val="00C04886"/>
    <w:rsid w:val="00C04901"/>
    <w:rsid w:val="00C04A83"/>
    <w:rsid w:val="00C04C2F"/>
    <w:rsid w:val="00C050E1"/>
    <w:rsid w:val="00C05146"/>
    <w:rsid w:val="00C0576C"/>
    <w:rsid w:val="00C05921"/>
    <w:rsid w:val="00C05E3A"/>
    <w:rsid w:val="00C062AD"/>
    <w:rsid w:val="00C06363"/>
    <w:rsid w:val="00C0642A"/>
    <w:rsid w:val="00C064E9"/>
    <w:rsid w:val="00C06BFB"/>
    <w:rsid w:val="00C06DBD"/>
    <w:rsid w:val="00C06FCE"/>
    <w:rsid w:val="00C074E4"/>
    <w:rsid w:val="00C074F8"/>
    <w:rsid w:val="00C076AB"/>
    <w:rsid w:val="00C077EE"/>
    <w:rsid w:val="00C10289"/>
    <w:rsid w:val="00C10F94"/>
    <w:rsid w:val="00C113E1"/>
    <w:rsid w:val="00C117E0"/>
    <w:rsid w:val="00C119CB"/>
    <w:rsid w:val="00C11B0E"/>
    <w:rsid w:val="00C11CD6"/>
    <w:rsid w:val="00C11F34"/>
    <w:rsid w:val="00C11F94"/>
    <w:rsid w:val="00C12744"/>
    <w:rsid w:val="00C1282E"/>
    <w:rsid w:val="00C12AA8"/>
    <w:rsid w:val="00C12B95"/>
    <w:rsid w:val="00C12C23"/>
    <w:rsid w:val="00C13576"/>
    <w:rsid w:val="00C136E5"/>
    <w:rsid w:val="00C138B3"/>
    <w:rsid w:val="00C13F02"/>
    <w:rsid w:val="00C1402F"/>
    <w:rsid w:val="00C142F0"/>
    <w:rsid w:val="00C14751"/>
    <w:rsid w:val="00C1480E"/>
    <w:rsid w:val="00C14F90"/>
    <w:rsid w:val="00C153E0"/>
    <w:rsid w:val="00C153F0"/>
    <w:rsid w:val="00C1543E"/>
    <w:rsid w:val="00C15D0D"/>
    <w:rsid w:val="00C1653D"/>
    <w:rsid w:val="00C167C3"/>
    <w:rsid w:val="00C1696A"/>
    <w:rsid w:val="00C16CF6"/>
    <w:rsid w:val="00C1711D"/>
    <w:rsid w:val="00C171D3"/>
    <w:rsid w:val="00C17452"/>
    <w:rsid w:val="00C17C17"/>
    <w:rsid w:val="00C17C63"/>
    <w:rsid w:val="00C17EF3"/>
    <w:rsid w:val="00C2006A"/>
    <w:rsid w:val="00C20421"/>
    <w:rsid w:val="00C207A4"/>
    <w:rsid w:val="00C20C17"/>
    <w:rsid w:val="00C210C5"/>
    <w:rsid w:val="00C2118A"/>
    <w:rsid w:val="00C2272A"/>
    <w:rsid w:val="00C22ADF"/>
    <w:rsid w:val="00C22AF3"/>
    <w:rsid w:val="00C22B0E"/>
    <w:rsid w:val="00C22FA2"/>
    <w:rsid w:val="00C23836"/>
    <w:rsid w:val="00C23B5E"/>
    <w:rsid w:val="00C23B7D"/>
    <w:rsid w:val="00C23F56"/>
    <w:rsid w:val="00C24244"/>
    <w:rsid w:val="00C2441C"/>
    <w:rsid w:val="00C254FC"/>
    <w:rsid w:val="00C2585F"/>
    <w:rsid w:val="00C260C4"/>
    <w:rsid w:val="00C26C16"/>
    <w:rsid w:val="00C26F56"/>
    <w:rsid w:val="00C26FBE"/>
    <w:rsid w:val="00C27131"/>
    <w:rsid w:val="00C27165"/>
    <w:rsid w:val="00C2717E"/>
    <w:rsid w:val="00C27607"/>
    <w:rsid w:val="00C27777"/>
    <w:rsid w:val="00C3019C"/>
    <w:rsid w:val="00C30604"/>
    <w:rsid w:val="00C30CB7"/>
    <w:rsid w:val="00C31107"/>
    <w:rsid w:val="00C314B4"/>
    <w:rsid w:val="00C315C1"/>
    <w:rsid w:val="00C31A0E"/>
    <w:rsid w:val="00C32580"/>
    <w:rsid w:val="00C32889"/>
    <w:rsid w:val="00C329A0"/>
    <w:rsid w:val="00C32A49"/>
    <w:rsid w:val="00C32BE3"/>
    <w:rsid w:val="00C32C82"/>
    <w:rsid w:val="00C32F9B"/>
    <w:rsid w:val="00C3316C"/>
    <w:rsid w:val="00C3360C"/>
    <w:rsid w:val="00C33B1A"/>
    <w:rsid w:val="00C3418D"/>
    <w:rsid w:val="00C34607"/>
    <w:rsid w:val="00C348AF"/>
    <w:rsid w:val="00C3525A"/>
    <w:rsid w:val="00C3538E"/>
    <w:rsid w:val="00C358B2"/>
    <w:rsid w:val="00C36112"/>
    <w:rsid w:val="00C36151"/>
    <w:rsid w:val="00C3653A"/>
    <w:rsid w:val="00C3660A"/>
    <w:rsid w:val="00C36924"/>
    <w:rsid w:val="00C36BE4"/>
    <w:rsid w:val="00C36C17"/>
    <w:rsid w:val="00C36F3D"/>
    <w:rsid w:val="00C37071"/>
    <w:rsid w:val="00C371C4"/>
    <w:rsid w:val="00C37C12"/>
    <w:rsid w:val="00C406CA"/>
    <w:rsid w:val="00C40E28"/>
    <w:rsid w:val="00C41013"/>
    <w:rsid w:val="00C41C63"/>
    <w:rsid w:val="00C41F9A"/>
    <w:rsid w:val="00C42496"/>
    <w:rsid w:val="00C428CC"/>
    <w:rsid w:val="00C42E95"/>
    <w:rsid w:val="00C433A1"/>
    <w:rsid w:val="00C4362D"/>
    <w:rsid w:val="00C43C01"/>
    <w:rsid w:val="00C43CD3"/>
    <w:rsid w:val="00C440C0"/>
    <w:rsid w:val="00C441CC"/>
    <w:rsid w:val="00C44272"/>
    <w:rsid w:val="00C4433B"/>
    <w:rsid w:val="00C4484D"/>
    <w:rsid w:val="00C448C0"/>
    <w:rsid w:val="00C44912"/>
    <w:rsid w:val="00C44BFA"/>
    <w:rsid w:val="00C44E1F"/>
    <w:rsid w:val="00C44ED2"/>
    <w:rsid w:val="00C454F2"/>
    <w:rsid w:val="00C4569F"/>
    <w:rsid w:val="00C45B3B"/>
    <w:rsid w:val="00C46400"/>
    <w:rsid w:val="00C46694"/>
    <w:rsid w:val="00C470B4"/>
    <w:rsid w:val="00C473EA"/>
    <w:rsid w:val="00C4762F"/>
    <w:rsid w:val="00C476A9"/>
    <w:rsid w:val="00C47A08"/>
    <w:rsid w:val="00C47AD2"/>
    <w:rsid w:val="00C5011D"/>
    <w:rsid w:val="00C5018D"/>
    <w:rsid w:val="00C50542"/>
    <w:rsid w:val="00C507CA"/>
    <w:rsid w:val="00C509CE"/>
    <w:rsid w:val="00C50A2B"/>
    <w:rsid w:val="00C51536"/>
    <w:rsid w:val="00C51ABB"/>
    <w:rsid w:val="00C51DAD"/>
    <w:rsid w:val="00C52887"/>
    <w:rsid w:val="00C52BFF"/>
    <w:rsid w:val="00C533A8"/>
    <w:rsid w:val="00C53BB3"/>
    <w:rsid w:val="00C54497"/>
    <w:rsid w:val="00C54509"/>
    <w:rsid w:val="00C54B1E"/>
    <w:rsid w:val="00C554A6"/>
    <w:rsid w:val="00C55E74"/>
    <w:rsid w:val="00C55EDC"/>
    <w:rsid w:val="00C56176"/>
    <w:rsid w:val="00C5625C"/>
    <w:rsid w:val="00C56400"/>
    <w:rsid w:val="00C565A2"/>
    <w:rsid w:val="00C56986"/>
    <w:rsid w:val="00C56A76"/>
    <w:rsid w:val="00C56C6D"/>
    <w:rsid w:val="00C6007A"/>
    <w:rsid w:val="00C60333"/>
    <w:rsid w:val="00C603C9"/>
    <w:rsid w:val="00C605ED"/>
    <w:rsid w:val="00C607E2"/>
    <w:rsid w:val="00C60997"/>
    <w:rsid w:val="00C612D5"/>
    <w:rsid w:val="00C6259E"/>
    <w:rsid w:val="00C62C55"/>
    <w:rsid w:val="00C62CDB"/>
    <w:rsid w:val="00C630F4"/>
    <w:rsid w:val="00C63844"/>
    <w:rsid w:val="00C63CDE"/>
    <w:rsid w:val="00C63E01"/>
    <w:rsid w:val="00C63FB9"/>
    <w:rsid w:val="00C64022"/>
    <w:rsid w:val="00C64106"/>
    <w:rsid w:val="00C64FDC"/>
    <w:rsid w:val="00C655E5"/>
    <w:rsid w:val="00C65C4F"/>
    <w:rsid w:val="00C65F7E"/>
    <w:rsid w:val="00C66047"/>
    <w:rsid w:val="00C66291"/>
    <w:rsid w:val="00C66329"/>
    <w:rsid w:val="00C6637B"/>
    <w:rsid w:val="00C66FB1"/>
    <w:rsid w:val="00C67660"/>
    <w:rsid w:val="00C67B41"/>
    <w:rsid w:val="00C67E80"/>
    <w:rsid w:val="00C70905"/>
    <w:rsid w:val="00C7108E"/>
    <w:rsid w:val="00C71152"/>
    <w:rsid w:val="00C713B3"/>
    <w:rsid w:val="00C71AE7"/>
    <w:rsid w:val="00C7271B"/>
    <w:rsid w:val="00C7282F"/>
    <w:rsid w:val="00C72C3F"/>
    <w:rsid w:val="00C72F9A"/>
    <w:rsid w:val="00C73248"/>
    <w:rsid w:val="00C73268"/>
    <w:rsid w:val="00C7326F"/>
    <w:rsid w:val="00C73AEC"/>
    <w:rsid w:val="00C73FFF"/>
    <w:rsid w:val="00C7405E"/>
    <w:rsid w:val="00C7413E"/>
    <w:rsid w:val="00C74296"/>
    <w:rsid w:val="00C74400"/>
    <w:rsid w:val="00C74BBC"/>
    <w:rsid w:val="00C74BE6"/>
    <w:rsid w:val="00C74F44"/>
    <w:rsid w:val="00C752AB"/>
    <w:rsid w:val="00C755EF"/>
    <w:rsid w:val="00C75830"/>
    <w:rsid w:val="00C75A35"/>
    <w:rsid w:val="00C75AEE"/>
    <w:rsid w:val="00C75BD7"/>
    <w:rsid w:val="00C75CE4"/>
    <w:rsid w:val="00C75D60"/>
    <w:rsid w:val="00C76278"/>
    <w:rsid w:val="00C7696E"/>
    <w:rsid w:val="00C76D42"/>
    <w:rsid w:val="00C76E4F"/>
    <w:rsid w:val="00C76F42"/>
    <w:rsid w:val="00C77C8F"/>
    <w:rsid w:val="00C8041A"/>
    <w:rsid w:val="00C809FE"/>
    <w:rsid w:val="00C80EED"/>
    <w:rsid w:val="00C8123C"/>
    <w:rsid w:val="00C815F1"/>
    <w:rsid w:val="00C816BD"/>
    <w:rsid w:val="00C81990"/>
    <w:rsid w:val="00C81C59"/>
    <w:rsid w:val="00C81E3B"/>
    <w:rsid w:val="00C81E43"/>
    <w:rsid w:val="00C82214"/>
    <w:rsid w:val="00C82313"/>
    <w:rsid w:val="00C82465"/>
    <w:rsid w:val="00C82558"/>
    <w:rsid w:val="00C829CF"/>
    <w:rsid w:val="00C82F8F"/>
    <w:rsid w:val="00C8301C"/>
    <w:rsid w:val="00C83145"/>
    <w:rsid w:val="00C83387"/>
    <w:rsid w:val="00C8353C"/>
    <w:rsid w:val="00C835A2"/>
    <w:rsid w:val="00C83854"/>
    <w:rsid w:val="00C83CF5"/>
    <w:rsid w:val="00C840B3"/>
    <w:rsid w:val="00C84AED"/>
    <w:rsid w:val="00C84D52"/>
    <w:rsid w:val="00C85151"/>
    <w:rsid w:val="00C85653"/>
    <w:rsid w:val="00C85B23"/>
    <w:rsid w:val="00C85EF1"/>
    <w:rsid w:val="00C860E7"/>
    <w:rsid w:val="00C861F5"/>
    <w:rsid w:val="00C86349"/>
    <w:rsid w:val="00C86B25"/>
    <w:rsid w:val="00C86C1A"/>
    <w:rsid w:val="00C86CBB"/>
    <w:rsid w:val="00C86FBC"/>
    <w:rsid w:val="00C87121"/>
    <w:rsid w:val="00C87B37"/>
    <w:rsid w:val="00C87BF6"/>
    <w:rsid w:val="00C908A3"/>
    <w:rsid w:val="00C90F9E"/>
    <w:rsid w:val="00C915C4"/>
    <w:rsid w:val="00C91B6F"/>
    <w:rsid w:val="00C91B74"/>
    <w:rsid w:val="00C91D78"/>
    <w:rsid w:val="00C91F56"/>
    <w:rsid w:val="00C923A4"/>
    <w:rsid w:val="00C927B3"/>
    <w:rsid w:val="00C9285B"/>
    <w:rsid w:val="00C92EF6"/>
    <w:rsid w:val="00C92FE2"/>
    <w:rsid w:val="00C9309B"/>
    <w:rsid w:val="00C93559"/>
    <w:rsid w:val="00C93629"/>
    <w:rsid w:val="00C93876"/>
    <w:rsid w:val="00C93BAE"/>
    <w:rsid w:val="00C9417C"/>
    <w:rsid w:val="00C94481"/>
    <w:rsid w:val="00C94552"/>
    <w:rsid w:val="00C958E0"/>
    <w:rsid w:val="00C96B9D"/>
    <w:rsid w:val="00C96BC4"/>
    <w:rsid w:val="00C96F48"/>
    <w:rsid w:val="00C97D82"/>
    <w:rsid w:val="00C97F30"/>
    <w:rsid w:val="00CA01D1"/>
    <w:rsid w:val="00CA0A91"/>
    <w:rsid w:val="00CA0D85"/>
    <w:rsid w:val="00CA1028"/>
    <w:rsid w:val="00CA1487"/>
    <w:rsid w:val="00CA1579"/>
    <w:rsid w:val="00CA182D"/>
    <w:rsid w:val="00CA18CB"/>
    <w:rsid w:val="00CA1C8C"/>
    <w:rsid w:val="00CA1DB5"/>
    <w:rsid w:val="00CA1E8A"/>
    <w:rsid w:val="00CA1EF7"/>
    <w:rsid w:val="00CA2002"/>
    <w:rsid w:val="00CA24FD"/>
    <w:rsid w:val="00CA2578"/>
    <w:rsid w:val="00CA2861"/>
    <w:rsid w:val="00CA2907"/>
    <w:rsid w:val="00CA2A5E"/>
    <w:rsid w:val="00CA3230"/>
    <w:rsid w:val="00CA336B"/>
    <w:rsid w:val="00CA33F3"/>
    <w:rsid w:val="00CA3BE4"/>
    <w:rsid w:val="00CA3E6A"/>
    <w:rsid w:val="00CA3E70"/>
    <w:rsid w:val="00CA4016"/>
    <w:rsid w:val="00CA434D"/>
    <w:rsid w:val="00CA4385"/>
    <w:rsid w:val="00CA4790"/>
    <w:rsid w:val="00CA4A28"/>
    <w:rsid w:val="00CA5A82"/>
    <w:rsid w:val="00CA5ACA"/>
    <w:rsid w:val="00CA5DF0"/>
    <w:rsid w:val="00CA5E4E"/>
    <w:rsid w:val="00CA5F10"/>
    <w:rsid w:val="00CA6071"/>
    <w:rsid w:val="00CA60BE"/>
    <w:rsid w:val="00CA6734"/>
    <w:rsid w:val="00CA68B8"/>
    <w:rsid w:val="00CA7281"/>
    <w:rsid w:val="00CA73F2"/>
    <w:rsid w:val="00CA7802"/>
    <w:rsid w:val="00CA786E"/>
    <w:rsid w:val="00CA79C2"/>
    <w:rsid w:val="00CA7B79"/>
    <w:rsid w:val="00CA7D59"/>
    <w:rsid w:val="00CB1121"/>
    <w:rsid w:val="00CB17C4"/>
    <w:rsid w:val="00CB1E7B"/>
    <w:rsid w:val="00CB23DF"/>
    <w:rsid w:val="00CB2911"/>
    <w:rsid w:val="00CB2ACE"/>
    <w:rsid w:val="00CB2ADC"/>
    <w:rsid w:val="00CB2CAC"/>
    <w:rsid w:val="00CB2D64"/>
    <w:rsid w:val="00CB2FE1"/>
    <w:rsid w:val="00CB30A4"/>
    <w:rsid w:val="00CB32FA"/>
    <w:rsid w:val="00CB338E"/>
    <w:rsid w:val="00CB3429"/>
    <w:rsid w:val="00CB3EAC"/>
    <w:rsid w:val="00CB4060"/>
    <w:rsid w:val="00CB43A9"/>
    <w:rsid w:val="00CB43AF"/>
    <w:rsid w:val="00CB480D"/>
    <w:rsid w:val="00CB4914"/>
    <w:rsid w:val="00CB4972"/>
    <w:rsid w:val="00CB4B47"/>
    <w:rsid w:val="00CB4F4F"/>
    <w:rsid w:val="00CB5624"/>
    <w:rsid w:val="00CB563F"/>
    <w:rsid w:val="00CB59B5"/>
    <w:rsid w:val="00CB5F85"/>
    <w:rsid w:val="00CB6793"/>
    <w:rsid w:val="00CB6BE1"/>
    <w:rsid w:val="00CB6D02"/>
    <w:rsid w:val="00CB703F"/>
    <w:rsid w:val="00CB70A9"/>
    <w:rsid w:val="00CB7395"/>
    <w:rsid w:val="00CB7717"/>
    <w:rsid w:val="00CB7CBE"/>
    <w:rsid w:val="00CC003A"/>
    <w:rsid w:val="00CC091D"/>
    <w:rsid w:val="00CC0FEF"/>
    <w:rsid w:val="00CC102E"/>
    <w:rsid w:val="00CC1383"/>
    <w:rsid w:val="00CC15AF"/>
    <w:rsid w:val="00CC17D0"/>
    <w:rsid w:val="00CC1F1F"/>
    <w:rsid w:val="00CC2A81"/>
    <w:rsid w:val="00CC2BF2"/>
    <w:rsid w:val="00CC3160"/>
    <w:rsid w:val="00CC328C"/>
    <w:rsid w:val="00CC3486"/>
    <w:rsid w:val="00CC3631"/>
    <w:rsid w:val="00CC3EE3"/>
    <w:rsid w:val="00CC44EE"/>
    <w:rsid w:val="00CC4526"/>
    <w:rsid w:val="00CC488B"/>
    <w:rsid w:val="00CC4EB3"/>
    <w:rsid w:val="00CC536E"/>
    <w:rsid w:val="00CC5519"/>
    <w:rsid w:val="00CC595B"/>
    <w:rsid w:val="00CC5EB0"/>
    <w:rsid w:val="00CC65D1"/>
    <w:rsid w:val="00CC772F"/>
    <w:rsid w:val="00CC79A6"/>
    <w:rsid w:val="00CC7F09"/>
    <w:rsid w:val="00CC7F78"/>
    <w:rsid w:val="00CD00A9"/>
    <w:rsid w:val="00CD00F0"/>
    <w:rsid w:val="00CD04F1"/>
    <w:rsid w:val="00CD0D88"/>
    <w:rsid w:val="00CD11B9"/>
    <w:rsid w:val="00CD1292"/>
    <w:rsid w:val="00CD1324"/>
    <w:rsid w:val="00CD15B7"/>
    <w:rsid w:val="00CD1707"/>
    <w:rsid w:val="00CD1BB1"/>
    <w:rsid w:val="00CD1C9C"/>
    <w:rsid w:val="00CD1E70"/>
    <w:rsid w:val="00CD21AC"/>
    <w:rsid w:val="00CD26C4"/>
    <w:rsid w:val="00CD2F5E"/>
    <w:rsid w:val="00CD3409"/>
    <w:rsid w:val="00CD3598"/>
    <w:rsid w:val="00CD37DF"/>
    <w:rsid w:val="00CD3B95"/>
    <w:rsid w:val="00CD3BB5"/>
    <w:rsid w:val="00CD3D39"/>
    <w:rsid w:val="00CD466E"/>
    <w:rsid w:val="00CD4737"/>
    <w:rsid w:val="00CD4AD9"/>
    <w:rsid w:val="00CD4D6B"/>
    <w:rsid w:val="00CD55C7"/>
    <w:rsid w:val="00CD578F"/>
    <w:rsid w:val="00CD591E"/>
    <w:rsid w:val="00CD5A7B"/>
    <w:rsid w:val="00CD5AC8"/>
    <w:rsid w:val="00CD5B1D"/>
    <w:rsid w:val="00CD60E0"/>
    <w:rsid w:val="00CD642A"/>
    <w:rsid w:val="00CD653B"/>
    <w:rsid w:val="00CD67A2"/>
    <w:rsid w:val="00CD6879"/>
    <w:rsid w:val="00CD6BB4"/>
    <w:rsid w:val="00CD6E37"/>
    <w:rsid w:val="00CD75A7"/>
    <w:rsid w:val="00CD7767"/>
    <w:rsid w:val="00CD776B"/>
    <w:rsid w:val="00CD7E9C"/>
    <w:rsid w:val="00CD7F47"/>
    <w:rsid w:val="00CE023A"/>
    <w:rsid w:val="00CE0276"/>
    <w:rsid w:val="00CE0299"/>
    <w:rsid w:val="00CE1868"/>
    <w:rsid w:val="00CE1DB1"/>
    <w:rsid w:val="00CE22CD"/>
    <w:rsid w:val="00CE2424"/>
    <w:rsid w:val="00CE261C"/>
    <w:rsid w:val="00CE336F"/>
    <w:rsid w:val="00CE3740"/>
    <w:rsid w:val="00CE3C6C"/>
    <w:rsid w:val="00CE4242"/>
    <w:rsid w:val="00CE45DA"/>
    <w:rsid w:val="00CE4758"/>
    <w:rsid w:val="00CE563C"/>
    <w:rsid w:val="00CE58DB"/>
    <w:rsid w:val="00CE5C27"/>
    <w:rsid w:val="00CE6B91"/>
    <w:rsid w:val="00CE6F71"/>
    <w:rsid w:val="00CE7243"/>
    <w:rsid w:val="00CE72F2"/>
    <w:rsid w:val="00CE7439"/>
    <w:rsid w:val="00CE796A"/>
    <w:rsid w:val="00CF029D"/>
    <w:rsid w:val="00CF07AC"/>
    <w:rsid w:val="00CF0987"/>
    <w:rsid w:val="00CF0A79"/>
    <w:rsid w:val="00CF0E57"/>
    <w:rsid w:val="00CF0EC0"/>
    <w:rsid w:val="00CF1895"/>
    <w:rsid w:val="00CF1C4A"/>
    <w:rsid w:val="00CF1DFE"/>
    <w:rsid w:val="00CF2599"/>
    <w:rsid w:val="00CF27F5"/>
    <w:rsid w:val="00CF2A8E"/>
    <w:rsid w:val="00CF2B65"/>
    <w:rsid w:val="00CF2C01"/>
    <w:rsid w:val="00CF2C1A"/>
    <w:rsid w:val="00CF2D0B"/>
    <w:rsid w:val="00CF2EC2"/>
    <w:rsid w:val="00CF2F31"/>
    <w:rsid w:val="00CF3252"/>
    <w:rsid w:val="00CF358E"/>
    <w:rsid w:val="00CF3624"/>
    <w:rsid w:val="00CF393E"/>
    <w:rsid w:val="00CF3A60"/>
    <w:rsid w:val="00CF3FCC"/>
    <w:rsid w:val="00CF403E"/>
    <w:rsid w:val="00CF4641"/>
    <w:rsid w:val="00CF4A7E"/>
    <w:rsid w:val="00CF4D79"/>
    <w:rsid w:val="00CF564E"/>
    <w:rsid w:val="00CF5806"/>
    <w:rsid w:val="00CF58A8"/>
    <w:rsid w:val="00CF59EE"/>
    <w:rsid w:val="00CF5A2B"/>
    <w:rsid w:val="00CF5D28"/>
    <w:rsid w:val="00CF608A"/>
    <w:rsid w:val="00CF6293"/>
    <w:rsid w:val="00CF676B"/>
    <w:rsid w:val="00CF6D2F"/>
    <w:rsid w:val="00CF6FB7"/>
    <w:rsid w:val="00CF7476"/>
    <w:rsid w:val="00CF74D9"/>
    <w:rsid w:val="00CF74EF"/>
    <w:rsid w:val="00CF7617"/>
    <w:rsid w:val="00CF7E15"/>
    <w:rsid w:val="00D001A7"/>
    <w:rsid w:val="00D00683"/>
    <w:rsid w:val="00D006D1"/>
    <w:rsid w:val="00D00FB4"/>
    <w:rsid w:val="00D00FC1"/>
    <w:rsid w:val="00D0149F"/>
    <w:rsid w:val="00D0153E"/>
    <w:rsid w:val="00D01681"/>
    <w:rsid w:val="00D01995"/>
    <w:rsid w:val="00D01CC1"/>
    <w:rsid w:val="00D01D31"/>
    <w:rsid w:val="00D02236"/>
    <w:rsid w:val="00D0244A"/>
    <w:rsid w:val="00D02590"/>
    <w:rsid w:val="00D0268B"/>
    <w:rsid w:val="00D02770"/>
    <w:rsid w:val="00D02B08"/>
    <w:rsid w:val="00D02D23"/>
    <w:rsid w:val="00D02D9C"/>
    <w:rsid w:val="00D02E8E"/>
    <w:rsid w:val="00D030AA"/>
    <w:rsid w:val="00D031FB"/>
    <w:rsid w:val="00D0354E"/>
    <w:rsid w:val="00D036F1"/>
    <w:rsid w:val="00D03A7F"/>
    <w:rsid w:val="00D03D26"/>
    <w:rsid w:val="00D03ED7"/>
    <w:rsid w:val="00D04867"/>
    <w:rsid w:val="00D04BC1"/>
    <w:rsid w:val="00D04DE2"/>
    <w:rsid w:val="00D05268"/>
    <w:rsid w:val="00D059A9"/>
    <w:rsid w:val="00D05E75"/>
    <w:rsid w:val="00D064DB"/>
    <w:rsid w:val="00D064E3"/>
    <w:rsid w:val="00D0651B"/>
    <w:rsid w:val="00D06A8D"/>
    <w:rsid w:val="00D07404"/>
    <w:rsid w:val="00D07597"/>
    <w:rsid w:val="00D07B49"/>
    <w:rsid w:val="00D1014F"/>
    <w:rsid w:val="00D10843"/>
    <w:rsid w:val="00D1099A"/>
    <w:rsid w:val="00D10AAD"/>
    <w:rsid w:val="00D10B8D"/>
    <w:rsid w:val="00D10CC3"/>
    <w:rsid w:val="00D1108B"/>
    <w:rsid w:val="00D1115F"/>
    <w:rsid w:val="00D115D8"/>
    <w:rsid w:val="00D11CED"/>
    <w:rsid w:val="00D1247E"/>
    <w:rsid w:val="00D130C4"/>
    <w:rsid w:val="00D13113"/>
    <w:rsid w:val="00D131EF"/>
    <w:rsid w:val="00D13278"/>
    <w:rsid w:val="00D13318"/>
    <w:rsid w:val="00D13659"/>
    <w:rsid w:val="00D13A78"/>
    <w:rsid w:val="00D13A88"/>
    <w:rsid w:val="00D13BA4"/>
    <w:rsid w:val="00D13C23"/>
    <w:rsid w:val="00D14DF8"/>
    <w:rsid w:val="00D14FD1"/>
    <w:rsid w:val="00D151D9"/>
    <w:rsid w:val="00D15494"/>
    <w:rsid w:val="00D1576D"/>
    <w:rsid w:val="00D15AEE"/>
    <w:rsid w:val="00D15C02"/>
    <w:rsid w:val="00D15EB7"/>
    <w:rsid w:val="00D162A3"/>
    <w:rsid w:val="00D162A9"/>
    <w:rsid w:val="00D174C2"/>
    <w:rsid w:val="00D17A14"/>
    <w:rsid w:val="00D17C4A"/>
    <w:rsid w:val="00D200F8"/>
    <w:rsid w:val="00D20958"/>
    <w:rsid w:val="00D2131D"/>
    <w:rsid w:val="00D219A0"/>
    <w:rsid w:val="00D21A17"/>
    <w:rsid w:val="00D2209A"/>
    <w:rsid w:val="00D2236F"/>
    <w:rsid w:val="00D223A4"/>
    <w:rsid w:val="00D223B5"/>
    <w:rsid w:val="00D224C5"/>
    <w:rsid w:val="00D225A2"/>
    <w:rsid w:val="00D2379B"/>
    <w:rsid w:val="00D23819"/>
    <w:rsid w:val="00D23DB1"/>
    <w:rsid w:val="00D23F19"/>
    <w:rsid w:val="00D241C3"/>
    <w:rsid w:val="00D24311"/>
    <w:rsid w:val="00D2453C"/>
    <w:rsid w:val="00D24622"/>
    <w:rsid w:val="00D2539F"/>
    <w:rsid w:val="00D25AF0"/>
    <w:rsid w:val="00D267ED"/>
    <w:rsid w:val="00D26A80"/>
    <w:rsid w:val="00D27307"/>
    <w:rsid w:val="00D27774"/>
    <w:rsid w:val="00D27C44"/>
    <w:rsid w:val="00D305E9"/>
    <w:rsid w:val="00D307EE"/>
    <w:rsid w:val="00D3080D"/>
    <w:rsid w:val="00D31245"/>
    <w:rsid w:val="00D31337"/>
    <w:rsid w:val="00D31664"/>
    <w:rsid w:val="00D31AAA"/>
    <w:rsid w:val="00D31BA2"/>
    <w:rsid w:val="00D3233A"/>
    <w:rsid w:val="00D32B5C"/>
    <w:rsid w:val="00D32BA1"/>
    <w:rsid w:val="00D33468"/>
    <w:rsid w:val="00D33959"/>
    <w:rsid w:val="00D33BA9"/>
    <w:rsid w:val="00D33D84"/>
    <w:rsid w:val="00D346F2"/>
    <w:rsid w:val="00D34893"/>
    <w:rsid w:val="00D349E5"/>
    <w:rsid w:val="00D3511A"/>
    <w:rsid w:val="00D352A7"/>
    <w:rsid w:val="00D353D7"/>
    <w:rsid w:val="00D35428"/>
    <w:rsid w:val="00D35B4C"/>
    <w:rsid w:val="00D35B86"/>
    <w:rsid w:val="00D36080"/>
    <w:rsid w:val="00D360A6"/>
    <w:rsid w:val="00D3638C"/>
    <w:rsid w:val="00D370FB"/>
    <w:rsid w:val="00D37364"/>
    <w:rsid w:val="00D376C5"/>
    <w:rsid w:val="00D3771E"/>
    <w:rsid w:val="00D37D0B"/>
    <w:rsid w:val="00D37F65"/>
    <w:rsid w:val="00D40118"/>
    <w:rsid w:val="00D402D8"/>
    <w:rsid w:val="00D402DF"/>
    <w:rsid w:val="00D406C6"/>
    <w:rsid w:val="00D40907"/>
    <w:rsid w:val="00D40A9B"/>
    <w:rsid w:val="00D40BC5"/>
    <w:rsid w:val="00D40E96"/>
    <w:rsid w:val="00D4120F"/>
    <w:rsid w:val="00D42663"/>
    <w:rsid w:val="00D42801"/>
    <w:rsid w:val="00D42D45"/>
    <w:rsid w:val="00D4365C"/>
    <w:rsid w:val="00D43FC1"/>
    <w:rsid w:val="00D442AA"/>
    <w:rsid w:val="00D44553"/>
    <w:rsid w:val="00D446B0"/>
    <w:rsid w:val="00D44F69"/>
    <w:rsid w:val="00D45367"/>
    <w:rsid w:val="00D455A3"/>
    <w:rsid w:val="00D45ADC"/>
    <w:rsid w:val="00D45BC6"/>
    <w:rsid w:val="00D45FA0"/>
    <w:rsid w:val="00D46020"/>
    <w:rsid w:val="00D460D4"/>
    <w:rsid w:val="00D4613C"/>
    <w:rsid w:val="00D462B7"/>
    <w:rsid w:val="00D4644D"/>
    <w:rsid w:val="00D466E8"/>
    <w:rsid w:val="00D46C35"/>
    <w:rsid w:val="00D46C98"/>
    <w:rsid w:val="00D46E5B"/>
    <w:rsid w:val="00D47445"/>
    <w:rsid w:val="00D477C3"/>
    <w:rsid w:val="00D47F39"/>
    <w:rsid w:val="00D47F66"/>
    <w:rsid w:val="00D5051D"/>
    <w:rsid w:val="00D50795"/>
    <w:rsid w:val="00D50CD2"/>
    <w:rsid w:val="00D50CEE"/>
    <w:rsid w:val="00D50EF6"/>
    <w:rsid w:val="00D510CB"/>
    <w:rsid w:val="00D51371"/>
    <w:rsid w:val="00D51527"/>
    <w:rsid w:val="00D51713"/>
    <w:rsid w:val="00D5178C"/>
    <w:rsid w:val="00D5185B"/>
    <w:rsid w:val="00D520D3"/>
    <w:rsid w:val="00D5244E"/>
    <w:rsid w:val="00D52A00"/>
    <w:rsid w:val="00D52E30"/>
    <w:rsid w:val="00D52F26"/>
    <w:rsid w:val="00D52F67"/>
    <w:rsid w:val="00D52FE3"/>
    <w:rsid w:val="00D535C6"/>
    <w:rsid w:val="00D536ED"/>
    <w:rsid w:val="00D5385C"/>
    <w:rsid w:val="00D5386E"/>
    <w:rsid w:val="00D53B6B"/>
    <w:rsid w:val="00D53CDA"/>
    <w:rsid w:val="00D53F79"/>
    <w:rsid w:val="00D546B5"/>
    <w:rsid w:val="00D5501A"/>
    <w:rsid w:val="00D55295"/>
    <w:rsid w:val="00D552D9"/>
    <w:rsid w:val="00D555B2"/>
    <w:rsid w:val="00D555D8"/>
    <w:rsid w:val="00D55942"/>
    <w:rsid w:val="00D55976"/>
    <w:rsid w:val="00D56834"/>
    <w:rsid w:val="00D56CAD"/>
    <w:rsid w:val="00D57386"/>
    <w:rsid w:val="00D573C3"/>
    <w:rsid w:val="00D574C7"/>
    <w:rsid w:val="00D578FF"/>
    <w:rsid w:val="00D57971"/>
    <w:rsid w:val="00D57984"/>
    <w:rsid w:val="00D57A70"/>
    <w:rsid w:val="00D57C4B"/>
    <w:rsid w:val="00D57DC9"/>
    <w:rsid w:val="00D6002E"/>
    <w:rsid w:val="00D601B4"/>
    <w:rsid w:val="00D60281"/>
    <w:rsid w:val="00D60344"/>
    <w:rsid w:val="00D60A45"/>
    <w:rsid w:val="00D60A66"/>
    <w:rsid w:val="00D6148F"/>
    <w:rsid w:val="00D61780"/>
    <w:rsid w:val="00D61827"/>
    <w:rsid w:val="00D6192B"/>
    <w:rsid w:val="00D61B3D"/>
    <w:rsid w:val="00D6220A"/>
    <w:rsid w:val="00D624F4"/>
    <w:rsid w:val="00D62501"/>
    <w:rsid w:val="00D628AF"/>
    <w:rsid w:val="00D62E9E"/>
    <w:rsid w:val="00D6343B"/>
    <w:rsid w:val="00D634FF"/>
    <w:rsid w:val="00D63918"/>
    <w:rsid w:val="00D6396E"/>
    <w:rsid w:val="00D63D65"/>
    <w:rsid w:val="00D646E2"/>
    <w:rsid w:val="00D647B8"/>
    <w:rsid w:val="00D649A8"/>
    <w:rsid w:val="00D64BAF"/>
    <w:rsid w:val="00D64CB0"/>
    <w:rsid w:val="00D65797"/>
    <w:rsid w:val="00D65A35"/>
    <w:rsid w:val="00D65B9A"/>
    <w:rsid w:val="00D66017"/>
    <w:rsid w:val="00D66468"/>
    <w:rsid w:val="00D66A8C"/>
    <w:rsid w:val="00D67350"/>
    <w:rsid w:val="00D7079A"/>
    <w:rsid w:val="00D70935"/>
    <w:rsid w:val="00D70BB1"/>
    <w:rsid w:val="00D70E7B"/>
    <w:rsid w:val="00D71211"/>
    <w:rsid w:val="00D71232"/>
    <w:rsid w:val="00D713D2"/>
    <w:rsid w:val="00D7149A"/>
    <w:rsid w:val="00D71577"/>
    <w:rsid w:val="00D716AF"/>
    <w:rsid w:val="00D717E8"/>
    <w:rsid w:val="00D71A69"/>
    <w:rsid w:val="00D71EEC"/>
    <w:rsid w:val="00D72623"/>
    <w:rsid w:val="00D72BA6"/>
    <w:rsid w:val="00D72E0C"/>
    <w:rsid w:val="00D730DE"/>
    <w:rsid w:val="00D73909"/>
    <w:rsid w:val="00D743FF"/>
    <w:rsid w:val="00D7484E"/>
    <w:rsid w:val="00D74A54"/>
    <w:rsid w:val="00D75761"/>
    <w:rsid w:val="00D7578C"/>
    <w:rsid w:val="00D758D8"/>
    <w:rsid w:val="00D759AE"/>
    <w:rsid w:val="00D75D12"/>
    <w:rsid w:val="00D760E8"/>
    <w:rsid w:val="00D765A7"/>
    <w:rsid w:val="00D7682C"/>
    <w:rsid w:val="00D76F0D"/>
    <w:rsid w:val="00D778EA"/>
    <w:rsid w:val="00D77A1A"/>
    <w:rsid w:val="00D77A76"/>
    <w:rsid w:val="00D77DE0"/>
    <w:rsid w:val="00D808E9"/>
    <w:rsid w:val="00D80911"/>
    <w:rsid w:val="00D812D6"/>
    <w:rsid w:val="00D8137C"/>
    <w:rsid w:val="00D813B4"/>
    <w:rsid w:val="00D81B82"/>
    <w:rsid w:val="00D81D78"/>
    <w:rsid w:val="00D81E5A"/>
    <w:rsid w:val="00D81EAF"/>
    <w:rsid w:val="00D81FD0"/>
    <w:rsid w:val="00D82046"/>
    <w:rsid w:val="00D8212E"/>
    <w:rsid w:val="00D8269F"/>
    <w:rsid w:val="00D826BB"/>
    <w:rsid w:val="00D8284D"/>
    <w:rsid w:val="00D83231"/>
    <w:rsid w:val="00D832E0"/>
    <w:rsid w:val="00D834E0"/>
    <w:rsid w:val="00D83846"/>
    <w:rsid w:val="00D83C28"/>
    <w:rsid w:val="00D8429D"/>
    <w:rsid w:val="00D843BA"/>
    <w:rsid w:val="00D84452"/>
    <w:rsid w:val="00D84F60"/>
    <w:rsid w:val="00D85B84"/>
    <w:rsid w:val="00D85CC1"/>
    <w:rsid w:val="00D86411"/>
    <w:rsid w:val="00D867AB"/>
    <w:rsid w:val="00D86F92"/>
    <w:rsid w:val="00D87DF6"/>
    <w:rsid w:val="00D87EC1"/>
    <w:rsid w:val="00D902A0"/>
    <w:rsid w:val="00D905E0"/>
    <w:rsid w:val="00D9098A"/>
    <w:rsid w:val="00D90A07"/>
    <w:rsid w:val="00D90B2D"/>
    <w:rsid w:val="00D90C90"/>
    <w:rsid w:val="00D90D15"/>
    <w:rsid w:val="00D913B1"/>
    <w:rsid w:val="00D91441"/>
    <w:rsid w:val="00D9146F"/>
    <w:rsid w:val="00D91497"/>
    <w:rsid w:val="00D918A8"/>
    <w:rsid w:val="00D91952"/>
    <w:rsid w:val="00D91A49"/>
    <w:rsid w:val="00D91B41"/>
    <w:rsid w:val="00D9257F"/>
    <w:rsid w:val="00D925C0"/>
    <w:rsid w:val="00D929D1"/>
    <w:rsid w:val="00D92A24"/>
    <w:rsid w:val="00D92E66"/>
    <w:rsid w:val="00D930AA"/>
    <w:rsid w:val="00D94122"/>
    <w:rsid w:val="00D942D3"/>
    <w:rsid w:val="00D94412"/>
    <w:rsid w:val="00D958BD"/>
    <w:rsid w:val="00D95C26"/>
    <w:rsid w:val="00D95E65"/>
    <w:rsid w:val="00D962B2"/>
    <w:rsid w:val="00D965CB"/>
    <w:rsid w:val="00D9688A"/>
    <w:rsid w:val="00D96F42"/>
    <w:rsid w:val="00D9739F"/>
    <w:rsid w:val="00D97682"/>
    <w:rsid w:val="00D97C9E"/>
    <w:rsid w:val="00D97ECE"/>
    <w:rsid w:val="00D97FEE"/>
    <w:rsid w:val="00DA053F"/>
    <w:rsid w:val="00DA0581"/>
    <w:rsid w:val="00DA0784"/>
    <w:rsid w:val="00DA0923"/>
    <w:rsid w:val="00DA0F26"/>
    <w:rsid w:val="00DA17E1"/>
    <w:rsid w:val="00DA191B"/>
    <w:rsid w:val="00DA196F"/>
    <w:rsid w:val="00DA19A4"/>
    <w:rsid w:val="00DA1F53"/>
    <w:rsid w:val="00DA2331"/>
    <w:rsid w:val="00DA2A43"/>
    <w:rsid w:val="00DA2AEF"/>
    <w:rsid w:val="00DA2F5D"/>
    <w:rsid w:val="00DA310E"/>
    <w:rsid w:val="00DA336F"/>
    <w:rsid w:val="00DA3456"/>
    <w:rsid w:val="00DA358A"/>
    <w:rsid w:val="00DA371D"/>
    <w:rsid w:val="00DA38F6"/>
    <w:rsid w:val="00DA47AA"/>
    <w:rsid w:val="00DA47DB"/>
    <w:rsid w:val="00DA487A"/>
    <w:rsid w:val="00DA4A25"/>
    <w:rsid w:val="00DA4D56"/>
    <w:rsid w:val="00DA5497"/>
    <w:rsid w:val="00DA5BE1"/>
    <w:rsid w:val="00DA5F25"/>
    <w:rsid w:val="00DA65C7"/>
    <w:rsid w:val="00DA6791"/>
    <w:rsid w:val="00DA6837"/>
    <w:rsid w:val="00DA685A"/>
    <w:rsid w:val="00DA6C56"/>
    <w:rsid w:val="00DA6E34"/>
    <w:rsid w:val="00DA765C"/>
    <w:rsid w:val="00DA7BE3"/>
    <w:rsid w:val="00DB01C5"/>
    <w:rsid w:val="00DB01D2"/>
    <w:rsid w:val="00DB0445"/>
    <w:rsid w:val="00DB0DBA"/>
    <w:rsid w:val="00DB0F7A"/>
    <w:rsid w:val="00DB120C"/>
    <w:rsid w:val="00DB1251"/>
    <w:rsid w:val="00DB155F"/>
    <w:rsid w:val="00DB1A1F"/>
    <w:rsid w:val="00DB1C47"/>
    <w:rsid w:val="00DB1C97"/>
    <w:rsid w:val="00DB23C5"/>
    <w:rsid w:val="00DB25F4"/>
    <w:rsid w:val="00DB28DB"/>
    <w:rsid w:val="00DB2E47"/>
    <w:rsid w:val="00DB2E67"/>
    <w:rsid w:val="00DB30CE"/>
    <w:rsid w:val="00DB31F0"/>
    <w:rsid w:val="00DB36CF"/>
    <w:rsid w:val="00DB3D15"/>
    <w:rsid w:val="00DB3DEB"/>
    <w:rsid w:val="00DB3EEB"/>
    <w:rsid w:val="00DB4F67"/>
    <w:rsid w:val="00DB552D"/>
    <w:rsid w:val="00DB55B9"/>
    <w:rsid w:val="00DB5FE6"/>
    <w:rsid w:val="00DB6098"/>
    <w:rsid w:val="00DB64D6"/>
    <w:rsid w:val="00DB6982"/>
    <w:rsid w:val="00DB70AE"/>
    <w:rsid w:val="00DB713B"/>
    <w:rsid w:val="00DB7383"/>
    <w:rsid w:val="00DB73CA"/>
    <w:rsid w:val="00DB78A7"/>
    <w:rsid w:val="00DB79F6"/>
    <w:rsid w:val="00DB7A03"/>
    <w:rsid w:val="00DB7C20"/>
    <w:rsid w:val="00DB7DD5"/>
    <w:rsid w:val="00DB7E5B"/>
    <w:rsid w:val="00DB7E71"/>
    <w:rsid w:val="00DC03A5"/>
    <w:rsid w:val="00DC052F"/>
    <w:rsid w:val="00DC0C39"/>
    <w:rsid w:val="00DC0E01"/>
    <w:rsid w:val="00DC0E1B"/>
    <w:rsid w:val="00DC0E37"/>
    <w:rsid w:val="00DC10CB"/>
    <w:rsid w:val="00DC1988"/>
    <w:rsid w:val="00DC1A52"/>
    <w:rsid w:val="00DC2254"/>
    <w:rsid w:val="00DC230E"/>
    <w:rsid w:val="00DC23AB"/>
    <w:rsid w:val="00DC23D4"/>
    <w:rsid w:val="00DC2714"/>
    <w:rsid w:val="00DC2C4F"/>
    <w:rsid w:val="00DC2CF0"/>
    <w:rsid w:val="00DC2DE7"/>
    <w:rsid w:val="00DC2F2B"/>
    <w:rsid w:val="00DC3017"/>
    <w:rsid w:val="00DC335F"/>
    <w:rsid w:val="00DC36FE"/>
    <w:rsid w:val="00DC3794"/>
    <w:rsid w:val="00DC3B2B"/>
    <w:rsid w:val="00DC4410"/>
    <w:rsid w:val="00DC450A"/>
    <w:rsid w:val="00DC4F14"/>
    <w:rsid w:val="00DC5254"/>
    <w:rsid w:val="00DC535B"/>
    <w:rsid w:val="00DC5D9C"/>
    <w:rsid w:val="00DC5F0F"/>
    <w:rsid w:val="00DC6013"/>
    <w:rsid w:val="00DC64AB"/>
    <w:rsid w:val="00DC6516"/>
    <w:rsid w:val="00DC67CB"/>
    <w:rsid w:val="00DC6B26"/>
    <w:rsid w:val="00DC6BBB"/>
    <w:rsid w:val="00DC74A4"/>
    <w:rsid w:val="00DC7D54"/>
    <w:rsid w:val="00DC7FF1"/>
    <w:rsid w:val="00DD06C8"/>
    <w:rsid w:val="00DD0924"/>
    <w:rsid w:val="00DD0C5E"/>
    <w:rsid w:val="00DD0ECF"/>
    <w:rsid w:val="00DD0F60"/>
    <w:rsid w:val="00DD109B"/>
    <w:rsid w:val="00DD1749"/>
    <w:rsid w:val="00DD230B"/>
    <w:rsid w:val="00DD2814"/>
    <w:rsid w:val="00DD2F57"/>
    <w:rsid w:val="00DD3451"/>
    <w:rsid w:val="00DD38DC"/>
    <w:rsid w:val="00DD3BAE"/>
    <w:rsid w:val="00DD46CE"/>
    <w:rsid w:val="00DD4DC7"/>
    <w:rsid w:val="00DD4F53"/>
    <w:rsid w:val="00DD503D"/>
    <w:rsid w:val="00DD51C3"/>
    <w:rsid w:val="00DD565B"/>
    <w:rsid w:val="00DD5777"/>
    <w:rsid w:val="00DD592D"/>
    <w:rsid w:val="00DD5BC7"/>
    <w:rsid w:val="00DD5E14"/>
    <w:rsid w:val="00DD61ED"/>
    <w:rsid w:val="00DD622A"/>
    <w:rsid w:val="00DD65F2"/>
    <w:rsid w:val="00DD71E7"/>
    <w:rsid w:val="00DD74C5"/>
    <w:rsid w:val="00DD7978"/>
    <w:rsid w:val="00DD7D44"/>
    <w:rsid w:val="00DD7EEF"/>
    <w:rsid w:val="00DE01FB"/>
    <w:rsid w:val="00DE0207"/>
    <w:rsid w:val="00DE0555"/>
    <w:rsid w:val="00DE08F5"/>
    <w:rsid w:val="00DE0C01"/>
    <w:rsid w:val="00DE0C2C"/>
    <w:rsid w:val="00DE0E3A"/>
    <w:rsid w:val="00DE103B"/>
    <w:rsid w:val="00DE13D1"/>
    <w:rsid w:val="00DE182C"/>
    <w:rsid w:val="00DE23D4"/>
    <w:rsid w:val="00DE285D"/>
    <w:rsid w:val="00DE2B01"/>
    <w:rsid w:val="00DE321E"/>
    <w:rsid w:val="00DE32F5"/>
    <w:rsid w:val="00DE3452"/>
    <w:rsid w:val="00DE3728"/>
    <w:rsid w:val="00DE3C0A"/>
    <w:rsid w:val="00DE3C15"/>
    <w:rsid w:val="00DE3E31"/>
    <w:rsid w:val="00DE4D42"/>
    <w:rsid w:val="00DE5577"/>
    <w:rsid w:val="00DE566B"/>
    <w:rsid w:val="00DE5EC0"/>
    <w:rsid w:val="00DE6256"/>
    <w:rsid w:val="00DE6EA3"/>
    <w:rsid w:val="00DE7125"/>
    <w:rsid w:val="00DE7612"/>
    <w:rsid w:val="00DE7868"/>
    <w:rsid w:val="00DE794E"/>
    <w:rsid w:val="00DE7A96"/>
    <w:rsid w:val="00DE7CC0"/>
    <w:rsid w:val="00DE7DBF"/>
    <w:rsid w:val="00DF0038"/>
    <w:rsid w:val="00DF0041"/>
    <w:rsid w:val="00DF02DE"/>
    <w:rsid w:val="00DF0338"/>
    <w:rsid w:val="00DF037C"/>
    <w:rsid w:val="00DF0CC8"/>
    <w:rsid w:val="00DF0DEB"/>
    <w:rsid w:val="00DF0F4C"/>
    <w:rsid w:val="00DF12F9"/>
    <w:rsid w:val="00DF239B"/>
    <w:rsid w:val="00DF2408"/>
    <w:rsid w:val="00DF2A57"/>
    <w:rsid w:val="00DF2BAA"/>
    <w:rsid w:val="00DF2FB9"/>
    <w:rsid w:val="00DF348B"/>
    <w:rsid w:val="00DF36DD"/>
    <w:rsid w:val="00DF38FE"/>
    <w:rsid w:val="00DF3A3B"/>
    <w:rsid w:val="00DF3AB9"/>
    <w:rsid w:val="00DF3B1B"/>
    <w:rsid w:val="00DF441F"/>
    <w:rsid w:val="00DF5596"/>
    <w:rsid w:val="00DF5712"/>
    <w:rsid w:val="00DF5BBD"/>
    <w:rsid w:val="00DF5DC0"/>
    <w:rsid w:val="00DF5DE5"/>
    <w:rsid w:val="00DF5E44"/>
    <w:rsid w:val="00DF6356"/>
    <w:rsid w:val="00DF6633"/>
    <w:rsid w:val="00DF6CA5"/>
    <w:rsid w:val="00DF6E99"/>
    <w:rsid w:val="00DF7127"/>
    <w:rsid w:val="00DF784C"/>
    <w:rsid w:val="00DF7885"/>
    <w:rsid w:val="00DF7A0A"/>
    <w:rsid w:val="00DF7C98"/>
    <w:rsid w:val="00DF7ED2"/>
    <w:rsid w:val="00E0001A"/>
    <w:rsid w:val="00E00309"/>
    <w:rsid w:val="00E0050A"/>
    <w:rsid w:val="00E0082C"/>
    <w:rsid w:val="00E00AC7"/>
    <w:rsid w:val="00E01454"/>
    <w:rsid w:val="00E0167F"/>
    <w:rsid w:val="00E01790"/>
    <w:rsid w:val="00E017D3"/>
    <w:rsid w:val="00E01D27"/>
    <w:rsid w:val="00E01DAE"/>
    <w:rsid w:val="00E0207B"/>
    <w:rsid w:val="00E027A0"/>
    <w:rsid w:val="00E0299E"/>
    <w:rsid w:val="00E02EA7"/>
    <w:rsid w:val="00E02ED0"/>
    <w:rsid w:val="00E02F76"/>
    <w:rsid w:val="00E032E9"/>
    <w:rsid w:val="00E03717"/>
    <w:rsid w:val="00E03BD1"/>
    <w:rsid w:val="00E03DAE"/>
    <w:rsid w:val="00E0432D"/>
    <w:rsid w:val="00E04B74"/>
    <w:rsid w:val="00E04DF3"/>
    <w:rsid w:val="00E05106"/>
    <w:rsid w:val="00E051DA"/>
    <w:rsid w:val="00E05B16"/>
    <w:rsid w:val="00E05E15"/>
    <w:rsid w:val="00E05EB5"/>
    <w:rsid w:val="00E060AE"/>
    <w:rsid w:val="00E06483"/>
    <w:rsid w:val="00E067C1"/>
    <w:rsid w:val="00E06AB6"/>
    <w:rsid w:val="00E06F4C"/>
    <w:rsid w:val="00E0729D"/>
    <w:rsid w:val="00E078D1"/>
    <w:rsid w:val="00E07A79"/>
    <w:rsid w:val="00E10407"/>
    <w:rsid w:val="00E10480"/>
    <w:rsid w:val="00E10B6C"/>
    <w:rsid w:val="00E10FF4"/>
    <w:rsid w:val="00E11361"/>
    <w:rsid w:val="00E1166C"/>
    <w:rsid w:val="00E1170D"/>
    <w:rsid w:val="00E11A82"/>
    <w:rsid w:val="00E11D1A"/>
    <w:rsid w:val="00E11E1F"/>
    <w:rsid w:val="00E1235E"/>
    <w:rsid w:val="00E12377"/>
    <w:rsid w:val="00E12E06"/>
    <w:rsid w:val="00E132C9"/>
    <w:rsid w:val="00E133B1"/>
    <w:rsid w:val="00E134D2"/>
    <w:rsid w:val="00E13832"/>
    <w:rsid w:val="00E13B14"/>
    <w:rsid w:val="00E13C1B"/>
    <w:rsid w:val="00E13DE8"/>
    <w:rsid w:val="00E14651"/>
    <w:rsid w:val="00E14B03"/>
    <w:rsid w:val="00E15501"/>
    <w:rsid w:val="00E15A10"/>
    <w:rsid w:val="00E15F57"/>
    <w:rsid w:val="00E16154"/>
    <w:rsid w:val="00E16473"/>
    <w:rsid w:val="00E1687B"/>
    <w:rsid w:val="00E170C5"/>
    <w:rsid w:val="00E17384"/>
    <w:rsid w:val="00E17722"/>
    <w:rsid w:val="00E177D0"/>
    <w:rsid w:val="00E1793A"/>
    <w:rsid w:val="00E200C4"/>
    <w:rsid w:val="00E2035B"/>
    <w:rsid w:val="00E2036A"/>
    <w:rsid w:val="00E2049D"/>
    <w:rsid w:val="00E205D3"/>
    <w:rsid w:val="00E20BED"/>
    <w:rsid w:val="00E2119E"/>
    <w:rsid w:val="00E211C4"/>
    <w:rsid w:val="00E21590"/>
    <w:rsid w:val="00E2227F"/>
    <w:rsid w:val="00E2249E"/>
    <w:rsid w:val="00E22CE9"/>
    <w:rsid w:val="00E23F38"/>
    <w:rsid w:val="00E2470F"/>
    <w:rsid w:val="00E24CF4"/>
    <w:rsid w:val="00E25283"/>
    <w:rsid w:val="00E255A8"/>
    <w:rsid w:val="00E25694"/>
    <w:rsid w:val="00E259A6"/>
    <w:rsid w:val="00E259B6"/>
    <w:rsid w:val="00E260AB"/>
    <w:rsid w:val="00E2663E"/>
    <w:rsid w:val="00E26AB2"/>
    <w:rsid w:val="00E270AF"/>
    <w:rsid w:val="00E2720B"/>
    <w:rsid w:val="00E27388"/>
    <w:rsid w:val="00E27450"/>
    <w:rsid w:val="00E27541"/>
    <w:rsid w:val="00E276BC"/>
    <w:rsid w:val="00E279BF"/>
    <w:rsid w:val="00E27F82"/>
    <w:rsid w:val="00E30E1A"/>
    <w:rsid w:val="00E3127B"/>
    <w:rsid w:val="00E31642"/>
    <w:rsid w:val="00E3195C"/>
    <w:rsid w:val="00E31B26"/>
    <w:rsid w:val="00E31BA0"/>
    <w:rsid w:val="00E3278B"/>
    <w:rsid w:val="00E328D7"/>
    <w:rsid w:val="00E329D8"/>
    <w:rsid w:val="00E332EE"/>
    <w:rsid w:val="00E33A9A"/>
    <w:rsid w:val="00E33CD3"/>
    <w:rsid w:val="00E33EBB"/>
    <w:rsid w:val="00E34007"/>
    <w:rsid w:val="00E345BD"/>
    <w:rsid w:val="00E345C8"/>
    <w:rsid w:val="00E34947"/>
    <w:rsid w:val="00E34EC7"/>
    <w:rsid w:val="00E34F2D"/>
    <w:rsid w:val="00E34F95"/>
    <w:rsid w:val="00E35281"/>
    <w:rsid w:val="00E35334"/>
    <w:rsid w:val="00E35632"/>
    <w:rsid w:val="00E364CA"/>
    <w:rsid w:val="00E36639"/>
    <w:rsid w:val="00E36A63"/>
    <w:rsid w:val="00E37C56"/>
    <w:rsid w:val="00E37D00"/>
    <w:rsid w:val="00E4062F"/>
    <w:rsid w:val="00E408FE"/>
    <w:rsid w:val="00E40ED7"/>
    <w:rsid w:val="00E40F9F"/>
    <w:rsid w:val="00E4105A"/>
    <w:rsid w:val="00E41326"/>
    <w:rsid w:val="00E41699"/>
    <w:rsid w:val="00E41C30"/>
    <w:rsid w:val="00E41DA7"/>
    <w:rsid w:val="00E42368"/>
    <w:rsid w:val="00E424B9"/>
    <w:rsid w:val="00E4263E"/>
    <w:rsid w:val="00E42847"/>
    <w:rsid w:val="00E429C3"/>
    <w:rsid w:val="00E42DEC"/>
    <w:rsid w:val="00E4338C"/>
    <w:rsid w:val="00E434F5"/>
    <w:rsid w:val="00E43C80"/>
    <w:rsid w:val="00E43D28"/>
    <w:rsid w:val="00E43D4D"/>
    <w:rsid w:val="00E44132"/>
    <w:rsid w:val="00E44A25"/>
    <w:rsid w:val="00E45399"/>
    <w:rsid w:val="00E45681"/>
    <w:rsid w:val="00E456E9"/>
    <w:rsid w:val="00E45866"/>
    <w:rsid w:val="00E459AE"/>
    <w:rsid w:val="00E45A50"/>
    <w:rsid w:val="00E45E6C"/>
    <w:rsid w:val="00E46D62"/>
    <w:rsid w:val="00E4720F"/>
    <w:rsid w:val="00E473FC"/>
    <w:rsid w:val="00E47867"/>
    <w:rsid w:val="00E47EC5"/>
    <w:rsid w:val="00E47F97"/>
    <w:rsid w:val="00E5007A"/>
    <w:rsid w:val="00E505F1"/>
    <w:rsid w:val="00E50640"/>
    <w:rsid w:val="00E507C2"/>
    <w:rsid w:val="00E50AC9"/>
    <w:rsid w:val="00E50ECA"/>
    <w:rsid w:val="00E50F1C"/>
    <w:rsid w:val="00E5109A"/>
    <w:rsid w:val="00E51398"/>
    <w:rsid w:val="00E5145B"/>
    <w:rsid w:val="00E51885"/>
    <w:rsid w:val="00E5219D"/>
    <w:rsid w:val="00E52B51"/>
    <w:rsid w:val="00E52EEB"/>
    <w:rsid w:val="00E53CC4"/>
    <w:rsid w:val="00E54573"/>
    <w:rsid w:val="00E5479B"/>
    <w:rsid w:val="00E54A1D"/>
    <w:rsid w:val="00E54BA8"/>
    <w:rsid w:val="00E54C77"/>
    <w:rsid w:val="00E54D88"/>
    <w:rsid w:val="00E55883"/>
    <w:rsid w:val="00E55892"/>
    <w:rsid w:val="00E55F51"/>
    <w:rsid w:val="00E55FE7"/>
    <w:rsid w:val="00E563F6"/>
    <w:rsid w:val="00E56AB5"/>
    <w:rsid w:val="00E56BE5"/>
    <w:rsid w:val="00E56D00"/>
    <w:rsid w:val="00E56E76"/>
    <w:rsid w:val="00E578D5"/>
    <w:rsid w:val="00E579C9"/>
    <w:rsid w:val="00E57E86"/>
    <w:rsid w:val="00E604B3"/>
    <w:rsid w:val="00E60D14"/>
    <w:rsid w:val="00E60F67"/>
    <w:rsid w:val="00E61373"/>
    <w:rsid w:val="00E615B0"/>
    <w:rsid w:val="00E615BC"/>
    <w:rsid w:val="00E61620"/>
    <w:rsid w:val="00E6163A"/>
    <w:rsid w:val="00E617F9"/>
    <w:rsid w:val="00E618CC"/>
    <w:rsid w:val="00E62162"/>
    <w:rsid w:val="00E622A3"/>
    <w:rsid w:val="00E62454"/>
    <w:rsid w:val="00E62A5E"/>
    <w:rsid w:val="00E62C84"/>
    <w:rsid w:val="00E63241"/>
    <w:rsid w:val="00E638F9"/>
    <w:rsid w:val="00E63D5E"/>
    <w:rsid w:val="00E6407A"/>
    <w:rsid w:val="00E64560"/>
    <w:rsid w:val="00E64893"/>
    <w:rsid w:val="00E649EC"/>
    <w:rsid w:val="00E65777"/>
    <w:rsid w:val="00E669BE"/>
    <w:rsid w:val="00E669EF"/>
    <w:rsid w:val="00E66D00"/>
    <w:rsid w:val="00E70026"/>
    <w:rsid w:val="00E70797"/>
    <w:rsid w:val="00E70919"/>
    <w:rsid w:val="00E70981"/>
    <w:rsid w:val="00E70C1A"/>
    <w:rsid w:val="00E70E60"/>
    <w:rsid w:val="00E70EDA"/>
    <w:rsid w:val="00E70FBC"/>
    <w:rsid w:val="00E71497"/>
    <w:rsid w:val="00E7151C"/>
    <w:rsid w:val="00E716DC"/>
    <w:rsid w:val="00E71C89"/>
    <w:rsid w:val="00E71CE1"/>
    <w:rsid w:val="00E71E4E"/>
    <w:rsid w:val="00E724DE"/>
    <w:rsid w:val="00E725D1"/>
    <w:rsid w:val="00E729BA"/>
    <w:rsid w:val="00E7319A"/>
    <w:rsid w:val="00E73298"/>
    <w:rsid w:val="00E73647"/>
    <w:rsid w:val="00E7377C"/>
    <w:rsid w:val="00E73F69"/>
    <w:rsid w:val="00E74039"/>
    <w:rsid w:val="00E74120"/>
    <w:rsid w:val="00E7485F"/>
    <w:rsid w:val="00E7493F"/>
    <w:rsid w:val="00E74BE8"/>
    <w:rsid w:val="00E74C7F"/>
    <w:rsid w:val="00E74D95"/>
    <w:rsid w:val="00E74E78"/>
    <w:rsid w:val="00E7526D"/>
    <w:rsid w:val="00E75274"/>
    <w:rsid w:val="00E75471"/>
    <w:rsid w:val="00E75ACA"/>
    <w:rsid w:val="00E75C40"/>
    <w:rsid w:val="00E76072"/>
    <w:rsid w:val="00E76649"/>
    <w:rsid w:val="00E774F7"/>
    <w:rsid w:val="00E8038B"/>
    <w:rsid w:val="00E80414"/>
    <w:rsid w:val="00E80668"/>
    <w:rsid w:val="00E809A2"/>
    <w:rsid w:val="00E80A87"/>
    <w:rsid w:val="00E80B4B"/>
    <w:rsid w:val="00E80BE5"/>
    <w:rsid w:val="00E80CA7"/>
    <w:rsid w:val="00E80D23"/>
    <w:rsid w:val="00E80E5A"/>
    <w:rsid w:val="00E80E62"/>
    <w:rsid w:val="00E8171C"/>
    <w:rsid w:val="00E81B42"/>
    <w:rsid w:val="00E81C39"/>
    <w:rsid w:val="00E81DD1"/>
    <w:rsid w:val="00E81F2D"/>
    <w:rsid w:val="00E82002"/>
    <w:rsid w:val="00E821EC"/>
    <w:rsid w:val="00E82576"/>
    <w:rsid w:val="00E8285C"/>
    <w:rsid w:val="00E82EDF"/>
    <w:rsid w:val="00E831F0"/>
    <w:rsid w:val="00E83284"/>
    <w:rsid w:val="00E83575"/>
    <w:rsid w:val="00E83F04"/>
    <w:rsid w:val="00E8425B"/>
    <w:rsid w:val="00E84F3C"/>
    <w:rsid w:val="00E85217"/>
    <w:rsid w:val="00E85250"/>
    <w:rsid w:val="00E85907"/>
    <w:rsid w:val="00E85987"/>
    <w:rsid w:val="00E85AD5"/>
    <w:rsid w:val="00E85BC6"/>
    <w:rsid w:val="00E85CF9"/>
    <w:rsid w:val="00E85E40"/>
    <w:rsid w:val="00E861B3"/>
    <w:rsid w:val="00E8629E"/>
    <w:rsid w:val="00E863AE"/>
    <w:rsid w:val="00E86618"/>
    <w:rsid w:val="00E868F6"/>
    <w:rsid w:val="00E869BE"/>
    <w:rsid w:val="00E87171"/>
    <w:rsid w:val="00E871F6"/>
    <w:rsid w:val="00E87202"/>
    <w:rsid w:val="00E87920"/>
    <w:rsid w:val="00E8798E"/>
    <w:rsid w:val="00E87EA0"/>
    <w:rsid w:val="00E87EBD"/>
    <w:rsid w:val="00E90481"/>
    <w:rsid w:val="00E90565"/>
    <w:rsid w:val="00E90B38"/>
    <w:rsid w:val="00E90C44"/>
    <w:rsid w:val="00E91338"/>
    <w:rsid w:val="00E91989"/>
    <w:rsid w:val="00E92045"/>
    <w:rsid w:val="00E921BF"/>
    <w:rsid w:val="00E921F5"/>
    <w:rsid w:val="00E92AAB"/>
    <w:rsid w:val="00E92C4A"/>
    <w:rsid w:val="00E92D8B"/>
    <w:rsid w:val="00E9341B"/>
    <w:rsid w:val="00E93488"/>
    <w:rsid w:val="00E948B7"/>
    <w:rsid w:val="00E94CE9"/>
    <w:rsid w:val="00E95337"/>
    <w:rsid w:val="00E95342"/>
    <w:rsid w:val="00E95704"/>
    <w:rsid w:val="00E95E69"/>
    <w:rsid w:val="00E95E6C"/>
    <w:rsid w:val="00E9610D"/>
    <w:rsid w:val="00E96622"/>
    <w:rsid w:val="00E967BD"/>
    <w:rsid w:val="00E96947"/>
    <w:rsid w:val="00E96A64"/>
    <w:rsid w:val="00E97335"/>
    <w:rsid w:val="00EA03E2"/>
    <w:rsid w:val="00EA056F"/>
    <w:rsid w:val="00EA06D9"/>
    <w:rsid w:val="00EA0A10"/>
    <w:rsid w:val="00EA1AC4"/>
    <w:rsid w:val="00EA1BD9"/>
    <w:rsid w:val="00EA1D8A"/>
    <w:rsid w:val="00EA21D6"/>
    <w:rsid w:val="00EA2495"/>
    <w:rsid w:val="00EA28B2"/>
    <w:rsid w:val="00EA2A49"/>
    <w:rsid w:val="00EA2E40"/>
    <w:rsid w:val="00EA311D"/>
    <w:rsid w:val="00EA398C"/>
    <w:rsid w:val="00EA3D9F"/>
    <w:rsid w:val="00EA3F98"/>
    <w:rsid w:val="00EA41ED"/>
    <w:rsid w:val="00EA44DE"/>
    <w:rsid w:val="00EA49FB"/>
    <w:rsid w:val="00EA5211"/>
    <w:rsid w:val="00EA551A"/>
    <w:rsid w:val="00EA5691"/>
    <w:rsid w:val="00EA574C"/>
    <w:rsid w:val="00EA5832"/>
    <w:rsid w:val="00EA588F"/>
    <w:rsid w:val="00EA58AE"/>
    <w:rsid w:val="00EA594F"/>
    <w:rsid w:val="00EA595D"/>
    <w:rsid w:val="00EA6901"/>
    <w:rsid w:val="00EA6EAF"/>
    <w:rsid w:val="00EA7371"/>
    <w:rsid w:val="00EA76D9"/>
    <w:rsid w:val="00EA7806"/>
    <w:rsid w:val="00EA7B90"/>
    <w:rsid w:val="00EB0198"/>
    <w:rsid w:val="00EB06B9"/>
    <w:rsid w:val="00EB096D"/>
    <w:rsid w:val="00EB0A56"/>
    <w:rsid w:val="00EB0FB9"/>
    <w:rsid w:val="00EB10B8"/>
    <w:rsid w:val="00EB13F0"/>
    <w:rsid w:val="00EB1B2A"/>
    <w:rsid w:val="00EB1CFA"/>
    <w:rsid w:val="00EB2FFB"/>
    <w:rsid w:val="00EB30D1"/>
    <w:rsid w:val="00EB35C0"/>
    <w:rsid w:val="00EB3D55"/>
    <w:rsid w:val="00EB4003"/>
    <w:rsid w:val="00EB41C2"/>
    <w:rsid w:val="00EB429B"/>
    <w:rsid w:val="00EB43AC"/>
    <w:rsid w:val="00EB47CE"/>
    <w:rsid w:val="00EB4FAD"/>
    <w:rsid w:val="00EB4FE4"/>
    <w:rsid w:val="00EB5606"/>
    <w:rsid w:val="00EB56B9"/>
    <w:rsid w:val="00EB5967"/>
    <w:rsid w:val="00EB5AF2"/>
    <w:rsid w:val="00EB5CB1"/>
    <w:rsid w:val="00EB5CE0"/>
    <w:rsid w:val="00EB5F86"/>
    <w:rsid w:val="00EB604D"/>
    <w:rsid w:val="00EB6172"/>
    <w:rsid w:val="00EB6F7F"/>
    <w:rsid w:val="00EB7184"/>
    <w:rsid w:val="00EB728C"/>
    <w:rsid w:val="00EB72AD"/>
    <w:rsid w:val="00EB7345"/>
    <w:rsid w:val="00EB7472"/>
    <w:rsid w:val="00EB7C16"/>
    <w:rsid w:val="00EB7D2B"/>
    <w:rsid w:val="00EB7D45"/>
    <w:rsid w:val="00EB7D96"/>
    <w:rsid w:val="00EB7F5E"/>
    <w:rsid w:val="00EC020B"/>
    <w:rsid w:val="00EC0413"/>
    <w:rsid w:val="00EC083C"/>
    <w:rsid w:val="00EC1156"/>
    <w:rsid w:val="00EC1581"/>
    <w:rsid w:val="00EC1B89"/>
    <w:rsid w:val="00EC1DAF"/>
    <w:rsid w:val="00EC1DC5"/>
    <w:rsid w:val="00EC2293"/>
    <w:rsid w:val="00EC2A02"/>
    <w:rsid w:val="00EC2C59"/>
    <w:rsid w:val="00EC2E21"/>
    <w:rsid w:val="00EC2E72"/>
    <w:rsid w:val="00EC2FF7"/>
    <w:rsid w:val="00EC30C0"/>
    <w:rsid w:val="00EC33EB"/>
    <w:rsid w:val="00EC342F"/>
    <w:rsid w:val="00EC381C"/>
    <w:rsid w:val="00EC3974"/>
    <w:rsid w:val="00EC39FF"/>
    <w:rsid w:val="00EC3A24"/>
    <w:rsid w:val="00EC3BF5"/>
    <w:rsid w:val="00EC3EAA"/>
    <w:rsid w:val="00EC3F52"/>
    <w:rsid w:val="00EC4249"/>
    <w:rsid w:val="00EC4381"/>
    <w:rsid w:val="00EC45B2"/>
    <w:rsid w:val="00EC465F"/>
    <w:rsid w:val="00EC478A"/>
    <w:rsid w:val="00EC4855"/>
    <w:rsid w:val="00EC4D01"/>
    <w:rsid w:val="00EC4D65"/>
    <w:rsid w:val="00EC5006"/>
    <w:rsid w:val="00EC513E"/>
    <w:rsid w:val="00EC54FC"/>
    <w:rsid w:val="00EC573C"/>
    <w:rsid w:val="00EC57FE"/>
    <w:rsid w:val="00EC5B1D"/>
    <w:rsid w:val="00EC5CF4"/>
    <w:rsid w:val="00EC62F9"/>
    <w:rsid w:val="00EC6478"/>
    <w:rsid w:val="00EC64DB"/>
    <w:rsid w:val="00EC6B48"/>
    <w:rsid w:val="00EC78CE"/>
    <w:rsid w:val="00EC7A30"/>
    <w:rsid w:val="00EC7C25"/>
    <w:rsid w:val="00ED0254"/>
    <w:rsid w:val="00ED088B"/>
    <w:rsid w:val="00ED0D61"/>
    <w:rsid w:val="00ED10EA"/>
    <w:rsid w:val="00ED134A"/>
    <w:rsid w:val="00ED1447"/>
    <w:rsid w:val="00ED1883"/>
    <w:rsid w:val="00ED1944"/>
    <w:rsid w:val="00ED19C9"/>
    <w:rsid w:val="00ED1AD4"/>
    <w:rsid w:val="00ED1EBB"/>
    <w:rsid w:val="00ED22D5"/>
    <w:rsid w:val="00ED234B"/>
    <w:rsid w:val="00ED2A1C"/>
    <w:rsid w:val="00ED2AF8"/>
    <w:rsid w:val="00ED35C2"/>
    <w:rsid w:val="00ED38CC"/>
    <w:rsid w:val="00ED494B"/>
    <w:rsid w:val="00ED4AF4"/>
    <w:rsid w:val="00ED4DED"/>
    <w:rsid w:val="00ED4EC1"/>
    <w:rsid w:val="00ED5741"/>
    <w:rsid w:val="00ED5ABE"/>
    <w:rsid w:val="00ED5AC4"/>
    <w:rsid w:val="00ED5C84"/>
    <w:rsid w:val="00ED5F71"/>
    <w:rsid w:val="00ED620F"/>
    <w:rsid w:val="00ED62D8"/>
    <w:rsid w:val="00ED63F3"/>
    <w:rsid w:val="00ED6750"/>
    <w:rsid w:val="00ED69EE"/>
    <w:rsid w:val="00ED712A"/>
    <w:rsid w:val="00ED7350"/>
    <w:rsid w:val="00ED742E"/>
    <w:rsid w:val="00ED7BA8"/>
    <w:rsid w:val="00EE0281"/>
    <w:rsid w:val="00EE07FC"/>
    <w:rsid w:val="00EE0956"/>
    <w:rsid w:val="00EE1A0D"/>
    <w:rsid w:val="00EE1AC3"/>
    <w:rsid w:val="00EE20A3"/>
    <w:rsid w:val="00EE227E"/>
    <w:rsid w:val="00EE2AE7"/>
    <w:rsid w:val="00EE2C5C"/>
    <w:rsid w:val="00EE2E02"/>
    <w:rsid w:val="00EE3917"/>
    <w:rsid w:val="00EE3AD8"/>
    <w:rsid w:val="00EE43E8"/>
    <w:rsid w:val="00EE44A2"/>
    <w:rsid w:val="00EE450B"/>
    <w:rsid w:val="00EE48A3"/>
    <w:rsid w:val="00EE4CF3"/>
    <w:rsid w:val="00EE5024"/>
    <w:rsid w:val="00EE5472"/>
    <w:rsid w:val="00EE556B"/>
    <w:rsid w:val="00EE5627"/>
    <w:rsid w:val="00EE5A3D"/>
    <w:rsid w:val="00EE612A"/>
    <w:rsid w:val="00EE615F"/>
    <w:rsid w:val="00EE617D"/>
    <w:rsid w:val="00EE63E6"/>
    <w:rsid w:val="00EE66AB"/>
    <w:rsid w:val="00EE73D2"/>
    <w:rsid w:val="00EE7A62"/>
    <w:rsid w:val="00EF0BAC"/>
    <w:rsid w:val="00EF0C50"/>
    <w:rsid w:val="00EF0E25"/>
    <w:rsid w:val="00EF0FAB"/>
    <w:rsid w:val="00EF129E"/>
    <w:rsid w:val="00EF1382"/>
    <w:rsid w:val="00EF13D6"/>
    <w:rsid w:val="00EF13ED"/>
    <w:rsid w:val="00EF14F3"/>
    <w:rsid w:val="00EF1F72"/>
    <w:rsid w:val="00EF21A4"/>
    <w:rsid w:val="00EF2368"/>
    <w:rsid w:val="00EF28A1"/>
    <w:rsid w:val="00EF2A7D"/>
    <w:rsid w:val="00EF30C3"/>
    <w:rsid w:val="00EF3377"/>
    <w:rsid w:val="00EF3654"/>
    <w:rsid w:val="00EF41D1"/>
    <w:rsid w:val="00EF47EB"/>
    <w:rsid w:val="00EF48FC"/>
    <w:rsid w:val="00EF4C85"/>
    <w:rsid w:val="00EF4EAB"/>
    <w:rsid w:val="00EF4EF8"/>
    <w:rsid w:val="00EF4FA8"/>
    <w:rsid w:val="00EF5D3A"/>
    <w:rsid w:val="00EF6498"/>
    <w:rsid w:val="00EF66DA"/>
    <w:rsid w:val="00EF6A5E"/>
    <w:rsid w:val="00EF6C8A"/>
    <w:rsid w:val="00EF6E18"/>
    <w:rsid w:val="00EF7544"/>
    <w:rsid w:val="00EF7A54"/>
    <w:rsid w:val="00EF7ADD"/>
    <w:rsid w:val="00EF7B55"/>
    <w:rsid w:val="00EF7DAA"/>
    <w:rsid w:val="00F0034A"/>
    <w:rsid w:val="00F0097D"/>
    <w:rsid w:val="00F00A35"/>
    <w:rsid w:val="00F00F38"/>
    <w:rsid w:val="00F00F3E"/>
    <w:rsid w:val="00F00F40"/>
    <w:rsid w:val="00F01011"/>
    <w:rsid w:val="00F012A0"/>
    <w:rsid w:val="00F012DC"/>
    <w:rsid w:val="00F01395"/>
    <w:rsid w:val="00F0145E"/>
    <w:rsid w:val="00F0183C"/>
    <w:rsid w:val="00F01C07"/>
    <w:rsid w:val="00F01C15"/>
    <w:rsid w:val="00F02A8A"/>
    <w:rsid w:val="00F02B0D"/>
    <w:rsid w:val="00F02DF2"/>
    <w:rsid w:val="00F0301B"/>
    <w:rsid w:val="00F031A5"/>
    <w:rsid w:val="00F031D3"/>
    <w:rsid w:val="00F036D1"/>
    <w:rsid w:val="00F036DB"/>
    <w:rsid w:val="00F0375A"/>
    <w:rsid w:val="00F03A19"/>
    <w:rsid w:val="00F03D7D"/>
    <w:rsid w:val="00F04A66"/>
    <w:rsid w:val="00F04BB0"/>
    <w:rsid w:val="00F04F29"/>
    <w:rsid w:val="00F04FCD"/>
    <w:rsid w:val="00F05ADC"/>
    <w:rsid w:val="00F05B15"/>
    <w:rsid w:val="00F05C2B"/>
    <w:rsid w:val="00F05DA4"/>
    <w:rsid w:val="00F0604B"/>
    <w:rsid w:val="00F0617B"/>
    <w:rsid w:val="00F062B5"/>
    <w:rsid w:val="00F06BA1"/>
    <w:rsid w:val="00F070C8"/>
    <w:rsid w:val="00F07CF7"/>
    <w:rsid w:val="00F07D75"/>
    <w:rsid w:val="00F07F62"/>
    <w:rsid w:val="00F10BC9"/>
    <w:rsid w:val="00F10DEE"/>
    <w:rsid w:val="00F11091"/>
    <w:rsid w:val="00F1141D"/>
    <w:rsid w:val="00F11D6B"/>
    <w:rsid w:val="00F1205A"/>
    <w:rsid w:val="00F12199"/>
    <w:rsid w:val="00F1229D"/>
    <w:rsid w:val="00F123C2"/>
    <w:rsid w:val="00F12A41"/>
    <w:rsid w:val="00F12BAB"/>
    <w:rsid w:val="00F12D83"/>
    <w:rsid w:val="00F13035"/>
    <w:rsid w:val="00F133E9"/>
    <w:rsid w:val="00F13613"/>
    <w:rsid w:val="00F138FF"/>
    <w:rsid w:val="00F13975"/>
    <w:rsid w:val="00F13F48"/>
    <w:rsid w:val="00F14546"/>
    <w:rsid w:val="00F145DD"/>
    <w:rsid w:val="00F14777"/>
    <w:rsid w:val="00F14DD8"/>
    <w:rsid w:val="00F1514C"/>
    <w:rsid w:val="00F15613"/>
    <w:rsid w:val="00F156A4"/>
    <w:rsid w:val="00F15C03"/>
    <w:rsid w:val="00F161D7"/>
    <w:rsid w:val="00F16323"/>
    <w:rsid w:val="00F16351"/>
    <w:rsid w:val="00F1649E"/>
    <w:rsid w:val="00F166F2"/>
    <w:rsid w:val="00F16D74"/>
    <w:rsid w:val="00F16EB8"/>
    <w:rsid w:val="00F173D0"/>
    <w:rsid w:val="00F175B8"/>
    <w:rsid w:val="00F2004B"/>
    <w:rsid w:val="00F205F5"/>
    <w:rsid w:val="00F209C1"/>
    <w:rsid w:val="00F20CB3"/>
    <w:rsid w:val="00F21188"/>
    <w:rsid w:val="00F21434"/>
    <w:rsid w:val="00F2157B"/>
    <w:rsid w:val="00F217A8"/>
    <w:rsid w:val="00F22402"/>
    <w:rsid w:val="00F22862"/>
    <w:rsid w:val="00F22E0E"/>
    <w:rsid w:val="00F232A2"/>
    <w:rsid w:val="00F23970"/>
    <w:rsid w:val="00F23C44"/>
    <w:rsid w:val="00F23C81"/>
    <w:rsid w:val="00F23DF1"/>
    <w:rsid w:val="00F2457A"/>
    <w:rsid w:val="00F246EE"/>
    <w:rsid w:val="00F24E45"/>
    <w:rsid w:val="00F24E6B"/>
    <w:rsid w:val="00F2551B"/>
    <w:rsid w:val="00F25784"/>
    <w:rsid w:val="00F25AD5"/>
    <w:rsid w:val="00F26005"/>
    <w:rsid w:val="00F26669"/>
    <w:rsid w:val="00F26A8F"/>
    <w:rsid w:val="00F26F9D"/>
    <w:rsid w:val="00F27283"/>
    <w:rsid w:val="00F27284"/>
    <w:rsid w:val="00F27578"/>
    <w:rsid w:val="00F277F3"/>
    <w:rsid w:val="00F27E4D"/>
    <w:rsid w:val="00F27F2C"/>
    <w:rsid w:val="00F30048"/>
    <w:rsid w:val="00F3012B"/>
    <w:rsid w:val="00F307FF"/>
    <w:rsid w:val="00F30973"/>
    <w:rsid w:val="00F309D7"/>
    <w:rsid w:val="00F30B2C"/>
    <w:rsid w:val="00F3181B"/>
    <w:rsid w:val="00F31A6B"/>
    <w:rsid w:val="00F31CAB"/>
    <w:rsid w:val="00F321D1"/>
    <w:rsid w:val="00F3220A"/>
    <w:rsid w:val="00F3264A"/>
    <w:rsid w:val="00F32A71"/>
    <w:rsid w:val="00F32E33"/>
    <w:rsid w:val="00F32F14"/>
    <w:rsid w:val="00F3320F"/>
    <w:rsid w:val="00F3339C"/>
    <w:rsid w:val="00F33611"/>
    <w:rsid w:val="00F33645"/>
    <w:rsid w:val="00F33685"/>
    <w:rsid w:val="00F338A4"/>
    <w:rsid w:val="00F338EE"/>
    <w:rsid w:val="00F34194"/>
    <w:rsid w:val="00F344FA"/>
    <w:rsid w:val="00F3461E"/>
    <w:rsid w:val="00F34D53"/>
    <w:rsid w:val="00F3564D"/>
    <w:rsid w:val="00F363CE"/>
    <w:rsid w:val="00F36610"/>
    <w:rsid w:val="00F3671B"/>
    <w:rsid w:val="00F367C8"/>
    <w:rsid w:val="00F36BE2"/>
    <w:rsid w:val="00F36E68"/>
    <w:rsid w:val="00F37035"/>
    <w:rsid w:val="00F376FA"/>
    <w:rsid w:val="00F37AB5"/>
    <w:rsid w:val="00F37DEC"/>
    <w:rsid w:val="00F40064"/>
    <w:rsid w:val="00F40471"/>
    <w:rsid w:val="00F40A06"/>
    <w:rsid w:val="00F40F3A"/>
    <w:rsid w:val="00F4154B"/>
    <w:rsid w:val="00F41566"/>
    <w:rsid w:val="00F415C0"/>
    <w:rsid w:val="00F42C6E"/>
    <w:rsid w:val="00F42D9A"/>
    <w:rsid w:val="00F42F02"/>
    <w:rsid w:val="00F430AE"/>
    <w:rsid w:val="00F43363"/>
    <w:rsid w:val="00F4346E"/>
    <w:rsid w:val="00F4354B"/>
    <w:rsid w:val="00F43896"/>
    <w:rsid w:val="00F43C2B"/>
    <w:rsid w:val="00F44107"/>
    <w:rsid w:val="00F44189"/>
    <w:rsid w:val="00F445AE"/>
    <w:rsid w:val="00F44857"/>
    <w:rsid w:val="00F4485B"/>
    <w:rsid w:val="00F44929"/>
    <w:rsid w:val="00F44E20"/>
    <w:rsid w:val="00F457A2"/>
    <w:rsid w:val="00F45E46"/>
    <w:rsid w:val="00F45F73"/>
    <w:rsid w:val="00F46111"/>
    <w:rsid w:val="00F466B9"/>
    <w:rsid w:val="00F467A3"/>
    <w:rsid w:val="00F4690D"/>
    <w:rsid w:val="00F46C29"/>
    <w:rsid w:val="00F46D1B"/>
    <w:rsid w:val="00F472DC"/>
    <w:rsid w:val="00F476DE"/>
    <w:rsid w:val="00F479A2"/>
    <w:rsid w:val="00F47D5F"/>
    <w:rsid w:val="00F500F6"/>
    <w:rsid w:val="00F5021C"/>
    <w:rsid w:val="00F50475"/>
    <w:rsid w:val="00F50526"/>
    <w:rsid w:val="00F50B2F"/>
    <w:rsid w:val="00F50BC4"/>
    <w:rsid w:val="00F50D61"/>
    <w:rsid w:val="00F50F36"/>
    <w:rsid w:val="00F50F81"/>
    <w:rsid w:val="00F51110"/>
    <w:rsid w:val="00F5124C"/>
    <w:rsid w:val="00F5169B"/>
    <w:rsid w:val="00F51796"/>
    <w:rsid w:val="00F51B53"/>
    <w:rsid w:val="00F51BDB"/>
    <w:rsid w:val="00F51C5F"/>
    <w:rsid w:val="00F52178"/>
    <w:rsid w:val="00F52203"/>
    <w:rsid w:val="00F523D4"/>
    <w:rsid w:val="00F5347C"/>
    <w:rsid w:val="00F534F9"/>
    <w:rsid w:val="00F53C91"/>
    <w:rsid w:val="00F54D97"/>
    <w:rsid w:val="00F558AC"/>
    <w:rsid w:val="00F55D57"/>
    <w:rsid w:val="00F5610B"/>
    <w:rsid w:val="00F56B51"/>
    <w:rsid w:val="00F5796B"/>
    <w:rsid w:val="00F579DE"/>
    <w:rsid w:val="00F57B5A"/>
    <w:rsid w:val="00F57CF4"/>
    <w:rsid w:val="00F57F2F"/>
    <w:rsid w:val="00F6007D"/>
    <w:rsid w:val="00F600A0"/>
    <w:rsid w:val="00F600D7"/>
    <w:rsid w:val="00F60173"/>
    <w:rsid w:val="00F60286"/>
    <w:rsid w:val="00F60688"/>
    <w:rsid w:val="00F608F7"/>
    <w:rsid w:val="00F60E1D"/>
    <w:rsid w:val="00F60E60"/>
    <w:rsid w:val="00F614FA"/>
    <w:rsid w:val="00F615DD"/>
    <w:rsid w:val="00F61A47"/>
    <w:rsid w:val="00F61D50"/>
    <w:rsid w:val="00F62EF1"/>
    <w:rsid w:val="00F62EF9"/>
    <w:rsid w:val="00F6339A"/>
    <w:rsid w:val="00F6347C"/>
    <w:rsid w:val="00F64A85"/>
    <w:rsid w:val="00F64F1E"/>
    <w:rsid w:val="00F652FC"/>
    <w:rsid w:val="00F655F1"/>
    <w:rsid w:val="00F65751"/>
    <w:rsid w:val="00F65B5B"/>
    <w:rsid w:val="00F6628C"/>
    <w:rsid w:val="00F6699E"/>
    <w:rsid w:val="00F669FD"/>
    <w:rsid w:val="00F67D2C"/>
    <w:rsid w:val="00F67F8D"/>
    <w:rsid w:val="00F70431"/>
    <w:rsid w:val="00F70CD8"/>
    <w:rsid w:val="00F71B08"/>
    <w:rsid w:val="00F71D49"/>
    <w:rsid w:val="00F71D9D"/>
    <w:rsid w:val="00F72347"/>
    <w:rsid w:val="00F724CC"/>
    <w:rsid w:val="00F72B97"/>
    <w:rsid w:val="00F72CFD"/>
    <w:rsid w:val="00F73589"/>
    <w:rsid w:val="00F738B3"/>
    <w:rsid w:val="00F73ACF"/>
    <w:rsid w:val="00F73B70"/>
    <w:rsid w:val="00F74A8D"/>
    <w:rsid w:val="00F74B02"/>
    <w:rsid w:val="00F74B28"/>
    <w:rsid w:val="00F74F30"/>
    <w:rsid w:val="00F75107"/>
    <w:rsid w:val="00F75708"/>
    <w:rsid w:val="00F7594C"/>
    <w:rsid w:val="00F759E2"/>
    <w:rsid w:val="00F75B06"/>
    <w:rsid w:val="00F76322"/>
    <w:rsid w:val="00F76BE3"/>
    <w:rsid w:val="00F776E5"/>
    <w:rsid w:val="00F7777D"/>
    <w:rsid w:val="00F778E1"/>
    <w:rsid w:val="00F779D8"/>
    <w:rsid w:val="00F80169"/>
    <w:rsid w:val="00F80198"/>
    <w:rsid w:val="00F8054E"/>
    <w:rsid w:val="00F80563"/>
    <w:rsid w:val="00F80633"/>
    <w:rsid w:val="00F80B0B"/>
    <w:rsid w:val="00F80B2D"/>
    <w:rsid w:val="00F813F8"/>
    <w:rsid w:val="00F8174E"/>
    <w:rsid w:val="00F81AF9"/>
    <w:rsid w:val="00F81F30"/>
    <w:rsid w:val="00F82629"/>
    <w:rsid w:val="00F82808"/>
    <w:rsid w:val="00F828C3"/>
    <w:rsid w:val="00F82A80"/>
    <w:rsid w:val="00F82CC7"/>
    <w:rsid w:val="00F82ED1"/>
    <w:rsid w:val="00F83075"/>
    <w:rsid w:val="00F832BC"/>
    <w:rsid w:val="00F8358F"/>
    <w:rsid w:val="00F835D6"/>
    <w:rsid w:val="00F83BA5"/>
    <w:rsid w:val="00F84298"/>
    <w:rsid w:val="00F8434A"/>
    <w:rsid w:val="00F84433"/>
    <w:rsid w:val="00F84819"/>
    <w:rsid w:val="00F849F4"/>
    <w:rsid w:val="00F84A63"/>
    <w:rsid w:val="00F84A77"/>
    <w:rsid w:val="00F84B0A"/>
    <w:rsid w:val="00F84D58"/>
    <w:rsid w:val="00F84F23"/>
    <w:rsid w:val="00F8577D"/>
    <w:rsid w:val="00F85CA6"/>
    <w:rsid w:val="00F85DBB"/>
    <w:rsid w:val="00F86066"/>
    <w:rsid w:val="00F86393"/>
    <w:rsid w:val="00F8644D"/>
    <w:rsid w:val="00F865C3"/>
    <w:rsid w:val="00F86EBA"/>
    <w:rsid w:val="00F8715B"/>
    <w:rsid w:val="00F87214"/>
    <w:rsid w:val="00F87218"/>
    <w:rsid w:val="00F8785B"/>
    <w:rsid w:val="00F87902"/>
    <w:rsid w:val="00F90081"/>
    <w:rsid w:val="00F90460"/>
    <w:rsid w:val="00F90467"/>
    <w:rsid w:val="00F9051C"/>
    <w:rsid w:val="00F90B06"/>
    <w:rsid w:val="00F91597"/>
    <w:rsid w:val="00F91614"/>
    <w:rsid w:val="00F91D19"/>
    <w:rsid w:val="00F92500"/>
    <w:rsid w:val="00F92779"/>
    <w:rsid w:val="00F92840"/>
    <w:rsid w:val="00F92976"/>
    <w:rsid w:val="00F92A9D"/>
    <w:rsid w:val="00F92C67"/>
    <w:rsid w:val="00F92CC5"/>
    <w:rsid w:val="00F932B3"/>
    <w:rsid w:val="00F94742"/>
    <w:rsid w:val="00F948CB"/>
    <w:rsid w:val="00F94B3E"/>
    <w:rsid w:val="00F94BF8"/>
    <w:rsid w:val="00F952D6"/>
    <w:rsid w:val="00F953D4"/>
    <w:rsid w:val="00F9581F"/>
    <w:rsid w:val="00F95CFF"/>
    <w:rsid w:val="00F962BB"/>
    <w:rsid w:val="00F9663E"/>
    <w:rsid w:val="00F9676F"/>
    <w:rsid w:val="00F9689B"/>
    <w:rsid w:val="00F9699A"/>
    <w:rsid w:val="00F97236"/>
    <w:rsid w:val="00F97289"/>
    <w:rsid w:val="00F97428"/>
    <w:rsid w:val="00F9773E"/>
    <w:rsid w:val="00F977F6"/>
    <w:rsid w:val="00F979FF"/>
    <w:rsid w:val="00F97B70"/>
    <w:rsid w:val="00F97CA2"/>
    <w:rsid w:val="00FA0211"/>
    <w:rsid w:val="00FA065D"/>
    <w:rsid w:val="00FA0D4F"/>
    <w:rsid w:val="00FA0EE3"/>
    <w:rsid w:val="00FA0FFC"/>
    <w:rsid w:val="00FA1124"/>
    <w:rsid w:val="00FA11AF"/>
    <w:rsid w:val="00FA11FC"/>
    <w:rsid w:val="00FA1389"/>
    <w:rsid w:val="00FA1653"/>
    <w:rsid w:val="00FA1B0F"/>
    <w:rsid w:val="00FA1B7B"/>
    <w:rsid w:val="00FA1FAD"/>
    <w:rsid w:val="00FA212F"/>
    <w:rsid w:val="00FA2341"/>
    <w:rsid w:val="00FA23BD"/>
    <w:rsid w:val="00FA266D"/>
    <w:rsid w:val="00FA2F1C"/>
    <w:rsid w:val="00FA3825"/>
    <w:rsid w:val="00FA3C18"/>
    <w:rsid w:val="00FA4EDC"/>
    <w:rsid w:val="00FA51C4"/>
    <w:rsid w:val="00FA52E5"/>
    <w:rsid w:val="00FA5528"/>
    <w:rsid w:val="00FA5640"/>
    <w:rsid w:val="00FA5997"/>
    <w:rsid w:val="00FA5CA8"/>
    <w:rsid w:val="00FA6737"/>
    <w:rsid w:val="00FA6B10"/>
    <w:rsid w:val="00FA7389"/>
    <w:rsid w:val="00FA7E43"/>
    <w:rsid w:val="00FB0EA0"/>
    <w:rsid w:val="00FB0F3B"/>
    <w:rsid w:val="00FB0FB0"/>
    <w:rsid w:val="00FB1110"/>
    <w:rsid w:val="00FB153D"/>
    <w:rsid w:val="00FB16AC"/>
    <w:rsid w:val="00FB1C18"/>
    <w:rsid w:val="00FB1EF3"/>
    <w:rsid w:val="00FB20AA"/>
    <w:rsid w:val="00FB249B"/>
    <w:rsid w:val="00FB24C9"/>
    <w:rsid w:val="00FB2735"/>
    <w:rsid w:val="00FB29E0"/>
    <w:rsid w:val="00FB2C3C"/>
    <w:rsid w:val="00FB2DA4"/>
    <w:rsid w:val="00FB3088"/>
    <w:rsid w:val="00FB30C2"/>
    <w:rsid w:val="00FB3434"/>
    <w:rsid w:val="00FB3E24"/>
    <w:rsid w:val="00FB3EF3"/>
    <w:rsid w:val="00FB4174"/>
    <w:rsid w:val="00FB46A6"/>
    <w:rsid w:val="00FB47EF"/>
    <w:rsid w:val="00FB4FED"/>
    <w:rsid w:val="00FB518C"/>
    <w:rsid w:val="00FB59CC"/>
    <w:rsid w:val="00FB59ED"/>
    <w:rsid w:val="00FB6356"/>
    <w:rsid w:val="00FB6920"/>
    <w:rsid w:val="00FB6C6F"/>
    <w:rsid w:val="00FB6FD0"/>
    <w:rsid w:val="00FB7434"/>
    <w:rsid w:val="00FB7522"/>
    <w:rsid w:val="00FB7803"/>
    <w:rsid w:val="00FB7DD0"/>
    <w:rsid w:val="00FC04DA"/>
    <w:rsid w:val="00FC1080"/>
    <w:rsid w:val="00FC13B9"/>
    <w:rsid w:val="00FC1444"/>
    <w:rsid w:val="00FC199F"/>
    <w:rsid w:val="00FC1D58"/>
    <w:rsid w:val="00FC1DBD"/>
    <w:rsid w:val="00FC25A1"/>
    <w:rsid w:val="00FC26D7"/>
    <w:rsid w:val="00FC29CE"/>
    <w:rsid w:val="00FC319D"/>
    <w:rsid w:val="00FC339B"/>
    <w:rsid w:val="00FC358A"/>
    <w:rsid w:val="00FC38DD"/>
    <w:rsid w:val="00FC3B32"/>
    <w:rsid w:val="00FC3E36"/>
    <w:rsid w:val="00FC48D5"/>
    <w:rsid w:val="00FC4EFA"/>
    <w:rsid w:val="00FC58EA"/>
    <w:rsid w:val="00FC5D3F"/>
    <w:rsid w:val="00FC672E"/>
    <w:rsid w:val="00FD0126"/>
    <w:rsid w:val="00FD0285"/>
    <w:rsid w:val="00FD0B4C"/>
    <w:rsid w:val="00FD0C36"/>
    <w:rsid w:val="00FD0CBE"/>
    <w:rsid w:val="00FD0CD5"/>
    <w:rsid w:val="00FD17D0"/>
    <w:rsid w:val="00FD1CA1"/>
    <w:rsid w:val="00FD215E"/>
    <w:rsid w:val="00FD23A0"/>
    <w:rsid w:val="00FD23CF"/>
    <w:rsid w:val="00FD25F6"/>
    <w:rsid w:val="00FD40E1"/>
    <w:rsid w:val="00FD466B"/>
    <w:rsid w:val="00FD47D6"/>
    <w:rsid w:val="00FD51C9"/>
    <w:rsid w:val="00FD5966"/>
    <w:rsid w:val="00FD5E70"/>
    <w:rsid w:val="00FD656C"/>
    <w:rsid w:val="00FD67FB"/>
    <w:rsid w:val="00FD69D5"/>
    <w:rsid w:val="00FD6A1F"/>
    <w:rsid w:val="00FD6C59"/>
    <w:rsid w:val="00FD7269"/>
    <w:rsid w:val="00FD74E1"/>
    <w:rsid w:val="00FD779B"/>
    <w:rsid w:val="00FD77C4"/>
    <w:rsid w:val="00FD78B7"/>
    <w:rsid w:val="00FD7970"/>
    <w:rsid w:val="00FD7A79"/>
    <w:rsid w:val="00FD7ADA"/>
    <w:rsid w:val="00FD7BF7"/>
    <w:rsid w:val="00FD7C2E"/>
    <w:rsid w:val="00FD7FE9"/>
    <w:rsid w:val="00FE0040"/>
    <w:rsid w:val="00FE0944"/>
    <w:rsid w:val="00FE0AE5"/>
    <w:rsid w:val="00FE0CAD"/>
    <w:rsid w:val="00FE0D05"/>
    <w:rsid w:val="00FE0E89"/>
    <w:rsid w:val="00FE0EA7"/>
    <w:rsid w:val="00FE10CA"/>
    <w:rsid w:val="00FE1448"/>
    <w:rsid w:val="00FE2039"/>
    <w:rsid w:val="00FE22A9"/>
    <w:rsid w:val="00FE233D"/>
    <w:rsid w:val="00FE235F"/>
    <w:rsid w:val="00FE266C"/>
    <w:rsid w:val="00FE2905"/>
    <w:rsid w:val="00FE2F24"/>
    <w:rsid w:val="00FE3517"/>
    <w:rsid w:val="00FE4545"/>
    <w:rsid w:val="00FE4957"/>
    <w:rsid w:val="00FE4D82"/>
    <w:rsid w:val="00FE59D4"/>
    <w:rsid w:val="00FE5D97"/>
    <w:rsid w:val="00FE66D4"/>
    <w:rsid w:val="00FE6726"/>
    <w:rsid w:val="00FE697E"/>
    <w:rsid w:val="00FE6D2E"/>
    <w:rsid w:val="00FE6E43"/>
    <w:rsid w:val="00FE6F63"/>
    <w:rsid w:val="00FE7024"/>
    <w:rsid w:val="00FE71A2"/>
    <w:rsid w:val="00FE71AC"/>
    <w:rsid w:val="00FE73F6"/>
    <w:rsid w:val="00FE75E6"/>
    <w:rsid w:val="00FE7D6D"/>
    <w:rsid w:val="00FE7DB1"/>
    <w:rsid w:val="00FE7E29"/>
    <w:rsid w:val="00FF0DAF"/>
    <w:rsid w:val="00FF1390"/>
    <w:rsid w:val="00FF15CC"/>
    <w:rsid w:val="00FF1665"/>
    <w:rsid w:val="00FF18E3"/>
    <w:rsid w:val="00FF194A"/>
    <w:rsid w:val="00FF2926"/>
    <w:rsid w:val="00FF3127"/>
    <w:rsid w:val="00FF31AA"/>
    <w:rsid w:val="00FF36BA"/>
    <w:rsid w:val="00FF3A04"/>
    <w:rsid w:val="00FF3E38"/>
    <w:rsid w:val="00FF3FEC"/>
    <w:rsid w:val="00FF404B"/>
    <w:rsid w:val="00FF4184"/>
    <w:rsid w:val="00FF48EC"/>
    <w:rsid w:val="00FF4D47"/>
    <w:rsid w:val="00FF4EB5"/>
    <w:rsid w:val="00FF4F39"/>
    <w:rsid w:val="00FF5303"/>
    <w:rsid w:val="00FF547E"/>
    <w:rsid w:val="00FF55AE"/>
    <w:rsid w:val="00FF56A1"/>
    <w:rsid w:val="00FF5C4B"/>
    <w:rsid w:val="00FF6445"/>
    <w:rsid w:val="00FF646E"/>
    <w:rsid w:val="00FF669C"/>
    <w:rsid w:val="00FF66D6"/>
    <w:rsid w:val="00FF6ADB"/>
    <w:rsid w:val="00FF731E"/>
    <w:rsid w:val="00FF78C6"/>
    <w:rsid w:val="00FF7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C7A32E0-437E-40A6-9CF6-319300ABC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937"/>
    <w:rPr>
      <w:sz w:val="24"/>
      <w:szCs w:val="24"/>
      <w:lang w:val="bg-BG" w:eastAsia="zh-CN"/>
    </w:rPr>
  </w:style>
  <w:style w:type="paragraph" w:styleId="Heading1">
    <w:name w:val="heading 1"/>
    <w:basedOn w:val="Normal"/>
    <w:next w:val="Normal"/>
    <w:qFormat/>
    <w:rsid w:val="006D0743"/>
    <w:pPr>
      <w:keepNext/>
      <w:outlineLvl w:val="0"/>
    </w:pPr>
    <w:rPr>
      <w:rFonts w:ascii="Arial Narrow" w:hAnsi="Arial Narrow" w:cs="Arial"/>
      <w:b/>
      <w:bCs/>
      <w:sz w:val="20"/>
      <w:szCs w:val="20"/>
    </w:rPr>
  </w:style>
  <w:style w:type="paragraph" w:styleId="Heading2">
    <w:name w:val="heading 2"/>
    <w:basedOn w:val="Normal"/>
    <w:next w:val="Normal"/>
    <w:qFormat/>
    <w:rsid w:val="006D0743"/>
    <w:pPr>
      <w:keepNext/>
      <w:ind w:firstLine="705"/>
      <w:jc w:val="both"/>
      <w:outlineLvl w:val="1"/>
    </w:pPr>
    <w:rPr>
      <w:b/>
      <w:bCs/>
      <w:sz w:val="28"/>
    </w:rPr>
  </w:style>
  <w:style w:type="paragraph" w:styleId="Heading3">
    <w:name w:val="heading 3"/>
    <w:basedOn w:val="Normal"/>
    <w:next w:val="Normal"/>
    <w:qFormat/>
    <w:rsid w:val="006D0743"/>
    <w:pPr>
      <w:keepNext/>
      <w:jc w:val="both"/>
      <w:outlineLvl w:val="2"/>
    </w:pPr>
    <w:rPr>
      <w:rFonts w:eastAsia="Times New Roman"/>
      <w:sz w:val="28"/>
      <w:u w:val="single"/>
      <w:lang w:eastAsia="en-US"/>
    </w:rPr>
  </w:style>
  <w:style w:type="paragraph" w:styleId="Heading4">
    <w:name w:val="heading 4"/>
    <w:basedOn w:val="Normal"/>
    <w:next w:val="Normal"/>
    <w:qFormat/>
    <w:rsid w:val="006D0743"/>
    <w:pPr>
      <w:keepNext/>
      <w:ind w:left="360"/>
      <w:jc w:val="both"/>
      <w:outlineLvl w:val="3"/>
    </w:pPr>
    <w:rPr>
      <w:rFonts w:eastAsia="Times New Roman"/>
      <w:sz w:val="28"/>
      <w:u w:val="single"/>
      <w:lang w:eastAsia="en-US"/>
    </w:rPr>
  </w:style>
  <w:style w:type="paragraph" w:styleId="Heading5">
    <w:name w:val="heading 5"/>
    <w:basedOn w:val="Normal"/>
    <w:next w:val="Normal"/>
    <w:qFormat/>
    <w:rsid w:val="006D0743"/>
    <w:pPr>
      <w:keepNext/>
      <w:framePr w:hSpace="141" w:wrap="around" w:vAnchor="text" w:hAnchor="margin" w:y="134"/>
      <w:jc w:val="center"/>
      <w:outlineLvl w:val="4"/>
    </w:pPr>
    <w:rPr>
      <w:rFonts w:ascii="Arial" w:hAnsi="Arial" w:cs="Arial"/>
      <w:b/>
      <w:bCs/>
      <w:sz w:val="20"/>
      <w:szCs w:val="20"/>
    </w:rPr>
  </w:style>
  <w:style w:type="paragraph" w:styleId="Heading6">
    <w:name w:val="heading 6"/>
    <w:basedOn w:val="Normal"/>
    <w:next w:val="Normal"/>
    <w:qFormat/>
    <w:rsid w:val="006D0743"/>
    <w:pPr>
      <w:keepNext/>
      <w:ind w:left="360"/>
      <w:outlineLvl w:val="5"/>
    </w:pPr>
    <w:rPr>
      <w:rFonts w:eastAsia="Times New Roman"/>
      <w:sz w:val="28"/>
      <w:u w:val="single"/>
      <w:lang w:eastAsia="en-US"/>
    </w:rPr>
  </w:style>
  <w:style w:type="paragraph" w:styleId="Heading7">
    <w:name w:val="heading 7"/>
    <w:basedOn w:val="Normal"/>
    <w:next w:val="Normal"/>
    <w:qFormat/>
    <w:rsid w:val="006D0743"/>
    <w:pPr>
      <w:keepNext/>
      <w:ind w:left="720"/>
      <w:outlineLvl w:val="6"/>
    </w:pPr>
    <w:rPr>
      <w:rFonts w:eastAsia="Times New Roman"/>
      <w:sz w:val="28"/>
      <w:u w:val="single"/>
      <w:lang w:eastAsia="en-US"/>
    </w:rPr>
  </w:style>
  <w:style w:type="paragraph" w:styleId="Heading8">
    <w:name w:val="heading 8"/>
    <w:basedOn w:val="Normal"/>
    <w:next w:val="Normal"/>
    <w:qFormat/>
    <w:rsid w:val="006D0743"/>
    <w:pPr>
      <w:keepNext/>
      <w:outlineLvl w:val="7"/>
    </w:pPr>
    <w:rPr>
      <w:rFonts w:eastAsia="Times New Roman"/>
      <w:sz w:val="28"/>
      <w:u w:val="single"/>
      <w:lang w:eastAsia="en-US"/>
    </w:rPr>
  </w:style>
  <w:style w:type="paragraph" w:styleId="Heading9">
    <w:name w:val="heading 9"/>
    <w:basedOn w:val="Normal"/>
    <w:next w:val="Normal"/>
    <w:qFormat/>
    <w:rsid w:val="006D0743"/>
    <w:pPr>
      <w:keepNext/>
      <w:outlineLvl w:val="8"/>
    </w:pPr>
    <w:rPr>
      <w:rFonts w:eastAsia="Times New Roman"/>
      <w:b/>
      <w:bCs/>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har, Char Char Char Char Char, Char Char Char Char, Char Char Char, Char Char Char Char Char Char Char Char Char, Char Char Char Char Char Char Char Char Char Char, Char Char Char Char Char Char Char,Char Char,Char,Char Char Char Char Char"/>
    <w:basedOn w:val="Normal"/>
    <w:link w:val="FooterChar"/>
    <w:rsid w:val="006D0743"/>
    <w:pPr>
      <w:tabs>
        <w:tab w:val="center" w:pos="4703"/>
        <w:tab w:val="right" w:pos="9406"/>
      </w:tabs>
    </w:pPr>
  </w:style>
  <w:style w:type="character" w:styleId="PageNumber">
    <w:name w:val="page number"/>
    <w:basedOn w:val="DefaultParagraphFont"/>
    <w:rsid w:val="006D0743"/>
  </w:style>
  <w:style w:type="paragraph" w:styleId="BalloonText">
    <w:name w:val="Balloon Text"/>
    <w:basedOn w:val="Normal"/>
    <w:semiHidden/>
    <w:rsid w:val="006D0743"/>
    <w:rPr>
      <w:rFonts w:ascii="Tahoma" w:hAnsi="Tahoma" w:cs="Tahoma"/>
      <w:sz w:val="16"/>
      <w:szCs w:val="16"/>
    </w:rPr>
  </w:style>
  <w:style w:type="paragraph" w:styleId="FootnoteText">
    <w:name w:val="footnote text"/>
    <w:basedOn w:val="Normal"/>
    <w:semiHidden/>
    <w:rsid w:val="006D0743"/>
    <w:rPr>
      <w:sz w:val="20"/>
      <w:szCs w:val="20"/>
    </w:rPr>
  </w:style>
  <w:style w:type="character" w:styleId="FootnoteReference">
    <w:name w:val="footnote reference"/>
    <w:basedOn w:val="DefaultParagraphFont"/>
    <w:semiHidden/>
    <w:rsid w:val="006D0743"/>
    <w:rPr>
      <w:vertAlign w:val="superscript"/>
    </w:rPr>
  </w:style>
  <w:style w:type="paragraph" w:styleId="BodyTextIndent">
    <w:name w:val="Body Text Indent"/>
    <w:basedOn w:val="Normal"/>
    <w:rsid w:val="006D0743"/>
    <w:pPr>
      <w:ind w:left="705"/>
      <w:jc w:val="both"/>
    </w:pPr>
    <w:rPr>
      <w:b/>
      <w:bCs/>
    </w:rPr>
  </w:style>
  <w:style w:type="paragraph" w:styleId="BodyTextIndent3">
    <w:name w:val="Body Text Indent 3"/>
    <w:basedOn w:val="Normal"/>
    <w:rsid w:val="006D0743"/>
    <w:pPr>
      <w:ind w:left="360"/>
    </w:pPr>
    <w:rPr>
      <w:rFonts w:eastAsia="Times New Roman"/>
      <w:sz w:val="28"/>
      <w:lang w:eastAsia="en-US"/>
    </w:rPr>
  </w:style>
  <w:style w:type="paragraph" w:styleId="Header">
    <w:name w:val="header"/>
    <w:basedOn w:val="Normal"/>
    <w:rsid w:val="006D0743"/>
    <w:pPr>
      <w:tabs>
        <w:tab w:val="center" w:pos="4153"/>
        <w:tab w:val="right" w:pos="8306"/>
      </w:tabs>
    </w:pPr>
  </w:style>
  <w:style w:type="paragraph" w:styleId="Title">
    <w:name w:val="Title"/>
    <w:basedOn w:val="Normal"/>
    <w:link w:val="TitleChar"/>
    <w:qFormat/>
    <w:rsid w:val="006D0743"/>
    <w:pPr>
      <w:tabs>
        <w:tab w:val="left" w:pos="6840"/>
      </w:tabs>
      <w:ind w:left="180"/>
      <w:jc w:val="center"/>
    </w:pPr>
    <w:rPr>
      <w:b/>
    </w:rPr>
  </w:style>
  <w:style w:type="paragraph" w:styleId="BodyText">
    <w:name w:val="Body Text"/>
    <w:basedOn w:val="Normal"/>
    <w:link w:val="BodyTextChar"/>
    <w:rsid w:val="006D0743"/>
    <w:rPr>
      <w:sz w:val="28"/>
    </w:rPr>
  </w:style>
  <w:style w:type="paragraph" w:styleId="BodyTextIndent2">
    <w:name w:val="Body Text Indent 2"/>
    <w:basedOn w:val="Normal"/>
    <w:rsid w:val="006D0743"/>
    <w:pPr>
      <w:ind w:left="360"/>
      <w:jc w:val="both"/>
    </w:pPr>
    <w:rPr>
      <w:rFonts w:eastAsia="Times New Roman"/>
      <w:szCs w:val="20"/>
      <w:lang w:eastAsia="en-US"/>
    </w:rPr>
  </w:style>
  <w:style w:type="paragraph" w:styleId="BodyText3">
    <w:name w:val="Body Text 3"/>
    <w:basedOn w:val="Normal"/>
    <w:rsid w:val="006D0743"/>
    <w:rPr>
      <w:rFonts w:eastAsia="Times New Roman"/>
      <w:sz w:val="27"/>
      <w:szCs w:val="27"/>
      <w:lang w:eastAsia="en-US"/>
    </w:rPr>
  </w:style>
  <w:style w:type="paragraph" w:styleId="BodyText2">
    <w:name w:val="Body Text 2"/>
    <w:basedOn w:val="Normal"/>
    <w:rsid w:val="006D0743"/>
    <w:pPr>
      <w:jc w:val="both"/>
    </w:pPr>
    <w:rPr>
      <w:b/>
      <w:bCs/>
    </w:rPr>
  </w:style>
  <w:style w:type="paragraph" w:customStyle="1" w:styleId="xl25">
    <w:name w:val="xl25"/>
    <w:basedOn w:val="Normal"/>
    <w:rsid w:val="006D0743"/>
    <w:pPr>
      <w:pBdr>
        <w:left w:val="single" w:sz="4" w:space="0" w:color="auto"/>
        <w:bottom w:val="double" w:sz="6" w:space="0" w:color="auto"/>
        <w:right w:val="single" w:sz="4" w:space="0" w:color="auto"/>
      </w:pBdr>
      <w:shd w:val="clear" w:color="auto" w:fill="C0C0C0"/>
      <w:spacing w:before="100" w:beforeAutospacing="1" w:after="100" w:afterAutospacing="1"/>
      <w:textAlignment w:val="top"/>
    </w:pPr>
    <w:rPr>
      <w:rFonts w:ascii="Arial Narrow" w:eastAsia="Arial Unicode MS" w:hAnsi="Arial Narrow" w:cs="Arial Unicode MS"/>
      <w:b/>
      <w:bCs/>
      <w:lang w:val="en-GB" w:eastAsia="en-US"/>
    </w:rPr>
  </w:style>
  <w:style w:type="paragraph" w:customStyle="1" w:styleId="xl26">
    <w:name w:val="xl26"/>
    <w:basedOn w:val="Normal"/>
    <w:rsid w:val="006D0743"/>
    <w:pPr>
      <w:pBdr>
        <w:left w:val="single" w:sz="4" w:space="0" w:color="auto"/>
        <w:bottom w:val="double" w:sz="6"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27">
    <w:name w:val="xl27"/>
    <w:basedOn w:val="Normal"/>
    <w:rsid w:val="006D0743"/>
    <w:pPr>
      <w:pBdr>
        <w:left w:val="single" w:sz="4" w:space="0" w:color="auto"/>
        <w:bottom w:val="double" w:sz="6"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28">
    <w:name w:val="xl28"/>
    <w:basedOn w:val="Normal"/>
    <w:rsid w:val="006D0743"/>
    <w:pPr>
      <w:pBdr>
        <w:bottom w:val="double" w:sz="6"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29">
    <w:name w:val="xl29"/>
    <w:basedOn w:val="Normal"/>
    <w:rsid w:val="006D0743"/>
    <w:pPr>
      <w:pBdr>
        <w:left w:val="single" w:sz="4" w:space="0" w:color="auto"/>
        <w:bottom w:val="double" w:sz="6"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30">
    <w:name w:val="xl30"/>
    <w:basedOn w:val="Normal"/>
    <w:rsid w:val="006D0743"/>
    <w:pPr>
      <w:pBdr>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1">
    <w:name w:val="xl31"/>
    <w:basedOn w:val="Normal"/>
    <w:rsid w:val="006D074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2">
    <w:name w:val="xl32"/>
    <w:basedOn w:val="Normal"/>
    <w:rsid w:val="006D0743"/>
    <w:pPr>
      <w:pBdr>
        <w:top w:val="single" w:sz="4" w:space="0" w:color="auto"/>
        <w:left w:val="single" w:sz="4" w:space="0" w:color="auto"/>
        <w:right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3">
    <w:name w:val="xl33"/>
    <w:basedOn w:val="Normal"/>
    <w:rsid w:val="006D0743"/>
    <w:pPr>
      <w:pBdr>
        <w:top w:val="single" w:sz="4" w:space="0" w:color="auto"/>
        <w:left w:val="single" w:sz="4" w:space="0" w:color="auto"/>
        <w:bottom w:val="single" w:sz="4" w:space="0" w:color="auto"/>
      </w:pBdr>
      <w:shd w:val="clear" w:color="auto" w:fill="C0C0C0"/>
      <w:spacing w:before="100" w:beforeAutospacing="1" w:after="100" w:afterAutospacing="1"/>
    </w:pPr>
    <w:rPr>
      <w:rFonts w:ascii="Arial Narrow" w:eastAsia="Arial Unicode MS" w:hAnsi="Arial Narrow" w:cs="Arial Unicode MS"/>
      <w:lang w:val="en-GB" w:eastAsia="en-US"/>
    </w:rPr>
  </w:style>
  <w:style w:type="paragraph" w:customStyle="1" w:styleId="xl34">
    <w:name w:val="xl34"/>
    <w:basedOn w:val="Normal"/>
    <w:rsid w:val="006D0743"/>
    <w:pPr>
      <w:pBdr>
        <w:top w:val="single" w:sz="4" w:space="0" w:color="auto"/>
        <w:bottom w:val="single" w:sz="4" w:space="0" w:color="auto"/>
      </w:pBdr>
      <w:shd w:val="clear" w:color="auto" w:fill="C0C0C0"/>
      <w:spacing w:before="100" w:beforeAutospacing="1" w:after="100" w:afterAutospacing="1"/>
    </w:pPr>
    <w:rPr>
      <w:rFonts w:ascii="Arial Unicode MS" w:eastAsia="Arial Unicode MS" w:hAnsi="Arial Unicode MS" w:cs="Arial Unicode MS"/>
      <w:lang w:val="en-GB" w:eastAsia="en-US"/>
    </w:rPr>
  </w:style>
  <w:style w:type="paragraph" w:customStyle="1" w:styleId="xl35">
    <w:name w:val="xl35"/>
    <w:basedOn w:val="Normal"/>
    <w:rsid w:val="006D0743"/>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lang w:val="en-GB" w:eastAsia="en-US"/>
    </w:rPr>
  </w:style>
  <w:style w:type="paragraph" w:customStyle="1" w:styleId="xl36">
    <w:name w:val="xl36"/>
    <w:basedOn w:val="Normal"/>
    <w:rsid w:val="006D0743"/>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Narrow" w:eastAsia="Arial Unicode MS" w:hAnsi="Arial Narrow" w:cs="Arial Unicode MS"/>
      <w:lang w:val="en-GB" w:eastAsia="en-US"/>
    </w:rPr>
  </w:style>
  <w:style w:type="paragraph" w:customStyle="1" w:styleId="xl37">
    <w:name w:val="xl37"/>
    <w:basedOn w:val="Normal"/>
    <w:rsid w:val="006D0743"/>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8">
    <w:name w:val="xl38"/>
    <w:basedOn w:val="Normal"/>
    <w:rsid w:val="006D0743"/>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39">
    <w:name w:val="xl39"/>
    <w:basedOn w:val="Normal"/>
    <w:rsid w:val="006D0743"/>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0">
    <w:name w:val="xl40"/>
    <w:basedOn w:val="Normal"/>
    <w:rsid w:val="006D0743"/>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1">
    <w:name w:val="xl41"/>
    <w:basedOn w:val="Normal"/>
    <w:rsid w:val="006D0743"/>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2">
    <w:name w:val="xl42"/>
    <w:basedOn w:val="Normal"/>
    <w:rsid w:val="006D0743"/>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3">
    <w:name w:val="xl43"/>
    <w:basedOn w:val="Normal"/>
    <w:rsid w:val="006D0743"/>
    <w:pPr>
      <w:pBdr>
        <w:left w:val="single" w:sz="4" w:space="0" w:color="auto"/>
        <w:right w:val="single" w:sz="4" w:space="0" w:color="auto"/>
      </w:pBdr>
      <w:shd w:val="clear" w:color="auto" w:fill="C0C0C0"/>
      <w:spacing w:before="100" w:beforeAutospacing="1" w:after="100" w:afterAutospacing="1"/>
    </w:pPr>
    <w:rPr>
      <w:rFonts w:ascii="Arial" w:eastAsia="Arial Unicode MS" w:hAnsi="Arial" w:cs="Arial"/>
      <w:sz w:val="18"/>
      <w:szCs w:val="18"/>
      <w:lang w:val="en-GB" w:eastAsia="en-US"/>
    </w:rPr>
  </w:style>
  <w:style w:type="paragraph" w:customStyle="1" w:styleId="xl44">
    <w:name w:val="xl44"/>
    <w:basedOn w:val="Normal"/>
    <w:rsid w:val="006D0743"/>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45">
    <w:name w:val="xl45"/>
    <w:basedOn w:val="Normal"/>
    <w:rsid w:val="006D0743"/>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6">
    <w:name w:val="xl46"/>
    <w:basedOn w:val="Normal"/>
    <w:rsid w:val="006D0743"/>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7">
    <w:name w:val="xl47"/>
    <w:basedOn w:val="Normal"/>
    <w:rsid w:val="006D0743"/>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8">
    <w:name w:val="xl48"/>
    <w:basedOn w:val="Normal"/>
    <w:rsid w:val="006D0743"/>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49">
    <w:name w:val="xl49"/>
    <w:basedOn w:val="Normal"/>
    <w:rsid w:val="006D0743"/>
    <w:pPr>
      <w:pBdr>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0">
    <w:name w:val="xl50"/>
    <w:basedOn w:val="Normal"/>
    <w:rsid w:val="006D0743"/>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1">
    <w:name w:val="xl51"/>
    <w:basedOn w:val="Normal"/>
    <w:rsid w:val="006D074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2">
    <w:name w:val="xl52"/>
    <w:basedOn w:val="Normal"/>
    <w:rsid w:val="006D0743"/>
    <w:pPr>
      <w:pBdr>
        <w:top w:val="single" w:sz="4" w:space="0" w:color="auto"/>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3">
    <w:name w:val="xl53"/>
    <w:basedOn w:val="Normal"/>
    <w:rsid w:val="006D0743"/>
    <w:pPr>
      <w:pBdr>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4">
    <w:name w:val="xl54"/>
    <w:basedOn w:val="Normal"/>
    <w:rsid w:val="006D0743"/>
    <w:pPr>
      <w:pBdr>
        <w:bottom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5">
    <w:name w:val="xl55"/>
    <w:basedOn w:val="Normal"/>
    <w:rsid w:val="006D0743"/>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6">
    <w:name w:val="xl56"/>
    <w:basedOn w:val="Normal"/>
    <w:rsid w:val="006D0743"/>
    <w:pPr>
      <w:pBdr>
        <w:top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7">
    <w:name w:val="xl57"/>
    <w:basedOn w:val="Normal"/>
    <w:rsid w:val="006D0743"/>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8">
    <w:name w:val="xl58"/>
    <w:basedOn w:val="Normal"/>
    <w:rsid w:val="006D0743"/>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59">
    <w:name w:val="xl59"/>
    <w:basedOn w:val="Normal"/>
    <w:rsid w:val="006D0743"/>
    <w:pPr>
      <w:pBdr>
        <w:bottom w:val="single" w:sz="4" w:space="0" w:color="auto"/>
      </w:pBdr>
      <w:spacing w:before="100" w:beforeAutospacing="1" w:after="100" w:afterAutospacing="1"/>
    </w:pPr>
    <w:rPr>
      <w:rFonts w:ascii="Arial" w:eastAsia="Arial Unicode MS" w:hAnsi="Arial" w:cs="Arial"/>
      <w:sz w:val="18"/>
      <w:szCs w:val="18"/>
      <w:lang w:val="en-GB" w:eastAsia="en-US"/>
    </w:rPr>
  </w:style>
  <w:style w:type="paragraph" w:customStyle="1" w:styleId="xl60">
    <w:name w:val="xl60"/>
    <w:basedOn w:val="Normal"/>
    <w:rsid w:val="006D0743"/>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1">
    <w:name w:val="xl61"/>
    <w:basedOn w:val="Normal"/>
    <w:rsid w:val="006D0743"/>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2">
    <w:name w:val="xl62"/>
    <w:basedOn w:val="Normal"/>
    <w:rsid w:val="006D0743"/>
    <w:pPr>
      <w:pBdr>
        <w:left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3">
    <w:name w:val="xl63"/>
    <w:basedOn w:val="Normal"/>
    <w:rsid w:val="006D0743"/>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lang w:val="en-GB" w:eastAsia="en-US"/>
    </w:rPr>
  </w:style>
  <w:style w:type="paragraph" w:customStyle="1" w:styleId="xl64">
    <w:name w:val="xl64"/>
    <w:basedOn w:val="Normal"/>
    <w:rsid w:val="006D074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en-GB" w:eastAsia="en-US"/>
    </w:rPr>
  </w:style>
  <w:style w:type="paragraph" w:customStyle="1" w:styleId="xl65">
    <w:name w:val="xl65"/>
    <w:basedOn w:val="Normal"/>
    <w:rsid w:val="006D0743"/>
    <w:pPr>
      <w:pBdr>
        <w:left w:val="single" w:sz="4" w:space="0" w:color="auto"/>
        <w:bottom w:val="single" w:sz="4" w:space="0" w:color="auto"/>
        <w:right w:val="single" w:sz="4" w:space="0" w:color="auto"/>
      </w:pBdr>
      <w:spacing w:before="100" w:beforeAutospacing="1" w:after="100" w:afterAutospacing="1"/>
    </w:pPr>
    <w:rPr>
      <w:rFonts w:ascii="Arial Narrow" w:eastAsia="Arial Unicode MS" w:hAnsi="Arial Narrow" w:cs="Arial Unicode MS"/>
      <w:b/>
      <w:bCs/>
      <w:lang w:val="en-GB" w:eastAsia="en-US"/>
    </w:rPr>
  </w:style>
  <w:style w:type="paragraph" w:styleId="DocumentMap">
    <w:name w:val="Document Map"/>
    <w:basedOn w:val="Normal"/>
    <w:semiHidden/>
    <w:rsid w:val="00976D87"/>
    <w:pPr>
      <w:shd w:val="clear" w:color="auto" w:fill="000080"/>
    </w:pPr>
    <w:rPr>
      <w:rFonts w:ascii="Tahoma" w:hAnsi="Tahoma" w:cs="Tahoma"/>
      <w:sz w:val="20"/>
      <w:szCs w:val="20"/>
    </w:rPr>
  </w:style>
  <w:style w:type="character" w:customStyle="1" w:styleId="BodyTextChar">
    <w:name w:val="Body Text Char"/>
    <w:basedOn w:val="DefaultParagraphFont"/>
    <w:link w:val="BodyText"/>
    <w:rsid w:val="004354B0"/>
    <w:rPr>
      <w:rFonts w:eastAsia="SimSun"/>
      <w:sz w:val="28"/>
      <w:szCs w:val="24"/>
      <w:lang w:val="bg-BG" w:eastAsia="zh-CN" w:bidi="ar-SA"/>
    </w:rPr>
  </w:style>
  <w:style w:type="paragraph" w:styleId="ListParagraph">
    <w:name w:val="List Paragraph"/>
    <w:basedOn w:val="Normal"/>
    <w:uiPriority w:val="34"/>
    <w:qFormat/>
    <w:rsid w:val="008F10A1"/>
    <w:pPr>
      <w:spacing w:after="200" w:line="276" w:lineRule="auto"/>
      <w:ind w:left="720"/>
      <w:contextualSpacing/>
    </w:pPr>
    <w:rPr>
      <w:rFonts w:ascii="Calibri" w:eastAsia="Times New Roman" w:hAnsi="Calibri"/>
      <w:sz w:val="22"/>
      <w:szCs w:val="22"/>
      <w:lang w:eastAsia="bg-BG"/>
    </w:rPr>
  </w:style>
  <w:style w:type="character" w:customStyle="1" w:styleId="CharChar2">
    <w:name w:val="Char Char2"/>
    <w:basedOn w:val="DefaultParagraphFont"/>
    <w:rsid w:val="00105D9D"/>
    <w:rPr>
      <w:rFonts w:eastAsia="SimSun"/>
      <w:sz w:val="28"/>
      <w:szCs w:val="24"/>
      <w:lang w:eastAsia="zh-CN"/>
    </w:rPr>
  </w:style>
  <w:style w:type="character" w:customStyle="1" w:styleId="TitleChar">
    <w:name w:val="Title Char"/>
    <w:link w:val="Title"/>
    <w:rsid w:val="00D27774"/>
    <w:rPr>
      <w:rFonts w:eastAsia="SimSun"/>
      <w:b/>
      <w:sz w:val="24"/>
      <w:szCs w:val="24"/>
      <w:lang w:val="bg-BG" w:eastAsia="zh-CN" w:bidi="ar-SA"/>
    </w:rPr>
  </w:style>
  <w:style w:type="paragraph" w:customStyle="1" w:styleId="CharCharCharCharCharChar">
    <w:name w:val="Знак Знак Char Char Char Char Char Char"/>
    <w:basedOn w:val="Normal"/>
    <w:rsid w:val="00D27774"/>
    <w:pPr>
      <w:tabs>
        <w:tab w:val="left" w:pos="709"/>
      </w:tabs>
    </w:pPr>
    <w:rPr>
      <w:rFonts w:ascii="Tahoma" w:eastAsia="Times New Roman" w:hAnsi="Tahoma"/>
      <w:lang w:val="pl-PL" w:eastAsia="pl-PL"/>
    </w:rPr>
  </w:style>
  <w:style w:type="character" w:styleId="Hyperlink">
    <w:name w:val="Hyperlink"/>
    <w:uiPriority w:val="99"/>
    <w:rsid w:val="00FA4EDC"/>
    <w:rPr>
      <w:rFonts w:cs="Times New Roman"/>
      <w:color w:val="0000FF"/>
      <w:u w:val="single"/>
    </w:rPr>
  </w:style>
  <w:style w:type="character" w:customStyle="1" w:styleId="FooterChar">
    <w:name w:val="Footer Char"/>
    <w:aliases w:val=" Char Char, Char Char Char Char Char Char, Char Char Char Char Char1, Char Char Char Char1, Char Char Char Char Char Char Char Char Char Char1, Char Char Char Char Char Char Char Char Char Char Char, Char Char Char Char Char Char Char Char"/>
    <w:link w:val="Footer"/>
    <w:locked/>
    <w:rsid w:val="00FA4EDC"/>
    <w:rPr>
      <w:sz w:val="24"/>
      <w:szCs w:val="24"/>
      <w:lang w:val="bg-BG" w:eastAsia="zh-CN"/>
    </w:rPr>
  </w:style>
  <w:style w:type="character" w:customStyle="1" w:styleId="BodyTextChar1">
    <w:name w:val="Body Text Char1"/>
    <w:basedOn w:val="DefaultParagraphFont"/>
    <w:rsid w:val="007D3BBB"/>
    <w:rPr>
      <w:rFonts w:eastAsia="SimSun"/>
      <w:sz w:val="28"/>
      <w:szCs w:val="24"/>
      <w:lang w:eastAsia="zh-CN"/>
    </w:rPr>
  </w:style>
  <w:style w:type="character" w:customStyle="1" w:styleId="3">
    <w:name w:val="Основен текст (3)_"/>
    <w:link w:val="30"/>
    <w:rsid w:val="001F362B"/>
    <w:rPr>
      <w:rFonts w:ascii="Calibri" w:eastAsia="Calibri" w:hAnsi="Calibri" w:cs="Calibri"/>
      <w:b/>
      <w:bCs/>
      <w:sz w:val="23"/>
      <w:szCs w:val="23"/>
      <w:shd w:val="clear" w:color="auto" w:fill="FFFFFF"/>
    </w:rPr>
  </w:style>
  <w:style w:type="paragraph" w:customStyle="1" w:styleId="30">
    <w:name w:val="Основен текст (3)"/>
    <w:basedOn w:val="Normal"/>
    <w:link w:val="3"/>
    <w:rsid w:val="001F362B"/>
    <w:pPr>
      <w:widowControl w:val="0"/>
      <w:shd w:val="clear" w:color="auto" w:fill="FFFFFF"/>
      <w:spacing w:before="180" w:after="180" w:line="293" w:lineRule="exact"/>
      <w:jc w:val="both"/>
    </w:pPr>
    <w:rPr>
      <w:rFonts w:ascii="Calibri" w:eastAsia="Calibri" w:hAnsi="Calibri"/>
      <w:b/>
      <w:bCs/>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5737">
      <w:bodyDiv w:val="1"/>
      <w:marLeft w:val="0"/>
      <w:marRight w:val="0"/>
      <w:marTop w:val="0"/>
      <w:marBottom w:val="0"/>
      <w:divBdr>
        <w:top w:val="none" w:sz="0" w:space="0" w:color="auto"/>
        <w:left w:val="none" w:sz="0" w:space="0" w:color="auto"/>
        <w:bottom w:val="none" w:sz="0" w:space="0" w:color="auto"/>
        <w:right w:val="none" w:sz="0" w:space="0" w:color="auto"/>
      </w:divBdr>
    </w:div>
    <w:div w:id="11759715">
      <w:bodyDiv w:val="1"/>
      <w:marLeft w:val="0"/>
      <w:marRight w:val="0"/>
      <w:marTop w:val="0"/>
      <w:marBottom w:val="0"/>
      <w:divBdr>
        <w:top w:val="none" w:sz="0" w:space="0" w:color="auto"/>
        <w:left w:val="none" w:sz="0" w:space="0" w:color="auto"/>
        <w:bottom w:val="none" w:sz="0" w:space="0" w:color="auto"/>
        <w:right w:val="none" w:sz="0" w:space="0" w:color="auto"/>
      </w:divBdr>
    </w:div>
    <w:div w:id="11810185">
      <w:bodyDiv w:val="1"/>
      <w:marLeft w:val="0"/>
      <w:marRight w:val="0"/>
      <w:marTop w:val="0"/>
      <w:marBottom w:val="0"/>
      <w:divBdr>
        <w:top w:val="none" w:sz="0" w:space="0" w:color="auto"/>
        <w:left w:val="none" w:sz="0" w:space="0" w:color="auto"/>
        <w:bottom w:val="none" w:sz="0" w:space="0" w:color="auto"/>
        <w:right w:val="none" w:sz="0" w:space="0" w:color="auto"/>
      </w:divBdr>
    </w:div>
    <w:div w:id="12076732">
      <w:bodyDiv w:val="1"/>
      <w:marLeft w:val="0"/>
      <w:marRight w:val="0"/>
      <w:marTop w:val="0"/>
      <w:marBottom w:val="0"/>
      <w:divBdr>
        <w:top w:val="none" w:sz="0" w:space="0" w:color="auto"/>
        <w:left w:val="none" w:sz="0" w:space="0" w:color="auto"/>
        <w:bottom w:val="none" w:sz="0" w:space="0" w:color="auto"/>
        <w:right w:val="none" w:sz="0" w:space="0" w:color="auto"/>
      </w:divBdr>
    </w:div>
    <w:div w:id="13003682">
      <w:bodyDiv w:val="1"/>
      <w:marLeft w:val="0"/>
      <w:marRight w:val="0"/>
      <w:marTop w:val="0"/>
      <w:marBottom w:val="0"/>
      <w:divBdr>
        <w:top w:val="none" w:sz="0" w:space="0" w:color="auto"/>
        <w:left w:val="none" w:sz="0" w:space="0" w:color="auto"/>
        <w:bottom w:val="none" w:sz="0" w:space="0" w:color="auto"/>
        <w:right w:val="none" w:sz="0" w:space="0" w:color="auto"/>
      </w:divBdr>
    </w:div>
    <w:div w:id="29377455">
      <w:bodyDiv w:val="1"/>
      <w:marLeft w:val="0"/>
      <w:marRight w:val="0"/>
      <w:marTop w:val="0"/>
      <w:marBottom w:val="0"/>
      <w:divBdr>
        <w:top w:val="none" w:sz="0" w:space="0" w:color="auto"/>
        <w:left w:val="none" w:sz="0" w:space="0" w:color="auto"/>
        <w:bottom w:val="none" w:sz="0" w:space="0" w:color="auto"/>
        <w:right w:val="none" w:sz="0" w:space="0" w:color="auto"/>
      </w:divBdr>
    </w:div>
    <w:div w:id="30425877">
      <w:bodyDiv w:val="1"/>
      <w:marLeft w:val="0"/>
      <w:marRight w:val="0"/>
      <w:marTop w:val="0"/>
      <w:marBottom w:val="0"/>
      <w:divBdr>
        <w:top w:val="none" w:sz="0" w:space="0" w:color="auto"/>
        <w:left w:val="none" w:sz="0" w:space="0" w:color="auto"/>
        <w:bottom w:val="none" w:sz="0" w:space="0" w:color="auto"/>
        <w:right w:val="none" w:sz="0" w:space="0" w:color="auto"/>
      </w:divBdr>
    </w:div>
    <w:div w:id="32923198">
      <w:bodyDiv w:val="1"/>
      <w:marLeft w:val="0"/>
      <w:marRight w:val="0"/>
      <w:marTop w:val="0"/>
      <w:marBottom w:val="0"/>
      <w:divBdr>
        <w:top w:val="none" w:sz="0" w:space="0" w:color="auto"/>
        <w:left w:val="none" w:sz="0" w:space="0" w:color="auto"/>
        <w:bottom w:val="none" w:sz="0" w:space="0" w:color="auto"/>
        <w:right w:val="none" w:sz="0" w:space="0" w:color="auto"/>
      </w:divBdr>
    </w:div>
    <w:div w:id="35472783">
      <w:bodyDiv w:val="1"/>
      <w:marLeft w:val="0"/>
      <w:marRight w:val="0"/>
      <w:marTop w:val="0"/>
      <w:marBottom w:val="0"/>
      <w:divBdr>
        <w:top w:val="none" w:sz="0" w:space="0" w:color="auto"/>
        <w:left w:val="none" w:sz="0" w:space="0" w:color="auto"/>
        <w:bottom w:val="none" w:sz="0" w:space="0" w:color="auto"/>
        <w:right w:val="none" w:sz="0" w:space="0" w:color="auto"/>
      </w:divBdr>
    </w:div>
    <w:div w:id="36512386">
      <w:bodyDiv w:val="1"/>
      <w:marLeft w:val="0"/>
      <w:marRight w:val="0"/>
      <w:marTop w:val="0"/>
      <w:marBottom w:val="0"/>
      <w:divBdr>
        <w:top w:val="none" w:sz="0" w:space="0" w:color="auto"/>
        <w:left w:val="none" w:sz="0" w:space="0" w:color="auto"/>
        <w:bottom w:val="none" w:sz="0" w:space="0" w:color="auto"/>
        <w:right w:val="none" w:sz="0" w:space="0" w:color="auto"/>
      </w:divBdr>
    </w:div>
    <w:div w:id="37093938">
      <w:bodyDiv w:val="1"/>
      <w:marLeft w:val="0"/>
      <w:marRight w:val="0"/>
      <w:marTop w:val="0"/>
      <w:marBottom w:val="0"/>
      <w:divBdr>
        <w:top w:val="none" w:sz="0" w:space="0" w:color="auto"/>
        <w:left w:val="none" w:sz="0" w:space="0" w:color="auto"/>
        <w:bottom w:val="none" w:sz="0" w:space="0" w:color="auto"/>
        <w:right w:val="none" w:sz="0" w:space="0" w:color="auto"/>
      </w:divBdr>
    </w:div>
    <w:div w:id="48307234">
      <w:bodyDiv w:val="1"/>
      <w:marLeft w:val="0"/>
      <w:marRight w:val="0"/>
      <w:marTop w:val="0"/>
      <w:marBottom w:val="0"/>
      <w:divBdr>
        <w:top w:val="none" w:sz="0" w:space="0" w:color="auto"/>
        <w:left w:val="none" w:sz="0" w:space="0" w:color="auto"/>
        <w:bottom w:val="none" w:sz="0" w:space="0" w:color="auto"/>
        <w:right w:val="none" w:sz="0" w:space="0" w:color="auto"/>
      </w:divBdr>
    </w:div>
    <w:div w:id="53506587">
      <w:bodyDiv w:val="1"/>
      <w:marLeft w:val="0"/>
      <w:marRight w:val="0"/>
      <w:marTop w:val="0"/>
      <w:marBottom w:val="0"/>
      <w:divBdr>
        <w:top w:val="none" w:sz="0" w:space="0" w:color="auto"/>
        <w:left w:val="none" w:sz="0" w:space="0" w:color="auto"/>
        <w:bottom w:val="none" w:sz="0" w:space="0" w:color="auto"/>
        <w:right w:val="none" w:sz="0" w:space="0" w:color="auto"/>
      </w:divBdr>
    </w:div>
    <w:div w:id="55787262">
      <w:bodyDiv w:val="1"/>
      <w:marLeft w:val="0"/>
      <w:marRight w:val="0"/>
      <w:marTop w:val="0"/>
      <w:marBottom w:val="0"/>
      <w:divBdr>
        <w:top w:val="none" w:sz="0" w:space="0" w:color="auto"/>
        <w:left w:val="none" w:sz="0" w:space="0" w:color="auto"/>
        <w:bottom w:val="none" w:sz="0" w:space="0" w:color="auto"/>
        <w:right w:val="none" w:sz="0" w:space="0" w:color="auto"/>
      </w:divBdr>
    </w:div>
    <w:div w:id="65809039">
      <w:bodyDiv w:val="1"/>
      <w:marLeft w:val="0"/>
      <w:marRight w:val="0"/>
      <w:marTop w:val="0"/>
      <w:marBottom w:val="0"/>
      <w:divBdr>
        <w:top w:val="none" w:sz="0" w:space="0" w:color="auto"/>
        <w:left w:val="none" w:sz="0" w:space="0" w:color="auto"/>
        <w:bottom w:val="none" w:sz="0" w:space="0" w:color="auto"/>
        <w:right w:val="none" w:sz="0" w:space="0" w:color="auto"/>
      </w:divBdr>
    </w:div>
    <w:div w:id="69546300">
      <w:bodyDiv w:val="1"/>
      <w:marLeft w:val="0"/>
      <w:marRight w:val="0"/>
      <w:marTop w:val="0"/>
      <w:marBottom w:val="0"/>
      <w:divBdr>
        <w:top w:val="none" w:sz="0" w:space="0" w:color="auto"/>
        <w:left w:val="none" w:sz="0" w:space="0" w:color="auto"/>
        <w:bottom w:val="none" w:sz="0" w:space="0" w:color="auto"/>
        <w:right w:val="none" w:sz="0" w:space="0" w:color="auto"/>
      </w:divBdr>
    </w:div>
    <w:div w:id="71395035">
      <w:bodyDiv w:val="1"/>
      <w:marLeft w:val="0"/>
      <w:marRight w:val="0"/>
      <w:marTop w:val="0"/>
      <w:marBottom w:val="0"/>
      <w:divBdr>
        <w:top w:val="none" w:sz="0" w:space="0" w:color="auto"/>
        <w:left w:val="none" w:sz="0" w:space="0" w:color="auto"/>
        <w:bottom w:val="none" w:sz="0" w:space="0" w:color="auto"/>
        <w:right w:val="none" w:sz="0" w:space="0" w:color="auto"/>
      </w:divBdr>
    </w:div>
    <w:div w:id="73555076">
      <w:bodyDiv w:val="1"/>
      <w:marLeft w:val="0"/>
      <w:marRight w:val="0"/>
      <w:marTop w:val="0"/>
      <w:marBottom w:val="0"/>
      <w:divBdr>
        <w:top w:val="none" w:sz="0" w:space="0" w:color="auto"/>
        <w:left w:val="none" w:sz="0" w:space="0" w:color="auto"/>
        <w:bottom w:val="none" w:sz="0" w:space="0" w:color="auto"/>
        <w:right w:val="none" w:sz="0" w:space="0" w:color="auto"/>
      </w:divBdr>
    </w:div>
    <w:div w:id="76827074">
      <w:bodyDiv w:val="1"/>
      <w:marLeft w:val="0"/>
      <w:marRight w:val="0"/>
      <w:marTop w:val="0"/>
      <w:marBottom w:val="0"/>
      <w:divBdr>
        <w:top w:val="none" w:sz="0" w:space="0" w:color="auto"/>
        <w:left w:val="none" w:sz="0" w:space="0" w:color="auto"/>
        <w:bottom w:val="none" w:sz="0" w:space="0" w:color="auto"/>
        <w:right w:val="none" w:sz="0" w:space="0" w:color="auto"/>
      </w:divBdr>
    </w:div>
    <w:div w:id="77094129">
      <w:bodyDiv w:val="1"/>
      <w:marLeft w:val="0"/>
      <w:marRight w:val="0"/>
      <w:marTop w:val="0"/>
      <w:marBottom w:val="0"/>
      <w:divBdr>
        <w:top w:val="none" w:sz="0" w:space="0" w:color="auto"/>
        <w:left w:val="none" w:sz="0" w:space="0" w:color="auto"/>
        <w:bottom w:val="none" w:sz="0" w:space="0" w:color="auto"/>
        <w:right w:val="none" w:sz="0" w:space="0" w:color="auto"/>
      </w:divBdr>
    </w:div>
    <w:div w:id="79644575">
      <w:bodyDiv w:val="1"/>
      <w:marLeft w:val="0"/>
      <w:marRight w:val="0"/>
      <w:marTop w:val="0"/>
      <w:marBottom w:val="0"/>
      <w:divBdr>
        <w:top w:val="none" w:sz="0" w:space="0" w:color="auto"/>
        <w:left w:val="none" w:sz="0" w:space="0" w:color="auto"/>
        <w:bottom w:val="none" w:sz="0" w:space="0" w:color="auto"/>
        <w:right w:val="none" w:sz="0" w:space="0" w:color="auto"/>
      </w:divBdr>
    </w:div>
    <w:div w:id="85812387">
      <w:bodyDiv w:val="1"/>
      <w:marLeft w:val="0"/>
      <w:marRight w:val="0"/>
      <w:marTop w:val="0"/>
      <w:marBottom w:val="0"/>
      <w:divBdr>
        <w:top w:val="none" w:sz="0" w:space="0" w:color="auto"/>
        <w:left w:val="none" w:sz="0" w:space="0" w:color="auto"/>
        <w:bottom w:val="none" w:sz="0" w:space="0" w:color="auto"/>
        <w:right w:val="none" w:sz="0" w:space="0" w:color="auto"/>
      </w:divBdr>
    </w:div>
    <w:div w:id="91628884">
      <w:bodyDiv w:val="1"/>
      <w:marLeft w:val="0"/>
      <w:marRight w:val="0"/>
      <w:marTop w:val="0"/>
      <w:marBottom w:val="0"/>
      <w:divBdr>
        <w:top w:val="none" w:sz="0" w:space="0" w:color="auto"/>
        <w:left w:val="none" w:sz="0" w:space="0" w:color="auto"/>
        <w:bottom w:val="none" w:sz="0" w:space="0" w:color="auto"/>
        <w:right w:val="none" w:sz="0" w:space="0" w:color="auto"/>
      </w:divBdr>
    </w:div>
    <w:div w:id="91709429">
      <w:bodyDiv w:val="1"/>
      <w:marLeft w:val="0"/>
      <w:marRight w:val="0"/>
      <w:marTop w:val="0"/>
      <w:marBottom w:val="0"/>
      <w:divBdr>
        <w:top w:val="none" w:sz="0" w:space="0" w:color="auto"/>
        <w:left w:val="none" w:sz="0" w:space="0" w:color="auto"/>
        <w:bottom w:val="none" w:sz="0" w:space="0" w:color="auto"/>
        <w:right w:val="none" w:sz="0" w:space="0" w:color="auto"/>
      </w:divBdr>
    </w:div>
    <w:div w:id="92016736">
      <w:bodyDiv w:val="1"/>
      <w:marLeft w:val="0"/>
      <w:marRight w:val="0"/>
      <w:marTop w:val="0"/>
      <w:marBottom w:val="0"/>
      <w:divBdr>
        <w:top w:val="none" w:sz="0" w:space="0" w:color="auto"/>
        <w:left w:val="none" w:sz="0" w:space="0" w:color="auto"/>
        <w:bottom w:val="none" w:sz="0" w:space="0" w:color="auto"/>
        <w:right w:val="none" w:sz="0" w:space="0" w:color="auto"/>
      </w:divBdr>
    </w:div>
    <w:div w:id="92166650">
      <w:bodyDiv w:val="1"/>
      <w:marLeft w:val="0"/>
      <w:marRight w:val="0"/>
      <w:marTop w:val="0"/>
      <w:marBottom w:val="0"/>
      <w:divBdr>
        <w:top w:val="none" w:sz="0" w:space="0" w:color="auto"/>
        <w:left w:val="none" w:sz="0" w:space="0" w:color="auto"/>
        <w:bottom w:val="none" w:sz="0" w:space="0" w:color="auto"/>
        <w:right w:val="none" w:sz="0" w:space="0" w:color="auto"/>
      </w:divBdr>
    </w:div>
    <w:div w:id="97872647">
      <w:bodyDiv w:val="1"/>
      <w:marLeft w:val="0"/>
      <w:marRight w:val="0"/>
      <w:marTop w:val="0"/>
      <w:marBottom w:val="0"/>
      <w:divBdr>
        <w:top w:val="none" w:sz="0" w:space="0" w:color="auto"/>
        <w:left w:val="none" w:sz="0" w:space="0" w:color="auto"/>
        <w:bottom w:val="none" w:sz="0" w:space="0" w:color="auto"/>
        <w:right w:val="none" w:sz="0" w:space="0" w:color="auto"/>
      </w:divBdr>
    </w:div>
    <w:div w:id="105081740">
      <w:bodyDiv w:val="1"/>
      <w:marLeft w:val="0"/>
      <w:marRight w:val="0"/>
      <w:marTop w:val="0"/>
      <w:marBottom w:val="0"/>
      <w:divBdr>
        <w:top w:val="none" w:sz="0" w:space="0" w:color="auto"/>
        <w:left w:val="none" w:sz="0" w:space="0" w:color="auto"/>
        <w:bottom w:val="none" w:sz="0" w:space="0" w:color="auto"/>
        <w:right w:val="none" w:sz="0" w:space="0" w:color="auto"/>
      </w:divBdr>
    </w:div>
    <w:div w:id="105541407">
      <w:bodyDiv w:val="1"/>
      <w:marLeft w:val="0"/>
      <w:marRight w:val="0"/>
      <w:marTop w:val="0"/>
      <w:marBottom w:val="0"/>
      <w:divBdr>
        <w:top w:val="none" w:sz="0" w:space="0" w:color="auto"/>
        <w:left w:val="none" w:sz="0" w:space="0" w:color="auto"/>
        <w:bottom w:val="none" w:sz="0" w:space="0" w:color="auto"/>
        <w:right w:val="none" w:sz="0" w:space="0" w:color="auto"/>
      </w:divBdr>
    </w:div>
    <w:div w:id="110520578">
      <w:bodyDiv w:val="1"/>
      <w:marLeft w:val="0"/>
      <w:marRight w:val="0"/>
      <w:marTop w:val="0"/>
      <w:marBottom w:val="0"/>
      <w:divBdr>
        <w:top w:val="none" w:sz="0" w:space="0" w:color="auto"/>
        <w:left w:val="none" w:sz="0" w:space="0" w:color="auto"/>
        <w:bottom w:val="none" w:sz="0" w:space="0" w:color="auto"/>
        <w:right w:val="none" w:sz="0" w:space="0" w:color="auto"/>
      </w:divBdr>
    </w:div>
    <w:div w:id="113602931">
      <w:bodyDiv w:val="1"/>
      <w:marLeft w:val="0"/>
      <w:marRight w:val="0"/>
      <w:marTop w:val="0"/>
      <w:marBottom w:val="0"/>
      <w:divBdr>
        <w:top w:val="none" w:sz="0" w:space="0" w:color="auto"/>
        <w:left w:val="none" w:sz="0" w:space="0" w:color="auto"/>
        <w:bottom w:val="none" w:sz="0" w:space="0" w:color="auto"/>
        <w:right w:val="none" w:sz="0" w:space="0" w:color="auto"/>
      </w:divBdr>
    </w:div>
    <w:div w:id="114254119">
      <w:bodyDiv w:val="1"/>
      <w:marLeft w:val="0"/>
      <w:marRight w:val="0"/>
      <w:marTop w:val="0"/>
      <w:marBottom w:val="0"/>
      <w:divBdr>
        <w:top w:val="none" w:sz="0" w:space="0" w:color="auto"/>
        <w:left w:val="none" w:sz="0" w:space="0" w:color="auto"/>
        <w:bottom w:val="none" w:sz="0" w:space="0" w:color="auto"/>
        <w:right w:val="none" w:sz="0" w:space="0" w:color="auto"/>
      </w:divBdr>
    </w:div>
    <w:div w:id="114713703">
      <w:bodyDiv w:val="1"/>
      <w:marLeft w:val="0"/>
      <w:marRight w:val="0"/>
      <w:marTop w:val="0"/>
      <w:marBottom w:val="0"/>
      <w:divBdr>
        <w:top w:val="none" w:sz="0" w:space="0" w:color="auto"/>
        <w:left w:val="none" w:sz="0" w:space="0" w:color="auto"/>
        <w:bottom w:val="none" w:sz="0" w:space="0" w:color="auto"/>
        <w:right w:val="none" w:sz="0" w:space="0" w:color="auto"/>
      </w:divBdr>
    </w:div>
    <w:div w:id="116066461">
      <w:bodyDiv w:val="1"/>
      <w:marLeft w:val="0"/>
      <w:marRight w:val="0"/>
      <w:marTop w:val="0"/>
      <w:marBottom w:val="0"/>
      <w:divBdr>
        <w:top w:val="none" w:sz="0" w:space="0" w:color="auto"/>
        <w:left w:val="none" w:sz="0" w:space="0" w:color="auto"/>
        <w:bottom w:val="none" w:sz="0" w:space="0" w:color="auto"/>
        <w:right w:val="none" w:sz="0" w:space="0" w:color="auto"/>
      </w:divBdr>
    </w:div>
    <w:div w:id="121927451">
      <w:bodyDiv w:val="1"/>
      <w:marLeft w:val="0"/>
      <w:marRight w:val="0"/>
      <w:marTop w:val="0"/>
      <w:marBottom w:val="0"/>
      <w:divBdr>
        <w:top w:val="none" w:sz="0" w:space="0" w:color="auto"/>
        <w:left w:val="none" w:sz="0" w:space="0" w:color="auto"/>
        <w:bottom w:val="none" w:sz="0" w:space="0" w:color="auto"/>
        <w:right w:val="none" w:sz="0" w:space="0" w:color="auto"/>
      </w:divBdr>
    </w:div>
    <w:div w:id="122385962">
      <w:bodyDiv w:val="1"/>
      <w:marLeft w:val="0"/>
      <w:marRight w:val="0"/>
      <w:marTop w:val="0"/>
      <w:marBottom w:val="0"/>
      <w:divBdr>
        <w:top w:val="none" w:sz="0" w:space="0" w:color="auto"/>
        <w:left w:val="none" w:sz="0" w:space="0" w:color="auto"/>
        <w:bottom w:val="none" w:sz="0" w:space="0" w:color="auto"/>
        <w:right w:val="none" w:sz="0" w:space="0" w:color="auto"/>
      </w:divBdr>
    </w:div>
    <w:div w:id="124005819">
      <w:bodyDiv w:val="1"/>
      <w:marLeft w:val="0"/>
      <w:marRight w:val="0"/>
      <w:marTop w:val="0"/>
      <w:marBottom w:val="0"/>
      <w:divBdr>
        <w:top w:val="none" w:sz="0" w:space="0" w:color="auto"/>
        <w:left w:val="none" w:sz="0" w:space="0" w:color="auto"/>
        <w:bottom w:val="none" w:sz="0" w:space="0" w:color="auto"/>
        <w:right w:val="none" w:sz="0" w:space="0" w:color="auto"/>
      </w:divBdr>
    </w:div>
    <w:div w:id="129134314">
      <w:bodyDiv w:val="1"/>
      <w:marLeft w:val="0"/>
      <w:marRight w:val="0"/>
      <w:marTop w:val="0"/>
      <w:marBottom w:val="0"/>
      <w:divBdr>
        <w:top w:val="none" w:sz="0" w:space="0" w:color="auto"/>
        <w:left w:val="none" w:sz="0" w:space="0" w:color="auto"/>
        <w:bottom w:val="none" w:sz="0" w:space="0" w:color="auto"/>
        <w:right w:val="none" w:sz="0" w:space="0" w:color="auto"/>
      </w:divBdr>
    </w:div>
    <w:div w:id="135728187">
      <w:bodyDiv w:val="1"/>
      <w:marLeft w:val="0"/>
      <w:marRight w:val="0"/>
      <w:marTop w:val="0"/>
      <w:marBottom w:val="0"/>
      <w:divBdr>
        <w:top w:val="none" w:sz="0" w:space="0" w:color="auto"/>
        <w:left w:val="none" w:sz="0" w:space="0" w:color="auto"/>
        <w:bottom w:val="none" w:sz="0" w:space="0" w:color="auto"/>
        <w:right w:val="none" w:sz="0" w:space="0" w:color="auto"/>
      </w:divBdr>
    </w:div>
    <w:div w:id="140120528">
      <w:bodyDiv w:val="1"/>
      <w:marLeft w:val="0"/>
      <w:marRight w:val="0"/>
      <w:marTop w:val="0"/>
      <w:marBottom w:val="0"/>
      <w:divBdr>
        <w:top w:val="none" w:sz="0" w:space="0" w:color="auto"/>
        <w:left w:val="none" w:sz="0" w:space="0" w:color="auto"/>
        <w:bottom w:val="none" w:sz="0" w:space="0" w:color="auto"/>
        <w:right w:val="none" w:sz="0" w:space="0" w:color="auto"/>
      </w:divBdr>
    </w:div>
    <w:div w:id="143199821">
      <w:bodyDiv w:val="1"/>
      <w:marLeft w:val="0"/>
      <w:marRight w:val="0"/>
      <w:marTop w:val="0"/>
      <w:marBottom w:val="0"/>
      <w:divBdr>
        <w:top w:val="none" w:sz="0" w:space="0" w:color="auto"/>
        <w:left w:val="none" w:sz="0" w:space="0" w:color="auto"/>
        <w:bottom w:val="none" w:sz="0" w:space="0" w:color="auto"/>
        <w:right w:val="none" w:sz="0" w:space="0" w:color="auto"/>
      </w:divBdr>
    </w:div>
    <w:div w:id="146435850">
      <w:bodyDiv w:val="1"/>
      <w:marLeft w:val="0"/>
      <w:marRight w:val="0"/>
      <w:marTop w:val="0"/>
      <w:marBottom w:val="0"/>
      <w:divBdr>
        <w:top w:val="none" w:sz="0" w:space="0" w:color="auto"/>
        <w:left w:val="none" w:sz="0" w:space="0" w:color="auto"/>
        <w:bottom w:val="none" w:sz="0" w:space="0" w:color="auto"/>
        <w:right w:val="none" w:sz="0" w:space="0" w:color="auto"/>
      </w:divBdr>
    </w:div>
    <w:div w:id="156650765">
      <w:bodyDiv w:val="1"/>
      <w:marLeft w:val="0"/>
      <w:marRight w:val="0"/>
      <w:marTop w:val="0"/>
      <w:marBottom w:val="0"/>
      <w:divBdr>
        <w:top w:val="none" w:sz="0" w:space="0" w:color="auto"/>
        <w:left w:val="none" w:sz="0" w:space="0" w:color="auto"/>
        <w:bottom w:val="none" w:sz="0" w:space="0" w:color="auto"/>
        <w:right w:val="none" w:sz="0" w:space="0" w:color="auto"/>
      </w:divBdr>
    </w:div>
    <w:div w:id="160433595">
      <w:bodyDiv w:val="1"/>
      <w:marLeft w:val="0"/>
      <w:marRight w:val="0"/>
      <w:marTop w:val="0"/>
      <w:marBottom w:val="0"/>
      <w:divBdr>
        <w:top w:val="none" w:sz="0" w:space="0" w:color="auto"/>
        <w:left w:val="none" w:sz="0" w:space="0" w:color="auto"/>
        <w:bottom w:val="none" w:sz="0" w:space="0" w:color="auto"/>
        <w:right w:val="none" w:sz="0" w:space="0" w:color="auto"/>
      </w:divBdr>
    </w:div>
    <w:div w:id="164519388">
      <w:bodyDiv w:val="1"/>
      <w:marLeft w:val="0"/>
      <w:marRight w:val="0"/>
      <w:marTop w:val="0"/>
      <w:marBottom w:val="0"/>
      <w:divBdr>
        <w:top w:val="none" w:sz="0" w:space="0" w:color="auto"/>
        <w:left w:val="none" w:sz="0" w:space="0" w:color="auto"/>
        <w:bottom w:val="none" w:sz="0" w:space="0" w:color="auto"/>
        <w:right w:val="none" w:sz="0" w:space="0" w:color="auto"/>
      </w:divBdr>
    </w:div>
    <w:div w:id="168449669">
      <w:bodyDiv w:val="1"/>
      <w:marLeft w:val="0"/>
      <w:marRight w:val="0"/>
      <w:marTop w:val="0"/>
      <w:marBottom w:val="0"/>
      <w:divBdr>
        <w:top w:val="none" w:sz="0" w:space="0" w:color="auto"/>
        <w:left w:val="none" w:sz="0" w:space="0" w:color="auto"/>
        <w:bottom w:val="none" w:sz="0" w:space="0" w:color="auto"/>
        <w:right w:val="none" w:sz="0" w:space="0" w:color="auto"/>
      </w:divBdr>
    </w:div>
    <w:div w:id="169834948">
      <w:bodyDiv w:val="1"/>
      <w:marLeft w:val="0"/>
      <w:marRight w:val="0"/>
      <w:marTop w:val="0"/>
      <w:marBottom w:val="0"/>
      <w:divBdr>
        <w:top w:val="none" w:sz="0" w:space="0" w:color="auto"/>
        <w:left w:val="none" w:sz="0" w:space="0" w:color="auto"/>
        <w:bottom w:val="none" w:sz="0" w:space="0" w:color="auto"/>
        <w:right w:val="none" w:sz="0" w:space="0" w:color="auto"/>
      </w:divBdr>
    </w:div>
    <w:div w:id="178156332">
      <w:bodyDiv w:val="1"/>
      <w:marLeft w:val="0"/>
      <w:marRight w:val="0"/>
      <w:marTop w:val="0"/>
      <w:marBottom w:val="0"/>
      <w:divBdr>
        <w:top w:val="none" w:sz="0" w:space="0" w:color="auto"/>
        <w:left w:val="none" w:sz="0" w:space="0" w:color="auto"/>
        <w:bottom w:val="none" w:sz="0" w:space="0" w:color="auto"/>
        <w:right w:val="none" w:sz="0" w:space="0" w:color="auto"/>
      </w:divBdr>
    </w:div>
    <w:div w:id="179049134">
      <w:bodyDiv w:val="1"/>
      <w:marLeft w:val="0"/>
      <w:marRight w:val="0"/>
      <w:marTop w:val="0"/>
      <w:marBottom w:val="0"/>
      <w:divBdr>
        <w:top w:val="none" w:sz="0" w:space="0" w:color="auto"/>
        <w:left w:val="none" w:sz="0" w:space="0" w:color="auto"/>
        <w:bottom w:val="none" w:sz="0" w:space="0" w:color="auto"/>
        <w:right w:val="none" w:sz="0" w:space="0" w:color="auto"/>
      </w:divBdr>
    </w:div>
    <w:div w:id="189418964">
      <w:bodyDiv w:val="1"/>
      <w:marLeft w:val="0"/>
      <w:marRight w:val="0"/>
      <w:marTop w:val="0"/>
      <w:marBottom w:val="0"/>
      <w:divBdr>
        <w:top w:val="none" w:sz="0" w:space="0" w:color="auto"/>
        <w:left w:val="none" w:sz="0" w:space="0" w:color="auto"/>
        <w:bottom w:val="none" w:sz="0" w:space="0" w:color="auto"/>
        <w:right w:val="none" w:sz="0" w:space="0" w:color="auto"/>
      </w:divBdr>
    </w:div>
    <w:div w:id="200015949">
      <w:bodyDiv w:val="1"/>
      <w:marLeft w:val="0"/>
      <w:marRight w:val="0"/>
      <w:marTop w:val="0"/>
      <w:marBottom w:val="0"/>
      <w:divBdr>
        <w:top w:val="none" w:sz="0" w:space="0" w:color="auto"/>
        <w:left w:val="none" w:sz="0" w:space="0" w:color="auto"/>
        <w:bottom w:val="none" w:sz="0" w:space="0" w:color="auto"/>
        <w:right w:val="none" w:sz="0" w:space="0" w:color="auto"/>
      </w:divBdr>
    </w:div>
    <w:div w:id="203760045">
      <w:bodyDiv w:val="1"/>
      <w:marLeft w:val="0"/>
      <w:marRight w:val="0"/>
      <w:marTop w:val="0"/>
      <w:marBottom w:val="0"/>
      <w:divBdr>
        <w:top w:val="none" w:sz="0" w:space="0" w:color="auto"/>
        <w:left w:val="none" w:sz="0" w:space="0" w:color="auto"/>
        <w:bottom w:val="none" w:sz="0" w:space="0" w:color="auto"/>
        <w:right w:val="none" w:sz="0" w:space="0" w:color="auto"/>
      </w:divBdr>
    </w:div>
    <w:div w:id="205143586">
      <w:bodyDiv w:val="1"/>
      <w:marLeft w:val="0"/>
      <w:marRight w:val="0"/>
      <w:marTop w:val="0"/>
      <w:marBottom w:val="0"/>
      <w:divBdr>
        <w:top w:val="none" w:sz="0" w:space="0" w:color="auto"/>
        <w:left w:val="none" w:sz="0" w:space="0" w:color="auto"/>
        <w:bottom w:val="none" w:sz="0" w:space="0" w:color="auto"/>
        <w:right w:val="none" w:sz="0" w:space="0" w:color="auto"/>
      </w:divBdr>
    </w:div>
    <w:div w:id="217059082">
      <w:bodyDiv w:val="1"/>
      <w:marLeft w:val="0"/>
      <w:marRight w:val="0"/>
      <w:marTop w:val="0"/>
      <w:marBottom w:val="0"/>
      <w:divBdr>
        <w:top w:val="none" w:sz="0" w:space="0" w:color="auto"/>
        <w:left w:val="none" w:sz="0" w:space="0" w:color="auto"/>
        <w:bottom w:val="none" w:sz="0" w:space="0" w:color="auto"/>
        <w:right w:val="none" w:sz="0" w:space="0" w:color="auto"/>
      </w:divBdr>
    </w:div>
    <w:div w:id="219295965">
      <w:bodyDiv w:val="1"/>
      <w:marLeft w:val="0"/>
      <w:marRight w:val="0"/>
      <w:marTop w:val="0"/>
      <w:marBottom w:val="0"/>
      <w:divBdr>
        <w:top w:val="none" w:sz="0" w:space="0" w:color="auto"/>
        <w:left w:val="none" w:sz="0" w:space="0" w:color="auto"/>
        <w:bottom w:val="none" w:sz="0" w:space="0" w:color="auto"/>
        <w:right w:val="none" w:sz="0" w:space="0" w:color="auto"/>
      </w:divBdr>
    </w:div>
    <w:div w:id="224533631">
      <w:bodyDiv w:val="1"/>
      <w:marLeft w:val="0"/>
      <w:marRight w:val="0"/>
      <w:marTop w:val="0"/>
      <w:marBottom w:val="0"/>
      <w:divBdr>
        <w:top w:val="none" w:sz="0" w:space="0" w:color="auto"/>
        <w:left w:val="none" w:sz="0" w:space="0" w:color="auto"/>
        <w:bottom w:val="none" w:sz="0" w:space="0" w:color="auto"/>
        <w:right w:val="none" w:sz="0" w:space="0" w:color="auto"/>
      </w:divBdr>
    </w:div>
    <w:div w:id="242492534">
      <w:bodyDiv w:val="1"/>
      <w:marLeft w:val="0"/>
      <w:marRight w:val="0"/>
      <w:marTop w:val="0"/>
      <w:marBottom w:val="0"/>
      <w:divBdr>
        <w:top w:val="none" w:sz="0" w:space="0" w:color="auto"/>
        <w:left w:val="none" w:sz="0" w:space="0" w:color="auto"/>
        <w:bottom w:val="none" w:sz="0" w:space="0" w:color="auto"/>
        <w:right w:val="none" w:sz="0" w:space="0" w:color="auto"/>
      </w:divBdr>
    </w:div>
    <w:div w:id="245039345">
      <w:bodyDiv w:val="1"/>
      <w:marLeft w:val="0"/>
      <w:marRight w:val="0"/>
      <w:marTop w:val="0"/>
      <w:marBottom w:val="0"/>
      <w:divBdr>
        <w:top w:val="none" w:sz="0" w:space="0" w:color="auto"/>
        <w:left w:val="none" w:sz="0" w:space="0" w:color="auto"/>
        <w:bottom w:val="none" w:sz="0" w:space="0" w:color="auto"/>
        <w:right w:val="none" w:sz="0" w:space="0" w:color="auto"/>
      </w:divBdr>
    </w:div>
    <w:div w:id="245310861">
      <w:bodyDiv w:val="1"/>
      <w:marLeft w:val="0"/>
      <w:marRight w:val="0"/>
      <w:marTop w:val="0"/>
      <w:marBottom w:val="0"/>
      <w:divBdr>
        <w:top w:val="none" w:sz="0" w:space="0" w:color="auto"/>
        <w:left w:val="none" w:sz="0" w:space="0" w:color="auto"/>
        <w:bottom w:val="none" w:sz="0" w:space="0" w:color="auto"/>
        <w:right w:val="none" w:sz="0" w:space="0" w:color="auto"/>
      </w:divBdr>
    </w:div>
    <w:div w:id="249390125">
      <w:bodyDiv w:val="1"/>
      <w:marLeft w:val="0"/>
      <w:marRight w:val="0"/>
      <w:marTop w:val="0"/>
      <w:marBottom w:val="0"/>
      <w:divBdr>
        <w:top w:val="none" w:sz="0" w:space="0" w:color="auto"/>
        <w:left w:val="none" w:sz="0" w:space="0" w:color="auto"/>
        <w:bottom w:val="none" w:sz="0" w:space="0" w:color="auto"/>
        <w:right w:val="none" w:sz="0" w:space="0" w:color="auto"/>
      </w:divBdr>
    </w:div>
    <w:div w:id="263851167">
      <w:bodyDiv w:val="1"/>
      <w:marLeft w:val="0"/>
      <w:marRight w:val="0"/>
      <w:marTop w:val="0"/>
      <w:marBottom w:val="0"/>
      <w:divBdr>
        <w:top w:val="none" w:sz="0" w:space="0" w:color="auto"/>
        <w:left w:val="none" w:sz="0" w:space="0" w:color="auto"/>
        <w:bottom w:val="none" w:sz="0" w:space="0" w:color="auto"/>
        <w:right w:val="none" w:sz="0" w:space="0" w:color="auto"/>
      </w:divBdr>
    </w:div>
    <w:div w:id="268002584">
      <w:bodyDiv w:val="1"/>
      <w:marLeft w:val="0"/>
      <w:marRight w:val="0"/>
      <w:marTop w:val="0"/>
      <w:marBottom w:val="0"/>
      <w:divBdr>
        <w:top w:val="none" w:sz="0" w:space="0" w:color="auto"/>
        <w:left w:val="none" w:sz="0" w:space="0" w:color="auto"/>
        <w:bottom w:val="none" w:sz="0" w:space="0" w:color="auto"/>
        <w:right w:val="none" w:sz="0" w:space="0" w:color="auto"/>
      </w:divBdr>
    </w:div>
    <w:div w:id="268271088">
      <w:bodyDiv w:val="1"/>
      <w:marLeft w:val="0"/>
      <w:marRight w:val="0"/>
      <w:marTop w:val="0"/>
      <w:marBottom w:val="0"/>
      <w:divBdr>
        <w:top w:val="none" w:sz="0" w:space="0" w:color="auto"/>
        <w:left w:val="none" w:sz="0" w:space="0" w:color="auto"/>
        <w:bottom w:val="none" w:sz="0" w:space="0" w:color="auto"/>
        <w:right w:val="none" w:sz="0" w:space="0" w:color="auto"/>
      </w:divBdr>
    </w:div>
    <w:div w:id="269245715">
      <w:bodyDiv w:val="1"/>
      <w:marLeft w:val="0"/>
      <w:marRight w:val="0"/>
      <w:marTop w:val="0"/>
      <w:marBottom w:val="0"/>
      <w:divBdr>
        <w:top w:val="none" w:sz="0" w:space="0" w:color="auto"/>
        <w:left w:val="none" w:sz="0" w:space="0" w:color="auto"/>
        <w:bottom w:val="none" w:sz="0" w:space="0" w:color="auto"/>
        <w:right w:val="none" w:sz="0" w:space="0" w:color="auto"/>
      </w:divBdr>
    </w:div>
    <w:div w:id="270017189">
      <w:bodyDiv w:val="1"/>
      <w:marLeft w:val="0"/>
      <w:marRight w:val="0"/>
      <w:marTop w:val="0"/>
      <w:marBottom w:val="0"/>
      <w:divBdr>
        <w:top w:val="none" w:sz="0" w:space="0" w:color="auto"/>
        <w:left w:val="none" w:sz="0" w:space="0" w:color="auto"/>
        <w:bottom w:val="none" w:sz="0" w:space="0" w:color="auto"/>
        <w:right w:val="none" w:sz="0" w:space="0" w:color="auto"/>
      </w:divBdr>
    </w:div>
    <w:div w:id="272783542">
      <w:bodyDiv w:val="1"/>
      <w:marLeft w:val="0"/>
      <w:marRight w:val="0"/>
      <w:marTop w:val="0"/>
      <w:marBottom w:val="0"/>
      <w:divBdr>
        <w:top w:val="none" w:sz="0" w:space="0" w:color="auto"/>
        <w:left w:val="none" w:sz="0" w:space="0" w:color="auto"/>
        <w:bottom w:val="none" w:sz="0" w:space="0" w:color="auto"/>
        <w:right w:val="none" w:sz="0" w:space="0" w:color="auto"/>
      </w:divBdr>
    </w:div>
    <w:div w:id="277686507">
      <w:bodyDiv w:val="1"/>
      <w:marLeft w:val="0"/>
      <w:marRight w:val="0"/>
      <w:marTop w:val="0"/>
      <w:marBottom w:val="0"/>
      <w:divBdr>
        <w:top w:val="none" w:sz="0" w:space="0" w:color="auto"/>
        <w:left w:val="none" w:sz="0" w:space="0" w:color="auto"/>
        <w:bottom w:val="none" w:sz="0" w:space="0" w:color="auto"/>
        <w:right w:val="none" w:sz="0" w:space="0" w:color="auto"/>
      </w:divBdr>
    </w:div>
    <w:div w:id="279145336">
      <w:bodyDiv w:val="1"/>
      <w:marLeft w:val="0"/>
      <w:marRight w:val="0"/>
      <w:marTop w:val="0"/>
      <w:marBottom w:val="0"/>
      <w:divBdr>
        <w:top w:val="none" w:sz="0" w:space="0" w:color="auto"/>
        <w:left w:val="none" w:sz="0" w:space="0" w:color="auto"/>
        <w:bottom w:val="none" w:sz="0" w:space="0" w:color="auto"/>
        <w:right w:val="none" w:sz="0" w:space="0" w:color="auto"/>
      </w:divBdr>
    </w:div>
    <w:div w:id="280843504">
      <w:bodyDiv w:val="1"/>
      <w:marLeft w:val="0"/>
      <w:marRight w:val="0"/>
      <w:marTop w:val="0"/>
      <w:marBottom w:val="0"/>
      <w:divBdr>
        <w:top w:val="none" w:sz="0" w:space="0" w:color="auto"/>
        <w:left w:val="none" w:sz="0" w:space="0" w:color="auto"/>
        <w:bottom w:val="none" w:sz="0" w:space="0" w:color="auto"/>
        <w:right w:val="none" w:sz="0" w:space="0" w:color="auto"/>
      </w:divBdr>
    </w:div>
    <w:div w:id="286157073">
      <w:bodyDiv w:val="1"/>
      <w:marLeft w:val="0"/>
      <w:marRight w:val="0"/>
      <w:marTop w:val="0"/>
      <w:marBottom w:val="0"/>
      <w:divBdr>
        <w:top w:val="none" w:sz="0" w:space="0" w:color="auto"/>
        <w:left w:val="none" w:sz="0" w:space="0" w:color="auto"/>
        <w:bottom w:val="none" w:sz="0" w:space="0" w:color="auto"/>
        <w:right w:val="none" w:sz="0" w:space="0" w:color="auto"/>
      </w:divBdr>
    </w:div>
    <w:div w:id="310017548">
      <w:bodyDiv w:val="1"/>
      <w:marLeft w:val="0"/>
      <w:marRight w:val="0"/>
      <w:marTop w:val="0"/>
      <w:marBottom w:val="0"/>
      <w:divBdr>
        <w:top w:val="none" w:sz="0" w:space="0" w:color="auto"/>
        <w:left w:val="none" w:sz="0" w:space="0" w:color="auto"/>
        <w:bottom w:val="none" w:sz="0" w:space="0" w:color="auto"/>
        <w:right w:val="none" w:sz="0" w:space="0" w:color="auto"/>
      </w:divBdr>
    </w:div>
    <w:div w:id="310445122">
      <w:bodyDiv w:val="1"/>
      <w:marLeft w:val="0"/>
      <w:marRight w:val="0"/>
      <w:marTop w:val="0"/>
      <w:marBottom w:val="0"/>
      <w:divBdr>
        <w:top w:val="none" w:sz="0" w:space="0" w:color="auto"/>
        <w:left w:val="none" w:sz="0" w:space="0" w:color="auto"/>
        <w:bottom w:val="none" w:sz="0" w:space="0" w:color="auto"/>
        <w:right w:val="none" w:sz="0" w:space="0" w:color="auto"/>
      </w:divBdr>
    </w:div>
    <w:div w:id="319117263">
      <w:bodyDiv w:val="1"/>
      <w:marLeft w:val="0"/>
      <w:marRight w:val="0"/>
      <w:marTop w:val="0"/>
      <w:marBottom w:val="0"/>
      <w:divBdr>
        <w:top w:val="none" w:sz="0" w:space="0" w:color="auto"/>
        <w:left w:val="none" w:sz="0" w:space="0" w:color="auto"/>
        <w:bottom w:val="none" w:sz="0" w:space="0" w:color="auto"/>
        <w:right w:val="none" w:sz="0" w:space="0" w:color="auto"/>
      </w:divBdr>
    </w:div>
    <w:div w:id="321198881">
      <w:bodyDiv w:val="1"/>
      <w:marLeft w:val="0"/>
      <w:marRight w:val="0"/>
      <w:marTop w:val="0"/>
      <w:marBottom w:val="0"/>
      <w:divBdr>
        <w:top w:val="none" w:sz="0" w:space="0" w:color="auto"/>
        <w:left w:val="none" w:sz="0" w:space="0" w:color="auto"/>
        <w:bottom w:val="none" w:sz="0" w:space="0" w:color="auto"/>
        <w:right w:val="none" w:sz="0" w:space="0" w:color="auto"/>
      </w:divBdr>
    </w:div>
    <w:div w:id="328141419">
      <w:bodyDiv w:val="1"/>
      <w:marLeft w:val="0"/>
      <w:marRight w:val="0"/>
      <w:marTop w:val="0"/>
      <w:marBottom w:val="0"/>
      <w:divBdr>
        <w:top w:val="none" w:sz="0" w:space="0" w:color="auto"/>
        <w:left w:val="none" w:sz="0" w:space="0" w:color="auto"/>
        <w:bottom w:val="none" w:sz="0" w:space="0" w:color="auto"/>
        <w:right w:val="none" w:sz="0" w:space="0" w:color="auto"/>
      </w:divBdr>
    </w:div>
    <w:div w:id="328796395">
      <w:bodyDiv w:val="1"/>
      <w:marLeft w:val="0"/>
      <w:marRight w:val="0"/>
      <w:marTop w:val="0"/>
      <w:marBottom w:val="0"/>
      <w:divBdr>
        <w:top w:val="none" w:sz="0" w:space="0" w:color="auto"/>
        <w:left w:val="none" w:sz="0" w:space="0" w:color="auto"/>
        <w:bottom w:val="none" w:sz="0" w:space="0" w:color="auto"/>
        <w:right w:val="none" w:sz="0" w:space="0" w:color="auto"/>
      </w:divBdr>
    </w:div>
    <w:div w:id="330062846">
      <w:bodyDiv w:val="1"/>
      <w:marLeft w:val="0"/>
      <w:marRight w:val="0"/>
      <w:marTop w:val="0"/>
      <w:marBottom w:val="0"/>
      <w:divBdr>
        <w:top w:val="none" w:sz="0" w:space="0" w:color="auto"/>
        <w:left w:val="none" w:sz="0" w:space="0" w:color="auto"/>
        <w:bottom w:val="none" w:sz="0" w:space="0" w:color="auto"/>
        <w:right w:val="none" w:sz="0" w:space="0" w:color="auto"/>
      </w:divBdr>
    </w:div>
    <w:div w:id="339086232">
      <w:bodyDiv w:val="1"/>
      <w:marLeft w:val="0"/>
      <w:marRight w:val="0"/>
      <w:marTop w:val="0"/>
      <w:marBottom w:val="0"/>
      <w:divBdr>
        <w:top w:val="none" w:sz="0" w:space="0" w:color="auto"/>
        <w:left w:val="none" w:sz="0" w:space="0" w:color="auto"/>
        <w:bottom w:val="none" w:sz="0" w:space="0" w:color="auto"/>
        <w:right w:val="none" w:sz="0" w:space="0" w:color="auto"/>
      </w:divBdr>
    </w:div>
    <w:div w:id="353264059">
      <w:bodyDiv w:val="1"/>
      <w:marLeft w:val="0"/>
      <w:marRight w:val="0"/>
      <w:marTop w:val="0"/>
      <w:marBottom w:val="0"/>
      <w:divBdr>
        <w:top w:val="none" w:sz="0" w:space="0" w:color="auto"/>
        <w:left w:val="none" w:sz="0" w:space="0" w:color="auto"/>
        <w:bottom w:val="none" w:sz="0" w:space="0" w:color="auto"/>
        <w:right w:val="none" w:sz="0" w:space="0" w:color="auto"/>
      </w:divBdr>
    </w:div>
    <w:div w:id="356394715">
      <w:bodyDiv w:val="1"/>
      <w:marLeft w:val="0"/>
      <w:marRight w:val="0"/>
      <w:marTop w:val="0"/>
      <w:marBottom w:val="0"/>
      <w:divBdr>
        <w:top w:val="none" w:sz="0" w:space="0" w:color="auto"/>
        <w:left w:val="none" w:sz="0" w:space="0" w:color="auto"/>
        <w:bottom w:val="none" w:sz="0" w:space="0" w:color="auto"/>
        <w:right w:val="none" w:sz="0" w:space="0" w:color="auto"/>
      </w:divBdr>
    </w:div>
    <w:div w:id="358817204">
      <w:bodyDiv w:val="1"/>
      <w:marLeft w:val="0"/>
      <w:marRight w:val="0"/>
      <w:marTop w:val="0"/>
      <w:marBottom w:val="0"/>
      <w:divBdr>
        <w:top w:val="none" w:sz="0" w:space="0" w:color="auto"/>
        <w:left w:val="none" w:sz="0" w:space="0" w:color="auto"/>
        <w:bottom w:val="none" w:sz="0" w:space="0" w:color="auto"/>
        <w:right w:val="none" w:sz="0" w:space="0" w:color="auto"/>
      </w:divBdr>
    </w:div>
    <w:div w:id="361053511">
      <w:bodyDiv w:val="1"/>
      <w:marLeft w:val="0"/>
      <w:marRight w:val="0"/>
      <w:marTop w:val="0"/>
      <w:marBottom w:val="0"/>
      <w:divBdr>
        <w:top w:val="none" w:sz="0" w:space="0" w:color="auto"/>
        <w:left w:val="none" w:sz="0" w:space="0" w:color="auto"/>
        <w:bottom w:val="none" w:sz="0" w:space="0" w:color="auto"/>
        <w:right w:val="none" w:sz="0" w:space="0" w:color="auto"/>
      </w:divBdr>
    </w:div>
    <w:div w:id="363751823">
      <w:bodyDiv w:val="1"/>
      <w:marLeft w:val="0"/>
      <w:marRight w:val="0"/>
      <w:marTop w:val="0"/>
      <w:marBottom w:val="0"/>
      <w:divBdr>
        <w:top w:val="none" w:sz="0" w:space="0" w:color="auto"/>
        <w:left w:val="none" w:sz="0" w:space="0" w:color="auto"/>
        <w:bottom w:val="none" w:sz="0" w:space="0" w:color="auto"/>
        <w:right w:val="none" w:sz="0" w:space="0" w:color="auto"/>
      </w:divBdr>
    </w:div>
    <w:div w:id="363793188">
      <w:bodyDiv w:val="1"/>
      <w:marLeft w:val="0"/>
      <w:marRight w:val="0"/>
      <w:marTop w:val="0"/>
      <w:marBottom w:val="0"/>
      <w:divBdr>
        <w:top w:val="none" w:sz="0" w:space="0" w:color="auto"/>
        <w:left w:val="none" w:sz="0" w:space="0" w:color="auto"/>
        <w:bottom w:val="none" w:sz="0" w:space="0" w:color="auto"/>
        <w:right w:val="none" w:sz="0" w:space="0" w:color="auto"/>
      </w:divBdr>
    </w:div>
    <w:div w:id="380254700">
      <w:bodyDiv w:val="1"/>
      <w:marLeft w:val="0"/>
      <w:marRight w:val="0"/>
      <w:marTop w:val="0"/>
      <w:marBottom w:val="0"/>
      <w:divBdr>
        <w:top w:val="none" w:sz="0" w:space="0" w:color="auto"/>
        <w:left w:val="none" w:sz="0" w:space="0" w:color="auto"/>
        <w:bottom w:val="none" w:sz="0" w:space="0" w:color="auto"/>
        <w:right w:val="none" w:sz="0" w:space="0" w:color="auto"/>
      </w:divBdr>
    </w:div>
    <w:div w:id="381364341">
      <w:bodyDiv w:val="1"/>
      <w:marLeft w:val="0"/>
      <w:marRight w:val="0"/>
      <w:marTop w:val="0"/>
      <w:marBottom w:val="0"/>
      <w:divBdr>
        <w:top w:val="none" w:sz="0" w:space="0" w:color="auto"/>
        <w:left w:val="none" w:sz="0" w:space="0" w:color="auto"/>
        <w:bottom w:val="none" w:sz="0" w:space="0" w:color="auto"/>
        <w:right w:val="none" w:sz="0" w:space="0" w:color="auto"/>
      </w:divBdr>
    </w:div>
    <w:div w:id="389309249">
      <w:bodyDiv w:val="1"/>
      <w:marLeft w:val="0"/>
      <w:marRight w:val="0"/>
      <w:marTop w:val="0"/>
      <w:marBottom w:val="0"/>
      <w:divBdr>
        <w:top w:val="none" w:sz="0" w:space="0" w:color="auto"/>
        <w:left w:val="none" w:sz="0" w:space="0" w:color="auto"/>
        <w:bottom w:val="none" w:sz="0" w:space="0" w:color="auto"/>
        <w:right w:val="none" w:sz="0" w:space="0" w:color="auto"/>
      </w:divBdr>
    </w:div>
    <w:div w:id="397675562">
      <w:bodyDiv w:val="1"/>
      <w:marLeft w:val="0"/>
      <w:marRight w:val="0"/>
      <w:marTop w:val="0"/>
      <w:marBottom w:val="0"/>
      <w:divBdr>
        <w:top w:val="none" w:sz="0" w:space="0" w:color="auto"/>
        <w:left w:val="none" w:sz="0" w:space="0" w:color="auto"/>
        <w:bottom w:val="none" w:sz="0" w:space="0" w:color="auto"/>
        <w:right w:val="none" w:sz="0" w:space="0" w:color="auto"/>
      </w:divBdr>
    </w:div>
    <w:div w:id="402527437">
      <w:bodyDiv w:val="1"/>
      <w:marLeft w:val="0"/>
      <w:marRight w:val="0"/>
      <w:marTop w:val="0"/>
      <w:marBottom w:val="0"/>
      <w:divBdr>
        <w:top w:val="none" w:sz="0" w:space="0" w:color="auto"/>
        <w:left w:val="none" w:sz="0" w:space="0" w:color="auto"/>
        <w:bottom w:val="none" w:sz="0" w:space="0" w:color="auto"/>
        <w:right w:val="none" w:sz="0" w:space="0" w:color="auto"/>
      </w:divBdr>
    </w:div>
    <w:div w:id="409355872">
      <w:bodyDiv w:val="1"/>
      <w:marLeft w:val="0"/>
      <w:marRight w:val="0"/>
      <w:marTop w:val="0"/>
      <w:marBottom w:val="0"/>
      <w:divBdr>
        <w:top w:val="none" w:sz="0" w:space="0" w:color="auto"/>
        <w:left w:val="none" w:sz="0" w:space="0" w:color="auto"/>
        <w:bottom w:val="none" w:sz="0" w:space="0" w:color="auto"/>
        <w:right w:val="none" w:sz="0" w:space="0" w:color="auto"/>
      </w:divBdr>
    </w:div>
    <w:div w:id="410734584">
      <w:bodyDiv w:val="1"/>
      <w:marLeft w:val="0"/>
      <w:marRight w:val="0"/>
      <w:marTop w:val="0"/>
      <w:marBottom w:val="0"/>
      <w:divBdr>
        <w:top w:val="none" w:sz="0" w:space="0" w:color="auto"/>
        <w:left w:val="none" w:sz="0" w:space="0" w:color="auto"/>
        <w:bottom w:val="none" w:sz="0" w:space="0" w:color="auto"/>
        <w:right w:val="none" w:sz="0" w:space="0" w:color="auto"/>
      </w:divBdr>
    </w:div>
    <w:div w:id="420446001">
      <w:bodyDiv w:val="1"/>
      <w:marLeft w:val="0"/>
      <w:marRight w:val="0"/>
      <w:marTop w:val="0"/>
      <w:marBottom w:val="0"/>
      <w:divBdr>
        <w:top w:val="none" w:sz="0" w:space="0" w:color="auto"/>
        <w:left w:val="none" w:sz="0" w:space="0" w:color="auto"/>
        <w:bottom w:val="none" w:sz="0" w:space="0" w:color="auto"/>
        <w:right w:val="none" w:sz="0" w:space="0" w:color="auto"/>
      </w:divBdr>
    </w:div>
    <w:div w:id="421990436">
      <w:bodyDiv w:val="1"/>
      <w:marLeft w:val="0"/>
      <w:marRight w:val="0"/>
      <w:marTop w:val="0"/>
      <w:marBottom w:val="0"/>
      <w:divBdr>
        <w:top w:val="none" w:sz="0" w:space="0" w:color="auto"/>
        <w:left w:val="none" w:sz="0" w:space="0" w:color="auto"/>
        <w:bottom w:val="none" w:sz="0" w:space="0" w:color="auto"/>
        <w:right w:val="none" w:sz="0" w:space="0" w:color="auto"/>
      </w:divBdr>
    </w:div>
    <w:div w:id="427317592">
      <w:bodyDiv w:val="1"/>
      <w:marLeft w:val="0"/>
      <w:marRight w:val="0"/>
      <w:marTop w:val="0"/>
      <w:marBottom w:val="0"/>
      <w:divBdr>
        <w:top w:val="none" w:sz="0" w:space="0" w:color="auto"/>
        <w:left w:val="none" w:sz="0" w:space="0" w:color="auto"/>
        <w:bottom w:val="none" w:sz="0" w:space="0" w:color="auto"/>
        <w:right w:val="none" w:sz="0" w:space="0" w:color="auto"/>
      </w:divBdr>
    </w:div>
    <w:div w:id="428938786">
      <w:bodyDiv w:val="1"/>
      <w:marLeft w:val="0"/>
      <w:marRight w:val="0"/>
      <w:marTop w:val="0"/>
      <w:marBottom w:val="0"/>
      <w:divBdr>
        <w:top w:val="none" w:sz="0" w:space="0" w:color="auto"/>
        <w:left w:val="none" w:sz="0" w:space="0" w:color="auto"/>
        <w:bottom w:val="none" w:sz="0" w:space="0" w:color="auto"/>
        <w:right w:val="none" w:sz="0" w:space="0" w:color="auto"/>
      </w:divBdr>
    </w:div>
    <w:div w:id="431978117">
      <w:bodyDiv w:val="1"/>
      <w:marLeft w:val="0"/>
      <w:marRight w:val="0"/>
      <w:marTop w:val="0"/>
      <w:marBottom w:val="0"/>
      <w:divBdr>
        <w:top w:val="none" w:sz="0" w:space="0" w:color="auto"/>
        <w:left w:val="none" w:sz="0" w:space="0" w:color="auto"/>
        <w:bottom w:val="none" w:sz="0" w:space="0" w:color="auto"/>
        <w:right w:val="none" w:sz="0" w:space="0" w:color="auto"/>
      </w:divBdr>
    </w:div>
    <w:div w:id="441808934">
      <w:bodyDiv w:val="1"/>
      <w:marLeft w:val="0"/>
      <w:marRight w:val="0"/>
      <w:marTop w:val="0"/>
      <w:marBottom w:val="0"/>
      <w:divBdr>
        <w:top w:val="none" w:sz="0" w:space="0" w:color="auto"/>
        <w:left w:val="none" w:sz="0" w:space="0" w:color="auto"/>
        <w:bottom w:val="none" w:sz="0" w:space="0" w:color="auto"/>
        <w:right w:val="none" w:sz="0" w:space="0" w:color="auto"/>
      </w:divBdr>
    </w:div>
    <w:div w:id="445586389">
      <w:bodyDiv w:val="1"/>
      <w:marLeft w:val="0"/>
      <w:marRight w:val="0"/>
      <w:marTop w:val="0"/>
      <w:marBottom w:val="0"/>
      <w:divBdr>
        <w:top w:val="none" w:sz="0" w:space="0" w:color="auto"/>
        <w:left w:val="none" w:sz="0" w:space="0" w:color="auto"/>
        <w:bottom w:val="none" w:sz="0" w:space="0" w:color="auto"/>
        <w:right w:val="none" w:sz="0" w:space="0" w:color="auto"/>
      </w:divBdr>
    </w:div>
    <w:div w:id="450831726">
      <w:bodyDiv w:val="1"/>
      <w:marLeft w:val="0"/>
      <w:marRight w:val="0"/>
      <w:marTop w:val="0"/>
      <w:marBottom w:val="0"/>
      <w:divBdr>
        <w:top w:val="none" w:sz="0" w:space="0" w:color="auto"/>
        <w:left w:val="none" w:sz="0" w:space="0" w:color="auto"/>
        <w:bottom w:val="none" w:sz="0" w:space="0" w:color="auto"/>
        <w:right w:val="none" w:sz="0" w:space="0" w:color="auto"/>
      </w:divBdr>
    </w:div>
    <w:div w:id="472797113">
      <w:bodyDiv w:val="1"/>
      <w:marLeft w:val="0"/>
      <w:marRight w:val="0"/>
      <w:marTop w:val="0"/>
      <w:marBottom w:val="0"/>
      <w:divBdr>
        <w:top w:val="none" w:sz="0" w:space="0" w:color="auto"/>
        <w:left w:val="none" w:sz="0" w:space="0" w:color="auto"/>
        <w:bottom w:val="none" w:sz="0" w:space="0" w:color="auto"/>
        <w:right w:val="none" w:sz="0" w:space="0" w:color="auto"/>
      </w:divBdr>
    </w:div>
    <w:div w:id="477452654">
      <w:bodyDiv w:val="1"/>
      <w:marLeft w:val="0"/>
      <w:marRight w:val="0"/>
      <w:marTop w:val="0"/>
      <w:marBottom w:val="0"/>
      <w:divBdr>
        <w:top w:val="none" w:sz="0" w:space="0" w:color="auto"/>
        <w:left w:val="none" w:sz="0" w:space="0" w:color="auto"/>
        <w:bottom w:val="none" w:sz="0" w:space="0" w:color="auto"/>
        <w:right w:val="none" w:sz="0" w:space="0" w:color="auto"/>
      </w:divBdr>
    </w:div>
    <w:div w:id="479002705">
      <w:bodyDiv w:val="1"/>
      <w:marLeft w:val="0"/>
      <w:marRight w:val="0"/>
      <w:marTop w:val="0"/>
      <w:marBottom w:val="0"/>
      <w:divBdr>
        <w:top w:val="none" w:sz="0" w:space="0" w:color="auto"/>
        <w:left w:val="none" w:sz="0" w:space="0" w:color="auto"/>
        <w:bottom w:val="none" w:sz="0" w:space="0" w:color="auto"/>
        <w:right w:val="none" w:sz="0" w:space="0" w:color="auto"/>
      </w:divBdr>
    </w:div>
    <w:div w:id="482547366">
      <w:bodyDiv w:val="1"/>
      <w:marLeft w:val="0"/>
      <w:marRight w:val="0"/>
      <w:marTop w:val="0"/>
      <w:marBottom w:val="0"/>
      <w:divBdr>
        <w:top w:val="none" w:sz="0" w:space="0" w:color="auto"/>
        <w:left w:val="none" w:sz="0" w:space="0" w:color="auto"/>
        <w:bottom w:val="none" w:sz="0" w:space="0" w:color="auto"/>
        <w:right w:val="none" w:sz="0" w:space="0" w:color="auto"/>
      </w:divBdr>
    </w:div>
    <w:div w:id="501821617">
      <w:bodyDiv w:val="1"/>
      <w:marLeft w:val="0"/>
      <w:marRight w:val="0"/>
      <w:marTop w:val="0"/>
      <w:marBottom w:val="0"/>
      <w:divBdr>
        <w:top w:val="none" w:sz="0" w:space="0" w:color="auto"/>
        <w:left w:val="none" w:sz="0" w:space="0" w:color="auto"/>
        <w:bottom w:val="none" w:sz="0" w:space="0" w:color="auto"/>
        <w:right w:val="none" w:sz="0" w:space="0" w:color="auto"/>
      </w:divBdr>
    </w:div>
    <w:div w:id="504788408">
      <w:bodyDiv w:val="1"/>
      <w:marLeft w:val="0"/>
      <w:marRight w:val="0"/>
      <w:marTop w:val="0"/>
      <w:marBottom w:val="0"/>
      <w:divBdr>
        <w:top w:val="none" w:sz="0" w:space="0" w:color="auto"/>
        <w:left w:val="none" w:sz="0" w:space="0" w:color="auto"/>
        <w:bottom w:val="none" w:sz="0" w:space="0" w:color="auto"/>
        <w:right w:val="none" w:sz="0" w:space="0" w:color="auto"/>
      </w:divBdr>
    </w:div>
    <w:div w:id="507016270">
      <w:bodyDiv w:val="1"/>
      <w:marLeft w:val="0"/>
      <w:marRight w:val="0"/>
      <w:marTop w:val="0"/>
      <w:marBottom w:val="0"/>
      <w:divBdr>
        <w:top w:val="none" w:sz="0" w:space="0" w:color="auto"/>
        <w:left w:val="none" w:sz="0" w:space="0" w:color="auto"/>
        <w:bottom w:val="none" w:sz="0" w:space="0" w:color="auto"/>
        <w:right w:val="none" w:sz="0" w:space="0" w:color="auto"/>
      </w:divBdr>
    </w:div>
    <w:div w:id="521940589">
      <w:bodyDiv w:val="1"/>
      <w:marLeft w:val="0"/>
      <w:marRight w:val="0"/>
      <w:marTop w:val="0"/>
      <w:marBottom w:val="0"/>
      <w:divBdr>
        <w:top w:val="none" w:sz="0" w:space="0" w:color="auto"/>
        <w:left w:val="none" w:sz="0" w:space="0" w:color="auto"/>
        <w:bottom w:val="none" w:sz="0" w:space="0" w:color="auto"/>
        <w:right w:val="none" w:sz="0" w:space="0" w:color="auto"/>
      </w:divBdr>
    </w:div>
    <w:div w:id="529221962">
      <w:bodyDiv w:val="1"/>
      <w:marLeft w:val="0"/>
      <w:marRight w:val="0"/>
      <w:marTop w:val="0"/>
      <w:marBottom w:val="0"/>
      <w:divBdr>
        <w:top w:val="none" w:sz="0" w:space="0" w:color="auto"/>
        <w:left w:val="none" w:sz="0" w:space="0" w:color="auto"/>
        <w:bottom w:val="none" w:sz="0" w:space="0" w:color="auto"/>
        <w:right w:val="none" w:sz="0" w:space="0" w:color="auto"/>
      </w:divBdr>
    </w:div>
    <w:div w:id="535654266">
      <w:bodyDiv w:val="1"/>
      <w:marLeft w:val="0"/>
      <w:marRight w:val="0"/>
      <w:marTop w:val="0"/>
      <w:marBottom w:val="0"/>
      <w:divBdr>
        <w:top w:val="none" w:sz="0" w:space="0" w:color="auto"/>
        <w:left w:val="none" w:sz="0" w:space="0" w:color="auto"/>
        <w:bottom w:val="none" w:sz="0" w:space="0" w:color="auto"/>
        <w:right w:val="none" w:sz="0" w:space="0" w:color="auto"/>
      </w:divBdr>
    </w:div>
    <w:div w:id="537084452">
      <w:bodyDiv w:val="1"/>
      <w:marLeft w:val="0"/>
      <w:marRight w:val="0"/>
      <w:marTop w:val="0"/>
      <w:marBottom w:val="0"/>
      <w:divBdr>
        <w:top w:val="none" w:sz="0" w:space="0" w:color="auto"/>
        <w:left w:val="none" w:sz="0" w:space="0" w:color="auto"/>
        <w:bottom w:val="none" w:sz="0" w:space="0" w:color="auto"/>
        <w:right w:val="none" w:sz="0" w:space="0" w:color="auto"/>
      </w:divBdr>
    </w:div>
    <w:div w:id="537355382">
      <w:bodyDiv w:val="1"/>
      <w:marLeft w:val="0"/>
      <w:marRight w:val="0"/>
      <w:marTop w:val="0"/>
      <w:marBottom w:val="0"/>
      <w:divBdr>
        <w:top w:val="none" w:sz="0" w:space="0" w:color="auto"/>
        <w:left w:val="none" w:sz="0" w:space="0" w:color="auto"/>
        <w:bottom w:val="none" w:sz="0" w:space="0" w:color="auto"/>
        <w:right w:val="none" w:sz="0" w:space="0" w:color="auto"/>
      </w:divBdr>
    </w:div>
    <w:div w:id="539436245">
      <w:bodyDiv w:val="1"/>
      <w:marLeft w:val="0"/>
      <w:marRight w:val="0"/>
      <w:marTop w:val="0"/>
      <w:marBottom w:val="0"/>
      <w:divBdr>
        <w:top w:val="none" w:sz="0" w:space="0" w:color="auto"/>
        <w:left w:val="none" w:sz="0" w:space="0" w:color="auto"/>
        <w:bottom w:val="none" w:sz="0" w:space="0" w:color="auto"/>
        <w:right w:val="none" w:sz="0" w:space="0" w:color="auto"/>
      </w:divBdr>
    </w:div>
    <w:div w:id="540441981">
      <w:bodyDiv w:val="1"/>
      <w:marLeft w:val="0"/>
      <w:marRight w:val="0"/>
      <w:marTop w:val="0"/>
      <w:marBottom w:val="0"/>
      <w:divBdr>
        <w:top w:val="none" w:sz="0" w:space="0" w:color="auto"/>
        <w:left w:val="none" w:sz="0" w:space="0" w:color="auto"/>
        <w:bottom w:val="none" w:sz="0" w:space="0" w:color="auto"/>
        <w:right w:val="none" w:sz="0" w:space="0" w:color="auto"/>
      </w:divBdr>
    </w:div>
    <w:div w:id="541862327">
      <w:bodyDiv w:val="1"/>
      <w:marLeft w:val="0"/>
      <w:marRight w:val="0"/>
      <w:marTop w:val="0"/>
      <w:marBottom w:val="0"/>
      <w:divBdr>
        <w:top w:val="none" w:sz="0" w:space="0" w:color="auto"/>
        <w:left w:val="none" w:sz="0" w:space="0" w:color="auto"/>
        <w:bottom w:val="none" w:sz="0" w:space="0" w:color="auto"/>
        <w:right w:val="none" w:sz="0" w:space="0" w:color="auto"/>
      </w:divBdr>
    </w:div>
    <w:div w:id="549803625">
      <w:bodyDiv w:val="1"/>
      <w:marLeft w:val="0"/>
      <w:marRight w:val="0"/>
      <w:marTop w:val="0"/>
      <w:marBottom w:val="0"/>
      <w:divBdr>
        <w:top w:val="none" w:sz="0" w:space="0" w:color="auto"/>
        <w:left w:val="none" w:sz="0" w:space="0" w:color="auto"/>
        <w:bottom w:val="none" w:sz="0" w:space="0" w:color="auto"/>
        <w:right w:val="none" w:sz="0" w:space="0" w:color="auto"/>
      </w:divBdr>
    </w:div>
    <w:div w:id="566771285">
      <w:bodyDiv w:val="1"/>
      <w:marLeft w:val="0"/>
      <w:marRight w:val="0"/>
      <w:marTop w:val="0"/>
      <w:marBottom w:val="0"/>
      <w:divBdr>
        <w:top w:val="none" w:sz="0" w:space="0" w:color="auto"/>
        <w:left w:val="none" w:sz="0" w:space="0" w:color="auto"/>
        <w:bottom w:val="none" w:sz="0" w:space="0" w:color="auto"/>
        <w:right w:val="none" w:sz="0" w:space="0" w:color="auto"/>
      </w:divBdr>
    </w:div>
    <w:div w:id="571695844">
      <w:bodyDiv w:val="1"/>
      <w:marLeft w:val="0"/>
      <w:marRight w:val="0"/>
      <w:marTop w:val="0"/>
      <w:marBottom w:val="0"/>
      <w:divBdr>
        <w:top w:val="none" w:sz="0" w:space="0" w:color="auto"/>
        <w:left w:val="none" w:sz="0" w:space="0" w:color="auto"/>
        <w:bottom w:val="none" w:sz="0" w:space="0" w:color="auto"/>
        <w:right w:val="none" w:sz="0" w:space="0" w:color="auto"/>
      </w:divBdr>
    </w:div>
    <w:div w:id="574895908">
      <w:bodyDiv w:val="1"/>
      <w:marLeft w:val="0"/>
      <w:marRight w:val="0"/>
      <w:marTop w:val="0"/>
      <w:marBottom w:val="0"/>
      <w:divBdr>
        <w:top w:val="none" w:sz="0" w:space="0" w:color="auto"/>
        <w:left w:val="none" w:sz="0" w:space="0" w:color="auto"/>
        <w:bottom w:val="none" w:sz="0" w:space="0" w:color="auto"/>
        <w:right w:val="none" w:sz="0" w:space="0" w:color="auto"/>
      </w:divBdr>
    </w:div>
    <w:div w:id="577446169">
      <w:bodyDiv w:val="1"/>
      <w:marLeft w:val="0"/>
      <w:marRight w:val="0"/>
      <w:marTop w:val="0"/>
      <w:marBottom w:val="0"/>
      <w:divBdr>
        <w:top w:val="none" w:sz="0" w:space="0" w:color="auto"/>
        <w:left w:val="none" w:sz="0" w:space="0" w:color="auto"/>
        <w:bottom w:val="none" w:sz="0" w:space="0" w:color="auto"/>
        <w:right w:val="none" w:sz="0" w:space="0" w:color="auto"/>
      </w:divBdr>
    </w:div>
    <w:div w:id="581989220">
      <w:bodyDiv w:val="1"/>
      <w:marLeft w:val="0"/>
      <w:marRight w:val="0"/>
      <w:marTop w:val="0"/>
      <w:marBottom w:val="0"/>
      <w:divBdr>
        <w:top w:val="none" w:sz="0" w:space="0" w:color="auto"/>
        <w:left w:val="none" w:sz="0" w:space="0" w:color="auto"/>
        <w:bottom w:val="none" w:sz="0" w:space="0" w:color="auto"/>
        <w:right w:val="none" w:sz="0" w:space="0" w:color="auto"/>
      </w:divBdr>
    </w:div>
    <w:div w:id="587228255">
      <w:bodyDiv w:val="1"/>
      <w:marLeft w:val="0"/>
      <w:marRight w:val="0"/>
      <w:marTop w:val="0"/>
      <w:marBottom w:val="0"/>
      <w:divBdr>
        <w:top w:val="none" w:sz="0" w:space="0" w:color="auto"/>
        <w:left w:val="none" w:sz="0" w:space="0" w:color="auto"/>
        <w:bottom w:val="none" w:sz="0" w:space="0" w:color="auto"/>
        <w:right w:val="none" w:sz="0" w:space="0" w:color="auto"/>
      </w:divBdr>
    </w:div>
    <w:div w:id="587618574">
      <w:bodyDiv w:val="1"/>
      <w:marLeft w:val="0"/>
      <w:marRight w:val="0"/>
      <w:marTop w:val="0"/>
      <w:marBottom w:val="0"/>
      <w:divBdr>
        <w:top w:val="none" w:sz="0" w:space="0" w:color="auto"/>
        <w:left w:val="none" w:sz="0" w:space="0" w:color="auto"/>
        <w:bottom w:val="none" w:sz="0" w:space="0" w:color="auto"/>
        <w:right w:val="none" w:sz="0" w:space="0" w:color="auto"/>
      </w:divBdr>
    </w:div>
    <w:div w:id="591091517">
      <w:bodyDiv w:val="1"/>
      <w:marLeft w:val="0"/>
      <w:marRight w:val="0"/>
      <w:marTop w:val="0"/>
      <w:marBottom w:val="0"/>
      <w:divBdr>
        <w:top w:val="none" w:sz="0" w:space="0" w:color="auto"/>
        <w:left w:val="none" w:sz="0" w:space="0" w:color="auto"/>
        <w:bottom w:val="none" w:sz="0" w:space="0" w:color="auto"/>
        <w:right w:val="none" w:sz="0" w:space="0" w:color="auto"/>
      </w:divBdr>
    </w:div>
    <w:div w:id="596134715">
      <w:bodyDiv w:val="1"/>
      <w:marLeft w:val="0"/>
      <w:marRight w:val="0"/>
      <w:marTop w:val="0"/>
      <w:marBottom w:val="0"/>
      <w:divBdr>
        <w:top w:val="none" w:sz="0" w:space="0" w:color="auto"/>
        <w:left w:val="none" w:sz="0" w:space="0" w:color="auto"/>
        <w:bottom w:val="none" w:sz="0" w:space="0" w:color="auto"/>
        <w:right w:val="none" w:sz="0" w:space="0" w:color="auto"/>
      </w:divBdr>
    </w:div>
    <w:div w:id="601837497">
      <w:bodyDiv w:val="1"/>
      <w:marLeft w:val="0"/>
      <w:marRight w:val="0"/>
      <w:marTop w:val="0"/>
      <w:marBottom w:val="0"/>
      <w:divBdr>
        <w:top w:val="none" w:sz="0" w:space="0" w:color="auto"/>
        <w:left w:val="none" w:sz="0" w:space="0" w:color="auto"/>
        <w:bottom w:val="none" w:sz="0" w:space="0" w:color="auto"/>
        <w:right w:val="none" w:sz="0" w:space="0" w:color="auto"/>
      </w:divBdr>
    </w:div>
    <w:div w:id="607129416">
      <w:bodyDiv w:val="1"/>
      <w:marLeft w:val="0"/>
      <w:marRight w:val="0"/>
      <w:marTop w:val="0"/>
      <w:marBottom w:val="0"/>
      <w:divBdr>
        <w:top w:val="none" w:sz="0" w:space="0" w:color="auto"/>
        <w:left w:val="none" w:sz="0" w:space="0" w:color="auto"/>
        <w:bottom w:val="none" w:sz="0" w:space="0" w:color="auto"/>
        <w:right w:val="none" w:sz="0" w:space="0" w:color="auto"/>
      </w:divBdr>
    </w:div>
    <w:div w:id="608506870">
      <w:bodyDiv w:val="1"/>
      <w:marLeft w:val="0"/>
      <w:marRight w:val="0"/>
      <w:marTop w:val="0"/>
      <w:marBottom w:val="0"/>
      <w:divBdr>
        <w:top w:val="none" w:sz="0" w:space="0" w:color="auto"/>
        <w:left w:val="none" w:sz="0" w:space="0" w:color="auto"/>
        <w:bottom w:val="none" w:sz="0" w:space="0" w:color="auto"/>
        <w:right w:val="none" w:sz="0" w:space="0" w:color="auto"/>
      </w:divBdr>
    </w:div>
    <w:div w:id="612136207">
      <w:bodyDiv w:val="1"/>
      <w:marLeft w:val="0"/>
      <w:marRight w:val="0"/>
      <w:marTop w:val="0"/>
      <w:marBottom w:val="0"/>
      <w:divBdr>
        <w:top w:val="none" w:sz="0" w:space="0" w:color="auto"/>
        <w:left w:val="none" w:sz="0" w:space="0" w:color="auto"/>
        <w:bottom w:val="none" w:sz="0" w:space="0" w:color="auto"/>
        <w:right w:val="none" w:sz="0" w:space="0" w:color="auto"/>
      </w:divBdr>
    </w:div>
    <w:div w:id="614218556">
      <w:bodyDiv w:val="1"/>
      <w:marLeft w:val="0"/>
      <w:marRight w:val="0"/>
      <w:marTop w:val="0"/>
      <w:marBottom w:val="0"/>
      <w:divBdr>
        <w:top w:val="none" w:sz="0" w:space="0" w:color="auto"/>
        <w:left w:val="none" w:sz="0" w:space="0" w:color="auto"/>
        <w:bottom w:val="none" w:sz="0" w:space="0" w:color="auto"/>
        <w:right w:val="none" w:sz="0" w:space="0" w:color="auto"/>
      </w:divBdr>
    </w:div>
    <w:div w:id="616914581">
      <w:bodyDiv w:val="1"/>
      <w:marLeft w:val="0"/>
      <w:marRight w:val="0"/>
      <w:marTop w:val="0"/>
      <w:marBottom w:val="0"/>
      <w:divBdr>
        <w:top w:val="none" w:sz="0" w:space="0" w:color="auto"/>
        <w:left w:val="none" w:sz="0" w:space="0" w:color="auto"/>
        <w:bottom w:val="none" w:sz="0" w:space="0" w:color="auto"/>
        <w:right w:val="none" w:sz="0" w:space="0" w:color="auto"/>
      </w:divBdr>
    </w:div>
    <w:div w:id="617025368">
      <w:bodyDiv w:val="1"/>
      <w:marLeft w:val="0"/>
      <w:marRight w:val="0"/>
      <w:marTop w:val="0"/>
      <w:marBottom w:val="0"/>
      <w:divBdr>
        <w:top w:val="none" w:sz="0" w:space="0" w:color="auto"/>
        <w:left w:val="none" w:sz="0" w:space="0" w:color="auto"/>
        <w:bottom w:val="none" w:sz="0" w:space="0" w:color="auto"/>
        <w:right w:val="none" w:sz="0" w:space="0" w:color="auto"/>
      </w:divBdr>
    </w:div>
    <w:div w:id="626279353">
      <w:bodyDiv w:val="1"/>
      <w:marLeft w:val="0"/>
      <w:marRight w:val="0"/>
      <w:marTop w:val="0"/>
      <w:marBottom w:val="0"/>
      <w:divBdr>
        <w:top w:val="none" w:sz="0" w:space="0" w:color="auto"/>
        <w:left w:val="none" w:sz="0" w:space="0" w:color="auto"/>
        <w:bottom w:val="none" w:sz="0" w:space="0" w:color="auto"/>
        <w:right w:val="none" w:sz="0" w:space="0" w:color="auto"/>
      </w:divBdr>
    </w:div>
    <w:div w:id="626551491">
      <w:bodyDiv w:val="1"/>
      <w:marLeft w:val="0"/>
      <w:marRight w:val="0"/>
      <w:marTop w:val="0"/>
      <w:marBottom w:val="0"/>
      <w:divBdr>
        <w:top w:val="none" w:sz="0" w:space="0" w:color="auto"/>
        <w:left w:val="none" w:sz="0" w:space="0" w:color="auto"/>
        <w:bottom w:val="none" w:sz="0" w:space="0" w:color="auto"/>
        <w:right w:val="none" w:sz="0" w:space="0" w:color="auto"/>
      </w:divBdr>
    </w:div>
    <w:div w:id="628166037">
      <w:bodyDiv w:val="1"/>
      <w:marLeft w:val="0"/>
      <w:marRight w:val="0"/>
      <w:marTop w:val="0"/>
      <w:marBottom w:val="0"/>
      <w:divBdr>
        <w:top w:val="none" w:sz="0" w:space="0" w:color="auto"/>
        <w:left w:val="none" w:sz="0" w:space="0" w:color="auto"/>
        <w:bottom w:val="none" w:sz="0" w:space="0" w:color="auto"/>
        <w:right w:val="none" w:sz="0" w:space="0" w:color="auto"/>
      </w:divBdr>
    </w:div>
    <w:div w:id="631523101">
      <w:bodyDiv w:val="1"/>
      <w:marLeft w:val="0"/>
      <w:marRight w:val="0"/>
      <w:marTop w:val="0"/>
      <w:marBottom w:val="0"/>
      <w:divBdr>
        <w:top w:val="none" w:sz="0" w:space="0" w:color="auto"/>
        <w:left w:val="none" w:sz="0" w:space="0" w:color="auto"/>
        <w:bottom w:val="none" w:sz="0" w:space="0" w:color="auto"/>
        <w:right w:val="none" w:sz="0" w:space="0" w:color="auto"/>
      </w:divBdr>
    </w:div>
    <w:div w:id="632488557">
      <w:bodyDiv w:val="1"/>
      <w:marLeft w:val="0"/>
      <w:marRight w:val="0"/>
      <w:marTop w:val="0"/>
      <w:marBottom w:val="0"/>
      <w:divBdr>
        <w:top w:val="none" w:sz="0" w:space="0" w:color="auto"/>
        <w:left w:val="none" w:sz="0" w:space="0" w:color="auto"/>
        <w:bottom w:val="none" w:sz="0" w:space="0" w:color="auto"/>
        <w:right w:val="none" w:sz="0" w:space="0" w:color="auto"/>
      </w:divBdr>
    </w:div>
    <w:div w:id="633025014">
      <w:bodyDiv w:val="1"/>
      <w:marLeft w:val="0"/>
      <w:marRight w:val="0"/>
      <w:marTop w:val="0"/>
      <w:marBottom w:val="0"/>
      <w:divBdr>
        <w:top w:val="none" w:sz="0" w:space="0" w:color="auto"/>
        <w:left w:val="none" w:sz="0" w:space="0" w:color="auto"/>
        <w:bottom w:val="none" w:sz="0" w:space="0" w:color="auto"/>
        <w:right w:val="none" w:sz="0" w:space="0" w:color="auto"/>
      </w:divBdr>
    </w:div>
    <w:div w:id="635841870">
      <w:bodyDiv w:val="1"/>
      <w:marLeft w:val="0"/>
      <w:marRight w:val="0"/>
      <w:marTop w:val="0"/>
      <w:marBottom w:val="0"/>
      <w:divBdr>
        <w:top w:val="none" w:sz="0" w:space="0" w:color="auto"/>
        <w:left w:val="none" w:sz="0" w:space="0" w:color="auto"/>
        <w:bottom w:val="none" w:sz="0" w:space="0" w:color="auto"/>
        <w:right w:val="none" w:sz="0" w:space="0" w:color="auto"/>
      </w:divBdr>
    </w:div>
    <w:div w:id="636491307">
      <w:bodyDiv w:val="1"/>
      <w:marLeft w:val="0"/>
      <w:marRight w:val="0"/>
      <w:marTop w:val="0"/>
      <w:marBottom w:val="0"/>
      <w:divBdr>
        <w:top w:val="none" w:sz="0" w:space="0" w:color="auto"/>
        <w:left w:val="none" w:sz="0" w:space="0" w:color="auto"/>
        <w:bottom w:val="none" w:sz="0" w:space="0" w:color="auto"/>
        <w:right w:val="none" w:sz="0" w:space="0" w:color="auto"/>
      </w:divBdr>
    </w:div>
    <w:div w:id="637612928">
      <w:bodyDiv w:val="1"/>
      <w:marLeft w:val="0"/>
      <w:marRight w:val="0"/>
      <w:marTop w:val="0"/>
      <w:marBottom w:val="0"/>
      <w:divBdr>
        <w:top w:val="none" w:sz="0" w:space="0" w:color="auto"/>
        <w:left w:val="none" w:sz="0" w:space="0" w:color="auto"/>
        <w:bottom w:val="none" w:sz="0" w:space="0" w:color="auto"/>
        <w:right w:val="none" w:sz="0" w:space="0" w:color="auto"/>
      </w:divBdr>
    </w:div>
    <w:div w:id="639850445">
      <w:bodyDiv w:val="1"/>
      <w:marLeft w:val="0"/>
      <w:marRight w:val="0"/>
      <w:marTop w:val="0"/>
      <w:marBottom w:val="0"/>
      <w:divBdr>
        <w:top w:val="none" w:sz="0" w:space="0" w:color="auto"/>
        <w:left w:val="none" w:sz="0" w:space="0" w:color="auto"/>
        <w:bottom w:val="none" w:sz="0" w:space="0" w:color="auto"/>
        <w:right w:val="none" w:sz="0" w:space="0" w:color="auto"/>
      </w:divBdr>
    </w:div>
    <w:div w:id="640501466">
      <w:bodyDiv w:val="1"/>
      <w:marLeft w:val="0"/>
      <w:marRight w:val="0"/>
      <w:marTop w:val="0"/>
      <w:marBottom w:val="0"/>
      <w:divBdr>
        <w:top w:val="none" w:sz="0" w:space="0" w:color="auto"/>
        <w:left w:val="none" w:sz="0" w:space="0" w:color="auto"/>
        <w:bottom w:val="none" w:sz="0" w:space="0" w:color="auto"/>
        <w:right w:val="none" w:sz="0" w:space="0" w:color="auto"/>
      </w:divBdr>
    </w:div>
    <w:div w:id="643855977">
      <w:bodyDiv w:val="1"/>
      <w:marLeft w:val="0"/>
      <w:marRight w:val="0"/>
      <w:marTop w:val="0"/>
      <w:marBottom w:val="0"/>
      <w:divBdr>
        <w:top w:val="none" w:sz="0" w:space="0" w:color="auto"/>
        <w:left w:val="none" w:sz="0" w:space="0" w:color="auto"/>
        <w:bottom w:val="none" w:sz="0" w:space="0" w:color="auto"/>
        <w:right w:val="none" w:sz="0" w:space="0" w:color="auto"/>
      </w:divBdr>
    </w:div>
    <w:div w:id="648247482">
      <w:bodyDiv w:val="1"/>
      <w:marLeft w:val="0"/>
      <w:marRight w:val="0"/>
      <w:marTop w:val="0"/>
      <w:marBottom w:val="0"/>
      <w:divBdr>
        <w:top w:val="none" w:sz="0" w:space="0" w:color="auto"/>
        <w:left w:val="none" w:sz="0" w:space="0" w:color="auto"/>
        <w:bottom w:val="none" w:sz="0" w:space="0" w:color="auto"/>
        <w:right w:val="none" w:sz="0" w:space="0" w:color="auto"/>
      </w:divBdr>
    </w:div>
    <w:div w:id="653217676">
      <w:bodyDiv w:val="1"/>
      <w:marLeft w:val="0"/>
      <w:marRight w:val="0"/>
      <w:marTop w:val="0"/>
      <w:marBottom w:val="0"/>
      <w:divBdr>
        <w:top w:val="none" w:sz="0" w:space="0" w:color="auto"/>
        <w:left w:val="none" w:sz="0" w:space="0" w:color="auto"/>
        <w:bottom w:val="none" w:sz="0" w:space="0" w:color="auto"/>
        <w:right w:val="none" w:sz="0" w:space="0" w:color="auto"/>
      </w:divBdr>
    </w:div>
    <w:div w:id="655837513">
      <w:bodyDiv w:val="1"/>
      <w:marLeft w:val="0"/>
      <w:marRight w:val="0"/>
      <w:marTop w:val="0"/>
      <w:marBottom w:val="0"/>
      <w:divBdr>
        <w:top w:val="none" w:sz="0" w:space="0" w:color="auto"/>
        <w:left w:val="none" w:sz="0" w:space="0" w:color="auto"/>
        <w:bottom w:val="none" w:sz="0" w:space="0" w:color="auto"/>
        <w:right w:val="none" w:sz="0" w:space="0" w:color="auto"/>
      </w:divBdr>
    </w:div>
    <w:div w:id="657346655">
      <w:bodyDiv w:val="1"/>
      <w:marLeft w:val="0"/>
      <w:marRight w:val="0"/>
      <w:marTop w:val="0"/>
      <w:marBottom w:val="0"/>
      <w:divBdr>
        <w:top w:val="none" w:sz="0" w:space="0" w:color="auto"/>
        <w:left w:val="none" w:sz="0" w:space="0" w:color="auto"/>
        <w:bottom w:val="none" w:sz="0" w:space="0" w:color="auto"/>
        <w:right w:val="none" w:sz="0" w:space="0" w:color="auto"/>
      </w:divBdr>
    </w:div>
    <w:div w:id="659235397">
      <w:bodyDiv w:val="1"/>
      <w:marLeft w:val="0"/>
      <w:marRight w:val="0"/>
      <w:marTop w:val="0"/>
      <w:marBottom w:val="0"/>
      <w:divBdr>
        <w:top w:val="none" w:sz="0" w:space="0" w:color="auto"/>
        <w:left w:val="none" w:sz="0" w:space="0" w:color="auto"/>
        <w:bottom w:val="none" w:sz="0" w:space="0" w:color="auto"/>
        <w:right w:val="none" w:sz="0" w:space="0" w:color="auto"/>
      </w:divBdr>
    </w:div>
    <w:div w:id="661592239">
      <w:bodyDiv w:val="1"/>
      <w:marLeft w:val="0"/>
      <w:marRight w:val="0"/>
      <w:marTop w:val="0"/>
      <w:marBottom w:val="0"/>
      <w:divBdr>
        <w:top w:val="none" w:sz="0" w:space="0" w:color="auto"/>
        <w:left w:val="none" w:sz="0" w:space="0" w:color="auto"/>
        <w:bottom w:val="none" w:sz="0" w:space="0" w:color="auto"/>
        <w:right w:val="none" w:sz="0" w:space="0" w:color="auto"/>
      </w:divBdr>
    </w:div>
    <w:div w:id="671178284">
      <w:bodyDiv w:val="1"/>
      <w:marLeft w:val="0"/>
      <w:marRight w:val="0"/>
      <w:marTop w:val="0"/>
      <w:marBottom w:val="0"/>
      <w:divBdr>
        <w:top w:val="none" w:sz="0" w:space="0" w:color="auto"/>
        <w:left w:val="none" w:sz="0" w:space="0" w:color="auto"/>
        <w:bottom w:val="none" w:sz="0" w:space="0" w:color="auto"/>
        <w:right w:val="none" w:sz="0" w:space="0" w:color="auto"/>
      </w:divBdr>
    </w:div>
    <w:div w:id="674383897">
      <w:bodyDiv w:val="1"/>
      <w:marLeft w:val="0"/>
      <w:marRight w:val="0"/>
      <w:marTop w:val="0"/>
      <w:marBottom w:val="0"/>
      <w:divBdr>
        <w:top w:val="none" w:sz="0" w:space="0" w:color="auto"/>
        <w:left w:val="none" w:sz="0" w:space="0" w:color="auto"/>
        <w:bottom w:val="none" w:sz="0" w:space="0" w:color="auto"/>
        <w:right w:val="none" w:sz="0" w:space="0" w:color="auto"/>
      </w:divBdr>
    </w:div>
    <w:div w:id="676539063">
      <w:bodyDiv w:val="1"/>
      <w:marLeft w:val="0"/>
      <w:marRight w:val="0"/>
      <w:marTop w:val="0"/>
      <w:marBottom w:val="0"/>
      <w:divBdr>
        <w:top w:val="none" w:sz="0" w:space="0" w:color="auto"/>
        <w:left w:val="none" w:sz="0" w:space="0" w:color="auto"/>
        <w:bottom w:val="none" w:sz="0" w:space="0" w:color="auto"/>
        <w:right w:val="none" w:sz="0" w:space="0" w:color="auto"/>
      </w:divBdr>
    </w:div>
    <w:div w:id="678001410">
      <w:bodyDiv w:val="1"/>
      <w:marLeft w:val="0"/>
      <w:marRight w:val="0"/>
      <w:marTop w:val="0"/>
      <w:marBottom w:val="0"/>
      <w:divBdr>
        <w:top w:val="none" w:sz="0" w:space="0" w:color="auto"/>
        <w:left w:val="none" w:sz="0" w:space="0" w:color="auto"/>
        <w:bottom w:val="none" w:sz="0" w:space="0" w:color="auto"/>
        <w:right w:val="none" w:sz="0" w:space="0" w:color="auto"/>
      </w:divBdr>
    </w:div>
    <w:div w:id="680934025">
      <w:bodyDiv w:val="1"/>
      <w:marLeft w:val="0"/>
      <w:marRight w:val="0"/>
      <w:marTop w:val="0"/>
      <w:marBottom w:val="0"/>
      <w:divBdr>
        <w:top w:val="none" w:sz="0" w:space="0" w:color="auto"/>
        <w:left w:val="none" w:sz="0" w:space="0" w:color="auto"/>
        <w:bottom w:val="none" w:sz="0" w:space="0" w:color="auto"/>
        <w:right w:val="none" w:sz="0" w:space="0" w:color="auto"/>
      </w:divBdr>
    </w:div>
    <w:div w:id="697507861">
      <w:bodyDiv w:val="1"/>
      <w:marLeft w:val="0"/>
      <w:marRight w:val="0"/>
      <w:marTop w:val="0"/>
      <w:marBottom w:val="0"/>
      <w:divBdr>
        <w:top w:val="none" w:sz="0" w:space="0" w:color="auto"/>
        <w:left w:val="none" w:sz="0" w:space="0" w:color="auto"/>
        <w:bottom w:val="none" w:sz="0" w:space="0" w:color="auto"/>
        <w:right w:val="none" w:sz="0" w:space="0" w:color="auto"/>
      </w:divBdr>
    </w:div>
    <w:div w:id="698312190">
      <w:bodyDiv w:val="1"/>
      <w:marLeft w:val="0"/>
      <w:marRight w:val="0"/>
      <w:marTop w:val="0"/>
      <w:marBottom w:val="0"/>
      <w:divBdr>
        <w:top w:val="none" w:sz="0" w:space="0" w:color="auto"/>
        <w:left w:val="none" w:sz="0" w:space="0" w:color="auto"/>
        <w:bottom w:val="none" w:sz="0" w:space="0" w:color="auto"/>
        <w:right w:val="none" w:sz="0" w:space="0" w:color="auto"/>
      </w:divBdr>
    </w:div>
    <w:div w:id="698623022">
      <w:bodyDiv w:val="1"/>
      <w:marLeft w:val="0"/>
      <w:marRight w:val="0"/>
      <w:marTop w:val="0"/>
      <w:marBottom w:val="0"/>
      <w:divBdr>
        <w:top w:val="none" w:sz="0" w:space="0" w:color="auto"/>
        <w:left w:val="none" w:sz="0" w:space="0" w:color="auto"/>
        <w:bottom w:val="none" w:sz="0" w:space="0" w:color="auto"/>
        <w:right w:val="none" w:sz="0" w:space="0" w:color="auto"/>
      </w:divBdr>
    </w:div>
    <w:div w:id="703402466">
      <w:bodyDiv w:val="1"/>
      <w:marLeft w:val="0"/>
      <w:marRight w:val="0"/>
      <w:marTop w:val="0"/>
      <w:marBottom w:val="0"/>
      <w:divBdr>
        <w:top w:val="none" w:sz="0" w:space="0" w:color="auto"/>
        <w:left w:val="none" w:sz="0" w:space="0" w:color="auto"/>
        <w:bottom w:val="none" w:sz="0" w:space="0" w:color="auto"/>
        <w:right w:val="none" w:sz="0" w:space="0" w:color="auto"/>
      </w:divBdr>
    </w:div>
    <w:div w:id="710157318">
      <w:bodyDiv w:val="1"/>
      <w:marLeft w:val="0"/>
      <w:marRight w:val="0"/>
      <w:marTop w:val="0"/>
      <w:marBottom w:val="0"/>
      <w:divBdr>
        <w:top w:val="none" w:sz="0" w:space="0" w:color="auto"/>
        <w:left w:val="none" w:sz="0" w:space="0" w:color="auto"/>
        <w:bottom w:val="none" w:sz="0" w:space="0" w:color="auto"/>
        <w:right w:val="none" w:sz="0" w:space="0" w:color="auto"/>
      </w:divBdr>
    </w:div>
    <w:div w:id="717359497">
      <w:bodyDiv w:val="1"/>
      <w:marLeft w:val="0"/>
      <w:marRight w:val="0"/>
      <w:marTop w:val="0"/>
      <w:marBottom w:val="0"/>
      <w:divBdr>
        <w:top w:val="none" w:sz="0" w:space="0" w:color="auto"/>
        <w:left w:val="none" w:sz="0" w:space="0" w:color="auto"/>
        <w:bottom w:val="none" w:sz="0" w:space="0" w:color="auto"/>
        <w:right w:val="none" w:sz="0" w:space="0" w:color="auto"/>
      </w:divBdr>
    </w:div>
    <w:div w:id="735783046">
      <w:bodyDiv w:val="1"/>
      <w:marLeft w:val="0"/>
      <w:marRight w:val="0"/>
      <w:marTop w:val="0"/>
      <w:marBottom w:val="0"/>
      <w:divBdr>
        <w:top w:val="none" w:sz="0" w:space="0" w:color="auto"/>
        <w:left w:val="none" w:sz="0" w:space="0" w:color="auto"/>
        <w:bottom w:val="none" w:sz="0" w:space="0" w:color="auto"/>
        <w:right w:val="none" w:sz="0" w:space="0" w:color="auto"/>
      </w:divBdr>
    </w:div>
    <w:div w:id="745688227">
      <w:bodyDiv w:val="1"/>
      <w:marLeft w:val="0"/>
      <w:marRight w:val="0"/>
      <w:marTop w:val="0"/>
      <w:marBottom w:val="0"/>
      <w:divBdr>
        <w:top w:val="none" w:sz="0" w:space="0" w:color="auto"/>
        <w:left w:val="none" w:sz="0" w:space="0" w:color="auto"/>
        <w:bottom w:val="none" w:sz="0" w:space="0" w:color="auto"/>
        <w:right w:val="none" w:sz="0" w:space="0" w:color="auto"/>
      </w:divBdr>
    </w:div>
    <w:div w:id="752698597">
      <w:bodyDiv w:val="1"/>
      <w:marLeft w:val="0"/>
      <w:marRight w:val="0"/>
      <w:marTop w:val="0"/>
      <w:marBottom w:val="0"/>
      <w:divBdr>
        <w:top w:val="none" w:sz="0" w:space="0" w:color="auto"/>
        <w:left w:val="none" w:sz="0" w:space="0" w:color="auto"/>
        <w:bottom w:val="none" w:sz="0" w:space="0" w:color="auto"/>
        <w:right w:val="none" w:sz="0" w:space="0" w:color="auto"/>
      </w:divBdr>
    </w:div>
    <w:div w:id="756511754">
      <w:bodyDiv w:val="1"/>
      <w:marLeft w:val="0"/>
      <w:marRight w:val="0"/>
      <w:marTop w:val="0"/>
      <w:marBottom w:val="0"/>
      <w:divBdr>
        <w:top w:val="none" w:sz="0" w:space="0" w:color="auto"/>
        <w:left w:val="none" w:sz="0" w:space="0" w:color="auto"/>
        <w:bottom w:val="none" w:sz="0" w:space="0" w:color="auto"/>
        <w:right w:val="none" w:sz="0" w:space="0" w:color="auto"/>
      </w:divBdr>
    </w:div>
    <w:div w:id="758062637">
      <w:bodyDiv w:val="1"/>
      <w:marLeft w:val="0"/>
      <w:marRight w:val="0"/>
      <w:marTop w:val="0"/>
      <w:marBottom w:val="0"/>
      <w:divBdr>
        <w:top w:val="none" w:sz="0" w:space="0" w:color="auto"/>
        <w:left w:val="none" w:sz="0" w:space="0" w:color="auto"/>
        <w:bottom w:val="none" w:sz="0" w:space="0" w:color="auto"/>
        <w:right w:val="none" w:sz="0" w:space="0" w:color="auto"/>
      </w:divBdr>
    </w:div>
    <w:div w:id="767429041">
      <w:bodyDiv w:val="1"/>
      <w:marLeft w:val="0"/>
      <w:marRight w:val="0"/>
      <w:marTop w:val="0"/>
      <w:marBottom w:val="0"/>
      <w:divBdr>
        <w:top w:val="none" w:sz="0" w:space="0" w:color="auto"/>
        <w:left w:val="none" w:sz="0" w:space="0" w:color="auto"/>
        <w:bottom w:val="none" w:sz="0" w:space="0" w:color="auto"/>
        <w:right w:val="none" w:sz="0" w:space="0" w:color="auto"/>
      </w:divBdr>
    </w:div>
    <w:div w:id="769471424">
      <w:bodyDiv w:val="1"/>
      <w:marLeft w:val="0"/>
      <w:marRight w:val="0"/>
      <w:marTop w:val="0"/>
      <w:marBottom w:val="0"/>
      <w:divBdr>
        <w:top w:val="none" w:sz="0" w:space="0" w:color="auto"/>
        <w:left w:val="none" w:sz="0" w:space="0" w:color="auto"/>
        <w:bottom w:val="none" w:sz="0" w:space="0" w:color="auto"/>
        <w:right w:val="none" w:sz="0" w:space="0" w:color="auto"/>
      </w:divBdr>
    </w:div>
    <w:div w:id="782696999">
      <w:bodyDiv w:val="1"/>
      <w:marLeft w:val="0"/>
      <w:marRight w:val="0"/>
      <w:marTop w:val="0"/>
      <w:marBottom w:val="0"/>
      <w:divBdr>
        <w:top w:val="none" w:sz="0" w:space="0" w:color="auto"/>
        <w:left w:val="none" w:sz="0" w:space="0" w:color="auto"/>
        <w:bottom w:val="none" w:sz="0" w:space="0" w:color="auto"/>
        <w:right w:val="none" w:sz="0" w:space="0" w:color="auto"/>
      </w:divBdr>
    </w:div>
    <w:div w:id="786658997">
      <w:bodyDiv w:val="1"/>
      <w:marLeft w:val="0"/>
      <w:marRight w:val="0"/>
      <w:marTop w:val="0"/>
      <w:marBottom w:val="0"/>
      <w:divBdr>
        <w:top w:val="none" w:sz="0" w:space="0" w:color="auto"/>
        <w:left w:val="none" w:sz="0" w:space="0" w:color="auto"/>
        <w:bottom w:val="none" w:sz="0" w:space="0" w:color="auto"/>
        <w:right w:val="none" w:sz="0" w:space="0" w:color="auto"/>
      </w:divBdr>
    </w:div>
    <w:div w:id="793716884">
      <w:bodyDiv w:val="1"/>
      <w:marLeft w:val="0"/>
      <w:marRight w:val="0"/>
      <w:marTop w:val="0"/>
      <w:marBottom w:val="0"/>
      <w:divBdr>
        <w:top w:val="none" w:sz="0" w:space="0" w:color="auto"/>
        <w:left w:val="none" w:sz="0" w:space="0" w:color="auto"/>
        <w:bottom w:val="none" w:sz="0" w:space="0" w:color="auto"/>
        <w:right w:val="none" w:sz="0" w:space="0" w:color="auto"/>
      </w:divBdr>
    </w:div>
    <w:div w:id="796144595">
      <w:bodyDiv w:val="1"/>
      <w:marLeft w:val="0"/>
      <w:marRight w:val="0"/>
      <w:marTop w:val="0"/>
      <w:marBottom w:val="0"/>
      <w:divBdr>
        <w:top w:val="none" w:sz="0" w:space="0" w:color="auto"/>
        <w:left w:val="none" w:sz="0" w:space="0" w:color="auto"/>
        <w:bottom w:val="none" w:sz="0" w:space="0" w:color="auto"/>
        <w:right w:val="none" w:sz="0" w:space="0" w:color="auto"/>
      </w:divBdr>
    </w:div>
    <w:div w:id="797913317">
      <w:bodyDiv w:val="1"/>
      <w:marLeft w:val="0"/>
      <w:marRight w:val="0"/>
      <w:marTop w:val="0"/>
      <w:marBottom w:val="0"/>
      <w:divBdr>
        <w:top w:val="none" w:sz="0" w:space="0" w:color="auto"/>
        <w:left w:val="none" w:sz="0" w:space="0" w:color="auto"/>
        <w:bottom w:val="none" w:sz="0" w:space="0" w:color="auto"/>
        <w:right w:val="none" w:sz="0" w:space="0" w:color="auto"/>
      </w:divBdr>
    </w:div>
    <w:div w:id="798954038">
      <w:bodyDiv w:val="1"/>
      <w:marLeft w:val="0"/>
      <w:marRight w:val="0"/>
      <w:marTop w:val="0"/>
      <w:marBottom w:val="0"/>
      <w:divBdr>
        <w:top w:val="none" w:sz="0" w:space="0" w:color="auto"/>
        <w:left w:val="none" w:sz="0" w:space="0" w:color="auto"/>
        <w:bottom w:val="none" w:sz="0" w:space="0" w:color="auto"/>
        <w:right w:val="none" w:sz="0" w:space="0" w:color="auto"/>
      </w:divBdr>
    </w:div>
    <w:div w:id="811599286">
      <w:bodyDiv w:val="1"/>
      <w:marLeft w:val="0"/>
      <w:marRight w:val="0"/>
      <w:marTop w:val="0"/>
      <w:marBottom w:val="0"/>
      <w:divBdr>
        <w:top w:val="none" w:sz="0" w:space="0" w:color="auto"/>
        <w:left w:val="none" w:sz="0" w:space="0" w:color="auto"/>
        <w:bottom w:val="none" w:sz="0" w:space="0" w:color="auto"/>
        <w:right w:val="none" w:sz="0" w:space="0" w:color="auto"/>
      </w:divBdr>
    </w:div>
    <w:div w:id="821192414">
      <w:bodyDiv w:val="1"/>
      <w:marLeft w:val="0"/>
      <w:marRight w:val="0"/>
      <w:marTop w:val="0"/>
      <w:marBottom w:val="0"/>
      <w:divBdr>
        <w:top w:val="none" w:sz="0" w:space="0" w:color="auto"/>
        <w:left w:val="none" w:sz="0" w:space="0" w:color="auto"/>
        <w:bottom w:val="none" w:sz="0" w:space="0" w:color="auto"/>
        <w:right w:val="none" w:sz="0" w:space="0" w:color="auto"/>
      </w:divBdr>
    </w:div>
    <w:div w:id="823592975">
      <w:bodyDiv w:val="1"/>
      <w:marLeft w:val="0"/>
      <w:marRight w:val="0"/>
      <w:marTop w:val="0"/>
      <w:marBottom w:val="0"/>
      <w:divBdr>
        <w:top w:val="none" w:sz="0" w:space="0" w:color="auto"/>
        <w:left w:val="none" w:sz="0" w:space="0" w:color="auto"/>
        <w:bottom w:val="none" w:sz="0" w:space="0" w:color="auto"/>
        <w:right w:val="none" w:sz="0" w:space="0" w:color="auto"/>
      </w:divBdr>
    </w:div>
    <w:div w:id="832258634">
      <w:bodyDiv w:val="1"/>
      <w:marLeft w:val="0"/>
      <w:marRight w:val="0"/>
      <w:marTop w:val="0"/>
      <w:marBottom w:val="0"/>
      <w:divBdr>
        <w:top w:val="none" w:sz="0" w:space="0" w:color="auto"/>
        <w:left w:val="none" w:sz="0" w:space="0" w:color="auto"/>
        <w:bottom w:val="none" w:sz="0" w:space="0" w:color="auto"/>
        <w:right w:val="none" w:sz="0" w:space="0" w:color="auto"/>
      </w:divBdr>
    </w:div>
    <w:div w:id="835997333">
      <w:bodyDiv w:val="1"/>
      <w:marLeft w:val="0"/>
      <w:marRight w:val="0"/>
      <w:marTop w:val="0"/>
      <w:marBottom w:val="0"/>
      <w:divBdr>
        <w:top w:val="none" w:sz="0" w:space="0" w:color="auto"/>
        <w:left w:val="none" w:sz="0" w:space="0" w:color="auto"/>
        <w:bottom w:val="none" w:sz="0" w:space="0" w:color="auto"/>
        <w:right w:val="none" w:sz="0" w:space="0" w:color="auto"/>
      </w:divBdr>
    </w:div>
    <w:div w:id="837622214">
      <w:bodyDiv w:val="1"/>
      <w:marLeft w:val="0"/>
      <w:marRight w:val="0"/>
      <w:marTop w:val="0"/>
      <w:marBottom w:val="0"/>
      <w:divBdr>
        <w:top w:val="none" w:sz="0" w:space="0" w:color="auto"/>
        <w:left w:val="none" w:sz="0" w:space="0" w:color="auto"/>
        <w:bottom w:val="none" w:sz="0" w:space="0" w:color="auto"/>
        <w:right w:val="none" w:sz="0" w:space="0" w:color="auto"/>
      </w:divBdr>
    </w:div>
    <w:div w:id="843977812">
      <w:bodyDiv w:val="1"/>
      <w:marLeft w:val="0"/>
      <w:marRight w:val="0"/>
      <w:marTop w:val="0"/>
      <w:marBottom w:val="0"/>
      <w:divBdr>
        <w:top w:val="none" w:sz="0" w:space="0" w:color="auto"/>
        <w:left w:val="none" w:sz="0" w:space="0" w:color="auto"/>
        <w:bottom w:val="none" w:sz="0" w:space="0" w:color="auto"/>
        <w:right w:val="none" w:sz="0" w:space="0" w:color="auto"/>
      </w:divBdr>
    </w:div>
    <w:div w:id="849680091">
      <w:bodyDiv w:val="1"/>
      <w:marLeft w:val="0"/>
      <w:marRight w:val="0"/>
      <w:marTop w:val="0"/>
      <w:marBottom w:val="0"/>
      <w:divBdr>
        <w:top w:val="none" w:sz="0" w:space="0" w:color="auto"/>
        <w:left w:val="none" w:sz="0" w:space="0" w:color="auto"/>
        <w:bottom w:val="none" w:sz="0" w:space="0" w:color="auto"/>
        <w:right w:val="none" w:sz="0" w:space="0" w:color="auto"/>
      </w:divBdr>
    </w:div>
    <w:div w:id="850998084">
      <w:bodyDiv w:val="1"/>
      <w:marLeft w:val="0"/>
      <w:marRight w:val="0"/>
      <w:marTop w:val="0"/>
      <w:marBottom w:val="0"/>
      <w:divBdr>
        <w:top w:val="none" w:sz="0" w:space="0" w:color="auto"/>
        <w:left w:val="none" w:sz="0" w:space="0" w:color="auto"/>
        <w:bottom w:val="none" w:sz="0" w:space="0" w:color="auto"/>
        <w:right w:val="none" w:sz="0" w:space="0" w:color="auto"/>
      </w:divBdr>
    </w:div>
    <w:div w:id="855853177">
      <w:bodyDiv w:val="1"/>
      <w:marLeft w:val="0"/>
      <w:marRight w:val="0"/>
      <w:marTop w:val="0"/>
      <w:marBottom w:val="0"/>
      <w:divBdr>
        <w:top w:val="none" w:sz="0" w:space="0" w:color="auto"/>
        <w:left w:val="none" w:sz="0" w:space="0" w:color="auto"/>
        <w:bottom w:val="none" w:sz="0" w:space="0" w:color="auto"/>
        <w:right w:val="none" w:sz="0" w:space="0" w:color="auto"/>
      </w:divBdr>
    </w:div>
    <w:div w:id="864367874">
      <w:bodyDiv w:val="1"/>
      <w:marLeft w:val="0"/>
      <w:marRight w:val="0"/>
      <w:marTop w:val="0"/>
      <w:marBottom w:val="0"/>
      <w:divBdr>
        <w:top w:val="none" w:sz="0" w:space="0" w:color="auto"/>
        <w:left w:val="none" w:sz="0" w:space="0" w:color="auto"/>
        <w:bottom w:val="none" w:sz="0" w:space="0" w:color="auto"/>
        <w:right w:val="none" w:sz="0" w:space="0" w:color="auto"/>
      </w:divBdr>
    </w:div>
    <w:div w:id="867910216">
      <w:bodyDiv w:val="1"/>
      <w:marLeft w:val="0"/>
      <w:marRight w:val="0"/>
      <w:marTop w:val="0"/>
      <w:marBottom w:val="0"/>
      <w:divBdr>
        <w:top w:val="none" w:sz="0" w:space="0" w:color="auto"/>
        <w:left w:val="none" w:sz="0" w:space="0" w:color="auto"/>
        <w:bottom w:val="none" w:sz="0" w:space="0" w:color="auto"/>
        <w:right w:val="none" w:sz="0" w:space="0" w:color="auto"/>
      </w:divBdr>
    </w:div>
    <w:div w:id="872764452">
      <w:bodyDiv w:val="1"/>
      <w:marLeft w:val="0"/>
      <w:marRight w:val="0"/>
      <w:marTop w:val="0"/>
      <w:marBottom w:val="0"/>
      <w:divBdr>
        <w:top w:val="none" w:sz="0" w:space="0" w:color="auto"/>
        <w:left w:val="none" w:sz="0" w:space="0" w:color="auto"/>
        <w:bottom w:val="none" w:sz="0" w:space="0" w:color="auto"/>
        <w:right w:val="none" w:sz="0" w:space="0" w:color="auto"/>
      </w:divBdr>
    </w:div>
    <w:div w:id="875191725">
      <w:bodyDiv w:val="1"/>
      <w:marLeft w:val="0"/>
      <w:marRight w:val="0"/>
      <w:marTop w:val="0"/>
      <w:marBottom w:val="0"/>
      <w:divBdr>
        <w:top w:val="none" w:sz="0" w:space="0" w:color="auto"/>
        <w:left w:val="none" w:sz="0" w:space="0" w:color="auto"/>
        <w:bottom w:val="none" w:sz="0" w:space="0" w:color="auto"/>
        <w:right w:val="none" w:sz="0" w:space="0" w:color="auto"/>
      </w:divBdr>
    </w:div>
    <w:div w:id="877082047">
      <w:bodyDiv w:val="1"/>
      <w:marLeft w:val="0"/>
      <w:marRight w:val="0"/>
      <w:marTop w:val="0"/>
      <w:marBottom w:val="0"/>
      <w:divBdr>
        <w:top w:val="none" w:sz="0" w:space="0" w:color="auto"/>
        <w:left w:val="none" w:sz="0" w:space="0" w:color="auto"/>
        <w:bottom w:val="none" w:sz="0" w:space="0" w:color="auto"/>
        <w:right w:val="none" w:sz="0" w:space="0" w:color="auto"/>
      </w:divBdr>
    </w:div>
    <w:div w:id="878981285">
      <w:bodyDiv w:val="1"/>
      <w:marLeft w:val="0"/>
      <w:marRight w:val="0"/>
      <w:marTop w:val="0"/>
      <w:marBottom w:val="0"/>
      <w:divBdr>
        <w:top w:val="none" w:sz="0" w:space="0" w:color="auto"/>
        <w:left w:val="none" w:sz="0" w:space="0" w:color="auto"/>
        <w:bottom w:val="none" w:sz="0" w:space="0" w:color="auto"/>
        <w:right w:val="none" w:sz="0" w:space="0" w:color="auto"/>
      </w:divBdr>
    </w:div>
    <w:div w:id="879171168">
      <w:bodyDiv w:val="1"/>
      <w:marLeft w:val="0"/>
      <w:marRight w:val="0"/>
      <w:marTop w:val="0"/>
      <w:marBottom w:val="0"/>
      <w:divBdr>
        <w:top w:val="none" w:sz="0" w:space="0" w:color="auto"/>
        <w:left w:val="none" w:sz="0" w:space="0" w:color="auto"/>
        <w:bottom w:val="none" w:sz="0" w:space="0" w:color="auto"/>
        <w:right w:val="none" w:sz="0" w:space="0" w:color="auto"/>
      </w:divBdr>
    </w:div>
    <w:div w:id="885263134">
      <w:bodyDiv w:val="1"/>
      <w:marLeft w:val="0"/>
      <w:marRight w:val="0"/>
      <w:marTop w:val="0"/>
      <w:marBottom w:val="0"/>
      <w:divBdr>
        <w:top w:val="none" w:sz="0" w:space="0" w:color="auto"/>
        <w:left w:val="none" w:sz="0" w:space="0" w:color="auto"/>
        <w:bottom w:val="none" w:sz="0" w:space="0" w:color="auto"/>
        <w:right w:val="none" w:sz="0" w:space="0" w:color="auto"/>
      </w:divBdr>
    </w:div>
    <w:div w:id="886720623">
      <w:bodyDiv w:val="1"/>
      <w:marLeft w:val="0"/>
      <w:marRight w:val="0"/>
      <w:marTop w:val="0"/>
      <w:marBottom w:val="0"/>
      <w:divBdr>
        <w:top w:val="none" w:sz="0" w:space="0" w:color="auto"/>
        <w:left w:val="none" w:sz="0" w:space="0" w:color="auto"/>
        <w:bottom w:val="none" w:sz="0" w:space="0" w:color="auto"/>
        <w:right w:val="none" w:sz="0" w:space="0" w:color="auto"/>
      </w:divBdr>
    </w:div>
    <w:div w:id="889996979">
      <w:bodyDiv w:val="1"/>
      <w:marLeft w:val="0"/>
      <w:marRight w:val="0"/>
      <w:marTop w:val="0"/>
      <w:marBottom w:val="0"/>
      <w:divBdr>
        <w:top w:val="none" w:sz="0" w:space="0" w:color="auto"/>
        <w:left w:val="none" w:sz="0" w:space="0" w:color="auto"/>
        <w:bottom w:val="none" w:sz="0" w:space="0" w:color="auto"/>
        <w:right w:val="none" w:sz="0" w:space="0" w:color="auto"/>
      </w:divBdr>
    </w:div>
    <w:div w:id="892887518">
      <w:bodyDiv w:val="1"/>
      <w:marLeft w:val="0"/>
      <w:marRight w:val="0"/>
      <w:marTop w:val="0"/>
      <w:marBottom w:val="0"/>
      <w:divBdr>
        <w:top w:val="none" w:sz="0" w:space="0" w:color="auto"/>
        <w:left w:val="none" w:sz="0" w:space="0" w:color="auto"/>
        <w:bottom w:val="none" w:sz="0" w:space="0" w:color="auto"/>
        <w:right w:val="none" w:sz="0" w:space="0" w:color="auto"/>
      </w:divBdr>
    </w:div>
    <w:div w:id="917717186">
      <w:bodyDiv w:val="1"/>
      <w:marLeft w:val="0"/>
      <w:marRight w:val="0"/>
      <w:marTop w:val="0"/>
      <w:marBottom w:val="0"/>
      <w:divBdr>
        <w:top w:val="none" w:sz="0" w:space="0" w:color="auto"/>
        <w:left w:val="none" w:sz="0" w:space="0" w:color="auto"/>
        <w:bottom w:val="none" w:sz="0" w:space="0" w:color="auto"/>
        <w:right w:val="none" w:sz="0" w:space="0" w:color="auto"/>
      </w:divBdr>
    </w:div>
    <w:div w:id="920455372">
      <w:bodyDiv w:val="1"/>
      <w:marLeft w:val="0"/>
      <w:marRight w:val="0"/>
      <w:marTop w:val="0"/>
      <w:marBottom w:val="0"/>
      <w:divBdr>
        <w:top w:val="none" w:sz="0" w:space="0" w:color="auto"/>
        <w:left w:val="none" w:sz="0" w:space="0" w:color="auto"/>
        <w:bottom w:val="none" w:sz="0" w:space="0" w:color="auto"/>
        <w:right w:val="none" w:sz="0" w:space="0" w:color="auto"/>
      </w:divBdr>
    </w:div>
    <w:div w:id="922572080">
      <w:bodyDiv w:val="1"/>
      <w:marLeft w:val="0"/>
      <w:marRight w:val="0"/>
      <w:marTop w:val="0"/>
      <w:marBottom w:val="0"/>
      <w:divBdr>
        <w:top w:val="none" w:sz="0" w:space="0" w:color="auto"/>
        <w:left w:val="none" w:sz="0" w:space="0" w:color="auto"/>
        <w:bottom w:val="none" w:sz="0" w:space="0" w:color="auto"/>
        <w:right w:val="none" w:sz="0" w:space="0" w:color="auto"/>
      </w:divBdr>
    </w:div>
    <w:div w:id="928582952">
      <w:bodyDiv w:val="1"/>
      <w:marLeft w:val="0"/>
      <w:marRight w:val="0"/>
      <w:marTop w:val="0"/>
      <w:marBottom w:val="0"/>
      <w:divBdr>
        <w:top w:val="none" w:sz="0" w:space="0" w:color="auto"/>
        <w:left w:val="none" w:sz="0" w:space="0" w:color="auto"/>
        <w:bottom w:val="none" w:sz="0" w:space="0" w:color="auto"/>
        <w:right w:val="none" w:sz="0" w:space="0" w:color="auto"/>
      </w:divBdr>
    </w:div>
    <w:div w:id="929504353">
      <w:bodyDiv w:val="1"/>
      <w:marLeft w:val="0"/>
      <w:marRight w:val="0"/>
      <w:marTop w:val="0"/>
      <w:marBottom w:val="0"/>
      <w:divBdr>
        <w:top w:val="none" w:sz="0" w:space="0" w:color="auto"/>
        <w:left w:val="none" w:sz="0" w:space="0" w:color="auto"/>
        <w:bottom w:val="none" w:sz="0" w:space="0" w:color="auto"/>
        <w:right w:val="none" w:sz="0" w:space="0" w:color="auto"/>
      </w:divBdr>
    </w:div>
    <w:div w:id="939802261">
      <w:bodyDiv w:val="1"/>
      <w:marLeft w:val="0"/>
      <w:marRight w:val="0"/>
      <w:marTop w:val="0"/>
      <w:marBottom w:val="0"/>
      <w:divBdr>
        <w:top w:val="none" w:sz="0" w:space="0" w:color="auto"/>
        <w:left w:val="none" w:sz="0" w:space="0" w:color="auto"/>
        <w:bottom w:val="none" w:sz="0" w:space="0" w:color="auto"/>
        <w:right w:val="none" w:sz="0" w:space="0" w:color="auto"/>
      </w:divBdr>
    </w:div>
    <w:div w:id="940407646">
      <w:bodyDiv w:val="1"/>
      <w:marLeft w:val="0"/>
      <w:marRight w:val="0"/>
      <w:marTop w:val="0"/>
      <w:marBottom w:val="0"/>
      <w:divBdr>
        <w:top w:val="none" w:sz="0" w:space="0" w:color="auto"/>
        <w:left w:val="none" w:sz="0" w:space="0" w:color="auto"/>
        <w:bottom w:val="none" w:sz="0" w:space="0" w:color="auto"/>
        <w:right w:val="none" w:sz="0" w:space="0" w:color="auto"/>
      </w:divBdr>
    </w:div>
    <w:div w:id="940794190">
      <w:bodyDiv w:val="1"/>
      <w:marLeft w:val="0"/>
      <w:marRight w:val="0"/>
      <w:marTop w:val="0"/>
      <w:marBottom w:val="0"/>
      <w:divBdr>
        <w:top w:val="none" w:sz="0" w:space="0" w:color="auto"/>
        <w:left w:val="none" w:sz="0" w:space="0" w:color="auto"/>
        <w:bottom w:val="none" w:sz="0" w:space="0" w:color="auto"/>
        <w:right w:val="none" w:sz="0" w:space="0" w:color="auto"/>
      </w:divBdr>
    </w:div>
    <w:div w:id="944731549">
      <w:bodyDiv w:val="1"/>
      <w:marLeft w:val="0"/>
      <w:marRight w:val="0"/>
      <w:marTop w:val="0"/>
      <w:marBottom w:val="0"/>
      <w:divBdr>
        <w:top w:val="none" w:sz="0" w:space="0" w:color="auto"/>
        <w:left w:val="none" w:sz="0" w:space="0" w:color="auto"/>
        <w:bottom w:val="none" w:sz="0" w:space="0" w:color="auto"/>
        <w:right w:val="none" w:sz="0" w:space="0" w:color="auto"/>
      </w:divBdr>
    </w:div>
    <w:div w:id="947858082">
      <w:bodyDiv w:val="1"/>
      <w:marLeft w:val="0"/>
      <w:marRight w:val="0"/>
      <w:marTop w:val="0"/>
      <w:marBottom w:val="0"/>
      <w:divBdr>
        <w:top w:val="none" w:sz="0" w:space="0" w:color="auto"/>
        <w:left w:val="none" w:sz="0" w:space="0" w:color="auto"/>
        <w:bottom w:val="none" w:sz="0" w:space="0" w:color="auto"/>
        <w:right w:val="none" w:sz="0" w:space="0" w:color="auto"/>
      </w:divBdr>
    </w:div>
    <w:div w:id="951012401">
      <w:bodyDiv w:val="1"/>
      <w:marLeft w:val="0"/>
      <w:marRight w:val="0"/>
      <w:marTop w:val="0"/>
      <w:marBottom w:val="0"/>
      <w:divBdr>
        <w:top w:val="none" w:sz="0" w:space="0" w:color="auto"/>
        <w:left w:val="none" w:sz="0" w:space="0" w:color="auto"/>
        <w:bottom w:val="none" w:sz="0" w:space="0" w:color="auto"/>
        <w:right w:val="none" w:sz="0" w:space="0" w:color="auto"/>
      </w:divBdr>
    </w:div>
    <w:div w:id="955718900">
      <w:bodyDiv w:val="1"/>
      <w:marLeft w:val="0"/>
      <w:marRight w:val="0"/>
      <w:marTop w:val="0"/>
      <w:marBottom w:val="0"/>
      <w:divBdr>
        <w:top w:val="none" w:sz="0" w:space="0" w:color="auto"/>
        <w:left w:val="none" w:sz="0" w:space="0" w:color="auto"/>
        <w:bottom w:val="none" w:sz="0" w:space="0" w:color="auto"/>
        <w:right w:val="none" w:sz="0" w:space="0" w:color="auto"/>
      </w:divBdr>
    </w:div>
    <w:div w:id="956252365">
      <w:bodyDiv w:val="1"/>
      <w:marLeft w:val="0"/>
      <w:marRight w:val="0"/>
      <w:marTop w:val="0"/>
      <w:marBottom w:val="0"/>
      <w:divBdr>
        <w:top w:val="none" w:sz="0" w:space="0" w:color="auto"/>
        <w:left w:val="none" w:sz="0" w:space="0" w:color="auto"/>
        <w:bottom w:val="none" w:sz="0" w:space="0" w:color="auto"/>
        <w:right w:val="none" w:sz="0" w:space="0" w:color="auto"/>
      </w:divBdr>
    </w:div>
    <w:div w:id="956368889">
      <w:bodyDiv w:val="1"/>
      <w:marLeft w:val="0"/>
      <w:marRight w:val="0"/>
      <w:marTop w:val="0"/>
      <w:marBottom w:val="0"/>
      <w:divBdr>
        <w:top w:val="none" w:sz="0" w:space="0" w:color="auto"/>
        <w:left w:val="none" w:sz="0" w:space="0" w:color="auto"/>
        <w:bottom w:val="none" w:sz="0" w:space="0" w:color="auto"/>
        <w:right w:val="none" w:sz="0" w:space="0" w:color="auto"/>
      </w:divBdr>
    </w:div>
    <w:div w:id="958756352">
      <w:bodyDiv w:val="1"/>
      <w:marLeft w:val="0"/>
      <w:marRight w:val="0"/>
      <w:marTop w:val="0"/>
      <w:marBottom w:val="0"/>
      <w:divBdr>
        <w:top w:val="none" w:sz="0" w:space="0" w:color="auto"/>
        <w:left w:val="none" w:sz="0" w:space="0" w:color="auto"/>
        <w:bottom w:val="none" w:sz="0" w:space="0" w:color="auto"/>
        <w:right w:val="none" w:sz="0" w:space="0" w:color="auto"/>
      </w:divBdr>
    </w:div>
    <w:div w:id="962492432">
      <w:bodyDiv w:val="1"/>
      <w:marLeft w:val="0"/>
      <w:marRight w:val="0"/>
      <w:marTop w:val="0"/>
      <w:marBottom w:val="0"/>
      <w:divBdr>
        <w:top w:val="none" w:sz="0" w:space="0" w:color="auto"/>
        <w:left w:val="none" w:sz="0" w:space="0" w:color="auto"/>
        <w:bottom w:val="none" w:sz="0" w:space="0" w:color="auto"/>
        <w:right w:val="none" w:sz="0" w:space="0" w:color="auto"/>
      </w:divBdr>
    </w:div>
    <w:div w:id="969751403">
      <w:bodyDiv w:val="1"/>
      <w:marLeft w:val="0"/>
      <w:marRight w:val="0"/>
      <w:marTop w:val="0"/>
      <w:marBottom w:val="0"/>
      <w:divBdr>
        <w:top w:val="none" w:sz="0" w:space="0" w:color="auto"/>
        <w:left w:val="none" w:sz="0" w:space="0" w:color="auto"/>
        <w:bottom w:val="none" w:sz="0" w:space="0" w:color="auto"/>
        <w:right w:val="none" w:sz="0" w:space="0" w:color="auto"/>
      </w:divBdr>
    </w:div>
    <w:div w:id="972751439">
      <w:bodyDiv w:val="1"/>
      <w:marLeft w:val="0"/>
      <w:marRight w:val="0"/>
      <w:marTop w:val="0"/>
      <w:marBottom w:val="0"/>
      <w:divBdr>
        <w:top w:val="none" w:sz="0" w:space="0" w:color="auto"/>
        <w:left w:val="none" w:sz="0" w:space="0" w:color="auto"/>
        <w:bottom w:val="none" w:sz="0" w:space="0" w:color="auto"/>
        <w:right w:val="none" w:sz="0" w:space="0" w:color="auto"/>
      </w:divBdr>
    </w:div>
    <w:div w:id="974527922">
      <w:bodyDiv w:val="1"/>
      <w:marLeft w:val="0"/>
      <w:marRight w:val="0"/>
      <w:marTop w:val="0"/>
      <w:marBottom w:val="0"/>
      <w:divBdr>
        <w:top w:val="none" w:sz="0" w:space="0" w:color="auto"/>
        <w:left w:val="none" w:sz="0" w:space="0" w:color="auto"/>
        <w:bottom w:val="none" w:sz="0" w:space="0" w:color="auto"/>
        <w:right w:val="none" w:sz="0" w:space="0" w:color="auto"/>
      </w:divBdr>
    </w:div>
    <w:div w:id="978878390">
      <w:bodyDiv w:val="1"/>
      <w:marLeft w:val="0"/>
      <w:marRight w:val="0"/>
      <w:marTop w:val="0"/>
      <w:marBottom w:val="0"/>
      <w:divBdr>
        <w:top w:val="none" w:sz="0" w:space="0" w:color="auto"/>
        <w:left w:val="none" w:sz="0" w:space="0" w:color="auto"/>
        <w:bottom w:val="none" w:sz="0" w:space="0" w:color="auto"/>
        <w:right w:val="none" w:sz="0" w:space="0" w:color="auto"/>
      </w:divBdr>
    </w:div>
    <w:div w:id="983242580">
      <w:bodyDiv w:val="1"/>
      <w:marLeft w:val="0"/>
      <w:marRight w:val="0"/>
      <w:marTop w:val="0"/>
      <w:marBottom w:val="0"/>
      <w:divBdr>
        <w:top w:val="none" w:sz="0" w:space="0" w:color="auto"/>
        <w:left w:val="none" w:sz="0" w:space="0" w:color="auto"/>
        <w:bottom w:val="none" w:sz="0" w:space="0" w:color="auto"/>
        <w:right w:val="none" w:sz="0" w:space="0" w:color="auto"/>
      </w:divBdr>
    </w:div>
    <w:div w:id="988899567">
      <w:bodyDiv w:val="1"/>
      <w:marLeft w:val="0"/>
      <w:marRight w:val="0"/>
      <w:marTop w:val="0"/>
      <w:marBottom w:val="0"/>
      <w:divBdr>
        <w:top w:val="none" w:sz="0" w:space="0" w:color="auto"/>
        <w:left w:val="none" w:sz="0" w:space="0" w:color="auto"/>
        <w:bottom w:val="none" w:sz="0" w:space="0" w:color="auto"/>
        <w:right w:val="none" w:sz="0" w:space="0" w:color="auto"/>
      </w:divBdr>
    </w:div>
    <w:div w:id="1006522452">
      <w:bodyDiv w:val="1"/>
      <w:marLeft w:val="0"/>
      <w:marRight w:val="0"/>
      <w:marTop w:val="0"/>
      <w:marBottom w:val="0"/>
      <w:divBdr>
        <w:top w:val="none" w:sz="0" w:space="0" w:color="auto"/>
        <w:left w:val="none" w:sz="0" w:space="0" w:color="auto"/>
        <w:bottom w:val="none" w:sz="0" w:space="0" w:color="auto"/>
        <w:right w:val="none" w:sz="0" w:space="0" w:color="auto"/>
      </w:divBdr>
    </w:div>
    <w:div w:id="1008168099">
      <w:bodyDiv w:val="1"/>
      <w:marLeft w:val="0"/>
      <w:marRight w:val="0"/>
      <w:marTop w:val="0"/>
      <w:marBottom w:val="0"/>
      <w:divBdr>
        <w:top w:val="none" w:sz="0" w:space="0" w:color="auto"/>
        <w:left w:val="none" w:sz="0" w:space="0" w:color="auto"/>
        <w:bottom w:val="none" w:sz="0" w:space="0" w:color="auto"/>
        <w:right w:val="none" w:sz="0" w:space="0" w:color="auto"/>
      </w:divBdr>
    </w:div>
    <w:div w:id="1008602361">
      <w:bodyDiv w:val="1"/>
      <w:marLeft w:val="0"/>
      <w:marRight w:val="0"/>
      <w:marTop w:val="0"/>
      <w:marBottom w:val="0"/>
      <w:divBdr>
        <w:top w:val="none" w:sz="0" w:space="0" w:color="auto"/>
        <w:left w:val="none" w:sz="0" w:space="0" w:color="auto"/>
        <w:bottom w:val="none" w:sz="0" w:space="0" w:color="auto"/>
        <w:right w:val="none" w:sz="0" w:space="0" w:color="auto"/>
      </w:divBdr>
    </w:div>
    <w:div w:id="1011956164">
      <w:bodyDiv w:val="1"/>
      <w:marLeft w:val="0"/>
      <w:marRight w:val="0"/>
      <w:marTop w:val="0"/>
      <w:marBottom w:val="0"/>
      <w:divBdr>
        <w:top w:val="none" w:sz="0" w:space="0" w:color="auto"/>
        <w:left w:val="none" w:sz="0" w:space="0" w:color="auto"/>
        <w:bottom w:val="none" w:sz="0" w:space="0" w:color="auto"/>
        <w:right w:val="none" w:sz="0" w:space="0" w:color="auto"/>
      </w:divBdr>
    </w:div>
    <w:div w:id="1014380842">
      <w:bodyDiv w:val="1"/>
      <w:marLeft w:val="0"/>
      <w:marRight w:val="0"/>
      <w:marTop w:val="0"/>
      <w:marBottom w:val="0"/>
      <w:divBdr>
        <w:top w:val="none" w:sz="0" w:space="0" w:color="auto"/>
        <w:left w:val="none" w:sz="0" w:space="0" w:color="auto"/>
        <w:bottom w:val="none" w:sz="0" w:space="0" w:color="auto"/>
        <w:right w:val="none" w:sz="0" w:space="0" w:color="auto"/>
      </w:divBdr>
    </w:div>
    <w:div w:id="1017081489">
      <w:bodyDiv w:val="1"/>
      <w:marLeft w:val="0"/>
      <w:marRight w:val="0"/>
      <w:marTop w:val="0"/>
      <w:marBottom w:val="0"/>
      <w:divBdr>
        <w:top w:val="none" w:sz="0" w:space="0" w:color="auto"/>
        <w:left w:val="none" w:sz="0" w:space="0" w:color="auto"/>
        <w:bottom w:val="none" w:sz="0" w:space="0" w:color="auto"/>
        <w:right w:val="none" w:sz="0" w:space="0" w:color="auto"/>
      </w:divBdr>
    </w:div>
    <w:div w:id="1018316218">
      <w:bodyDiv w:val="1"/>
      <w:marLeft w:val="0"/>
      <w:marRight w:val="0"/>
      <w:marTop w:val="0"/>
      <w:marBottom w:val="0"/>
      <w:divBdr>
        <w:top w:val="none" w:sz="0" w:space="0" w:color="auto"/>
        <w:left w:val="none" w:sz="0" w:space="0" w:color="auto"/>
        <w:bottom w:val="none" w:sz="0" w:space="0" w:color="auto"/>
        <w:right w:val="none" w:sz="0" w:space="0" w:color="auto"/>
      </w:divBdr>
    </w:div>
    <w:div w:id="1021905437">
      <w:bodyDiv w:val="1"/>
      <w:marLeft w:val="0"/>
      <w:marRight w:val="0"/>
      <w:marTop w:val="0"/>
      <w:marBottom w:val="0"/>
      <w:divBdr>
        <w:top w:val="none" w:sz="0" w:space="0" w:color="auto"/>
        <w:left w:val="none" w:sz="0" w:space="0" w:color="auto"/>
        <w:bottom w:val="none" w:sz="0" w:space="0" w:color="auto"/>
        <w:right w:val="none" w:sz="0" w:space="0" w:color="auto"/>
      </w:divBdr>
    </w:div>
    <w:div w:id="1031028358">
      <w:bodyDiv w:val="1"/>
      <w:marLeft w:val="0"/>
      <w:marRight w:val="0"/>
      <w:marTop w:val="0"/>
      <w:marBottom w:val="0"/>
      <w:divBdr>
        <w:top w:val="none" w:sz="0" w:space="0" w:color="auto"/>
        <w:left w:val="none" w:sz="0" w:space="0" w:color="auto"/>
        <w:bottom w:val="none" w:sz="0" w:space="0" w:color="auto"/>
        <w:right w:val="none" w:sz="0" w:space="0" w:color="auto"/>
      </w:divBdr>
    </w:div>
    <w:div w:id="1032069339">
      <w:bodyDiv w:val="1"/>
      <w:marLeft w:val="0"/>
      <w:marRight w:val="0"/>
      <w:marTop w:val="0"/>
      <w:marBottom w:val="0"/>
      <w:divBdr>
        <w:top w:val="none" w:sz="0" w:space="0" w:color="auto"/>
        <w:left w:val="none" w:sz="0" w:space="0" w:color="auto"/>
        <w:bottom w:val="none" w:sz="0" w:space="0" w:color="auto"/>
        <w:right w:val="none" w:sz="0" w:space="0" w:color="auto"/>
      </w:divBdr>
    </w:div>
    <w:div w:id="1039665197">
      <w:bodyDiv w:val="1"/>
      <w:marLeft w:val="0"/>
      <w:marRight w:val="0"/>
      <w:marTop w:val="0"/>
      <w:marBottom w:val="0"/>
      <w:divBdr>
        <w:top w:val="none" w:sz="0" w:space="0" w:color="auto"/>
        <w:left w:val="none" w:sz="0" w:space="0" w:color="auto"/>
        <w:bottom w:val="none" w:sz="0" w:space="0" w:color="auto"/>
        <w:right w:val="none" w:sz="0" w:space="0" w:color="auto"/>
      </w:divBdr>
    </w:div>
    <w:div w:id="1046878318">
      <w:bodyDiv w:val="1"/>
      <w:marLeft w:val="0"/>
      <w:marRight w:val="0"/>
      <w:marTop w:val="0"/>
      <w:marBottom w:val="0"/>
      <w:divBdr>
        <w:top w:val="none" w:sz="0" w:space="0" w:color="auto"/>
        <w:left w:val="none" w:sz="0" w:space="0" w:color="auto"/>
        <w:bottom w:val="none" w:sz="0" w:space="0" w:color="auto"/>
        <w:right w:val="none" w:sz="0" w:space="0" w:color="auto"/>
      </w:divBdr>
    </w:div>
    <w:div w:id="1047493747">
      <w:bodyDiv w:val="1"/>
      <w:marLeft w:val="0"/>
      <w:marRight w:val="0"/>
      <w:marTop w:val="0"/>
      <w:marBottom w:val="0"/>
      <w:divBdr>
        <w:top w:val="none" w:sz="0" w:space="0" w:color="auto"/>
        <w:left w:val="none" w:sz="0" w:space="0" w:color="auto"/>
        <w:bottom w:val="none" w:sz="0" w:space="0" w:color="auto"/>
        <w:right w:val="none" w:sz="0" w:space="0" w:color="auto"/>
      </w:divBdr>
    </w:div>
    <w:div w:id="1047729623">
      <w:bodyDiv w:val="1"/>
      <w:marLeft w:val="0"/>
      <w:marRight w:val="0"/>
      <w:marTop w:val="0"/>
      <w:marBottom w:val="0"/>
      <w:divBdr>
        <w:top w:val="none" w:sz="0" w:space="0" w:color="auto"/>
        <w:left w:val="none" w:sz="0" w:space="0" w:color="auto"/>
        <w:bottom w:val="none" w:sz="0" w:space="0" w:color="auto"/>
        <w:right w:val="none" w:sz="0" w:space="0" w:color="auto"/>
      </w:divBdr>
    </w:div>
    <w:div w:id="1048064240">
      <w:bodyDiv w:val="1"/>
      <w:marLeft w:val="0"/>
      <w:marRight w:val="0"/>
      <w:marTop w:val="0"/>
      <w:marBottom w:val="0"/>
      <w:divBdr>
        <w:top w:val="none" w:sz="0" w:space="0" w:color="auto"/>
        <w:left w:val="none" w:sz="0" w:space="0" w:color="auto"/>
        <w:bottom w:val="none" w:sz="0" w:space="0" w:color="auto"/>
        <w:right w:val="none" w:sz="0" w:space="0" w:color="auto"/>
      </w:divBdr>
    </w:div>
    <w:div w:id="1058556653">
      <w:bodyDiv w:val="1"/>
      <w:marLeft w:val="0"/>
      <w:marRight w:val="0"/>
      <w:marTop w:val="0"/>
      <w:marBottom w:val="0"/>
      <w:divBdr>
        <w:top w:val="none" w:sz="0" w:space="0" w:color="auto"/>
        <w:left w:val="none" w:sz="0" w:space="0" w:color="auto"/>
        <w:bottom w:val="none" w:sz="0" w:space="0" w:color="auto"/>
        <w:right w:val="none" w:sz="0" w:space="0" w:color="auto"/>
      </w:divBdr>
    </w:div>
    <w:div w:id="1061561321">
      <w:bodyDiv w:val="1"/>
      <w:marLeft w:val="0"/>
      <w:marRight w:val="0"/>
      <w:marTop w:val="0"/>
      <w:marBottom w:val="0"/>
      <w:divBdr>
        <w:top w:val="none" w:sz="0" w:space="0" w:color="auto"/>
        <w:left w:val="none" w:sz="0" w:space="0" w:color="auto"/>
        <w:bottom w:val="none" w:sz="0" w:space="0" w:color="auto"/>
        <w:right w:val="none" w:sz="0" w:space="0" w:color="auto"/>
      </w:divBdr>
    </w:div>
    <w:div w:id="1066344039">
      <w:bodyDiv w:val="1"/>
      <w:marLeft w:val="0"/>
      <w:marRight w:val="0"/>
      <w:marTop w:val="0"/>
      <w:marBottom w:val="0"/>
      <w:divBdr>
        <w:top w:val="none" w:sz="0" w:space="0" w:color="auto"/>
        <w:left w:val="none" w:sz="0" w:space="0" w:color="auto"/>
        <w:bottom w:val="none" w:sz="0" w:space="0" w:color="auto"/>
        <w:right w:val="none" w:sz="0" w:space="0" w:color="auto"/>
      </w:divBdr>
    </w:div>
    <w:div w:id="1069419884">
      <w:bodyDiv w:val="1"/>
      <w:marLeft w:val="0"/>
      <w:marRight w:val="0"/>
      <w:marTop w:val="0"/>
      <w:marBottom w:val="0"/>
      <w:divBdr>
        <w:top w:val="none" w:sz="0" w:space="0" w:color="auto"/>
        <w:left w:val="none" w:sz="0" w:space="0" w:color="auto"/>
        <w:bottom w:val="none" w:sz="0" w:space="0" w:color="auto"/>
        <w:right w:val="none" w:sz="0" w:space="0" w:color="auto"/>
      </w:divBdr>
    </w:div>
    <w:div w:id="1070614512">
      <w:bodyDiv w:val="1"/>
      <w:marLeft w:val="0"/>
      <w:marRight w:val="0"/>
      <w:marTop w:val="0"/>
      <w:marBottom w:val="0"/>
      <w:divBdr>
        <w:top w:val="none" w:sz="0" w:space="0" w:color="auto"/>
        <w:left w:val="none" w:sz="0" w:space="0" w:color="auto"/>
        <w:bottom w:val="none" w:sz="0" w:space="0" w:color="auto"/>
        <w:right w:val="none" w:sz="0" w:space="0" w:color="auto"/>
      </w:divBdr>
    </w:div>
    <w:div w:id="1072700871">
      <w:bodyDiv w:val="1"/>
      <w:marLeft w:val="0"/>
      <w:marRight w:val="0"/>
      <w:marTop w:val="0"/>
      <w:marBottom w:val="0"/>
      <w:divBdr>
        <w:top w:val="none" w:sz="0" w:space="0" w:color="auto"/>
        <w:left w:val="none" w:sz="0" w:space="0" w:color="auto"/>
        <w:bottom w:val="none" w:sz="0" w:space="0" w:color="auto"/>
        <w:right w:val="none" w:sz="0" w:space="0" w:color="auto"/>
      </w:divBdr>
    </w:div>
    <w:div w:id="1077096416">
      <w:bodyDiv w:val="1"/>
      <w:marLeft w:val="0"/>
      <w:marRight w:val="0"/>
      <w:marTop w:val="0"/>
      <w:marBottom w:val="0"/>
      <w:divBdr>
        <w:top w:val="none" w:sz="0" w:space="0" w:color="auto"/>
        <w:left w:val="none" w:sz="0" w:space="0" w:color="auto"/>
        <w:bottom w:val="none" w:sz="0" w:space="0" w:color="auto"/>
        <w:right w:val="none" w:sz="0" w:space="0" w:color="auto"/>
      </w:divBdr>
    </w:div>
    <w:div w:id="1082945258">
      <w:bodyDiv w:val="1"/>
      <w:marLeft w:val="0"/>
      <w:marRight w:val="0"/>
      <w:marTop w:val="0"/>
      <w:marBottom w:val="0"/>
      <w:divBdr>
        <w:top w:val="none" w:sz="0" w:space="0" w:color="auto"/>
        <w:left w:val="none" w:sz="0" w:space="0" w:color="auto"/>
        <w:bottom w:val="none" w:sz="0" w:space="0" w:color="auto"/>
        <w:right w:val="none" w:sz="0" w:space="0" w:color="auto"/>
      </w:divBdr>
    </w:div>
    <w:div w:id="1100250453">
      <w:bodyDiv w:val="1"/>
      <w:marLeft w:val="0"/>
      <w:marRight w:val="0"/>
      <w:marTop w:val="0"/>
      <w:marBottom w:val="0"/>
      <w:divBdr>
        <w:top w:val="none" w:sz="0" w:space="0" w:color="auto"/>
        <w:left w:val="none" w:sz="0" w:space="0" w:color="auto"/>
        <w:bottom w:val="none" w:sz="0" w:space="0" w:color="auto"/>
        <w:right w:val="none" w:sz="0" w:space="0" w:color="auto"/>
      </w:divBdr>
    </w:div>
    <w:div w:id="1100680491">
      <w:bodyDiv w:val="1"/>
      <w:marLeft w:val="0"/>
      <w:marRight w:val="0"/>
      <w:marTop w:val="0"/>
      <w:marBottom w:val="0"/>
      <w:divBdr>
        <w:top w:val="none" w:sz="0" w:space="0" w:color="auto"/>
        <w:left w:val="none" w:sz="0" w:space="0" w:color="auto"/>
        <w:bottom w:val="none" w:sz="0" w:space="0" w:color="auto"/>
        <w:right w:val="none" w:sz="0" w:space="0" w:color="auto"/>
      </w:divBdr>
    </w:div>
    <w:div w:id="1110933148">
      <w:bodyDiv w:val="1"/>
      <w:marLeft w:val="0"/>
      <w:marRight w:val="0"/>
      <w:marTop w:val="0"/>
      <w:marBottom w:val="0"/>
      <w:divBdr>
        <w:top w:val="none" w:sz="0" w:space="0" w:color="auto"/>
        <w:left w:val="none" w:sz="0" w:space="0" w:color="auto"/>
        <w:bottom w:val="none" w:sz="0" w:space="0" w:color="auto"/>
        <w:right w:val="none" w:sz="0" w:space="0" w:color="auto"/>
      </w:divBdr>
    </w:div>
    <w:div w:id="1113941851">
      <w:bodyDiv w:val="1"/>
      <w:marLeft w:val="0"/>
      <w:marRight w:val="0"/>
      <w:marTop w:val="0"/>
      <w:marBottom w:val="0"/>
      <w:divBdr>
        <w:top w:val="none" w:sz="0" w:space="0" w:color="auto"/>
        <w:left w:val="none" w:sz="0" w:space="0" w:color="auto"/>
        <w:bottom w:val="none" w:sz="0" w:space="0" w:color="auto"/>
        <w:right w:val="none" w:sz="0" w:space="0" w:color="auto"/>
      </w:divBdr>
    </w:div>
    <w:div w:id="1115254862">
      <w:bodyDiv w:val="1"/>
      <w:marLeft w:val="0"/>
      <w:marRight w:val="0"/>
      <w:marTop w:val="0"/>
      <w:marBottom w:val="0"/>
      <w:divBdr>
        <w:top w:val="none" w:sz="0" w:space="0" w:color="auto"/>
        <w:left w:val="none" w:sz="0" w:space="0" w:color="auto"/>
        <w:bottom w:val="none" w:sz="0" w:space="0" w:color="auto"/>
        <w:right w:val="none" w:sz="0" w:space="0" w:color="auto"/>
      </w:divBdr>
    </w:div>
    <w:div w:id="1115296386">
      <w:bodyDiv w:val="1"/>
      <w:marLeft w:val="0"/>
      <w:marRight w:val="0"/>
      <w:marTop w:val="0"/>
      <w:marBottom w:val="0"/>
      <w:divBdr>
        <w:top w:val="none" w:sz="0" w:space="0" w:color="auto"/>
        <w:left w:val="none" w:sz="0" w:space="0" w:color="auto"/>
        <w:bottom w:val="none" w:sz="0" w:space="0" w:color="auto"/>
        <w:right w:val="none" w:sz="0" w:space="0" w:color="auto"/>
      </w:divBdr>
    </w:div>
    <w:div w:id="1128233827">
      <w:bodyDiv w:val="1"/>
      <w:marLeft w:val="0"/>
      <w:marRight w:val="0"/>
      <w:marTop w:val="0"/>
      <w:marBottom w:val="0"/>
      <w:divBdr>
        <w:top w:val="none" w:sz="0" w:space="0" w:color="auto"/>
        <w:left w:val="none" w:sz="0" w:space="0" w:color="auto"/>
        <w:bottom w:val="none" w:sz="0" w:space="0" w:color="auto"/>
        <w:right w:val="none" w:sz="0" w:space="0" w:color="auto"/>
      </w:divBdr>
    </w:div>
    <w:div w:id="1130171179">
      <w:bodyDiv w:val="1"/>
      <w:marLeft w:val="0"/>
      <w:marRight w:val="0"/>
      <w:marTop w:val="0"/>
      <w:marBottom w:val="0"/>
      <w:divBdr>
        <w:top w:val="none" w:sz="0" w:space="0" w:color="auto"/>
        <w:left w:val="none" w:sz="0" w:space="0" w:color="auto"/>
        <w:bottom w:val="none" w:sz="0" w:space="0" w:color="auto"/>
        <w:right w:val="none" w:sz="0" w:space="0" w:color="auto"/>
      </w:divBdr>
    </w:div>
    <w:div w:id="1134521806">
      <w:bodyDiv w:val="1"/>
      <w:marLeft w:val="0"/>
      <w:marRight w:val="0"/>
      <w:marTop w:val="0"/>
      <w:marBottom w:val="0"/>
      <w:divBdr>
        <w:top w:val="none" w:sz="0" w:space="0" w:color="auto"/>
        <w:left w:val="none" w:sz="0" w:space="0" w:color="auto"/>
        <w:bottom w:val="none" w:sz="0" w:space="0" w:color="auto"/>
        <w:right w:val="none" w:sz="0" w:space="0" w:color="auto"/>
      </w:divBdr>
    </w:div>
    <w:div w:id="1141574683">
      <w:bodyDiv w:val="1"/>
      <w:marLeft w:val="0"/>
      <w:marRight w:val="0"/>
      <w:marTop w:val="0"/>
      <w:marBottom w:val="0"/>
      <w:divBdr>
        <w:top w:val="none" w:sz="0" w:space="0" w:color="auto"/>
        <w:left w:val="none" w:sz="0" w:space="0" w:color="auto"/>
        <w:bottom w:val="none" w:sz="0" w:space="0" w:color="auto"/>
        <w:right w:val="none" w:sz="0" w:space="0" w:color="auto"/>
      </w:divBdr>
    </w:div>
    <w:div w:id="1141575682">
      <w:bodyDiv w:val="1"/>
      <w:marLeft w:val="0"/>
      <w:marRight w:val="0"/>
      <w:marTop w:val="0"/>
      <w:marBottom w:val="0"/>
      <w:divBdr>
        <w:top w:val="none" w:sz="0" w:space="0" w:color="auto"/>
        <w:left w:val="none" w:sz="0" w:space="0" w:color="auto"/>
        <w:bottom w:val="none" w:sz="0" w:space="0" w:color="auto"/>
        <w:right w:val="none" w:sz="0" w:space="0" w:color="auto"/>
      </w:divBdr>
    </w:div>
    <w:div w:id="1144203941">
      <w:bodyDiv w:val="1"/>
      <w:marLeft w:val="0"/>
      <w:marRight w:val="0"/>
      <w:marTop w:val="0"/>
      <w:marBottom w:val="0"/>
      <w:divBdr>
        <w:top w:val="none" w:sz="0" w:space="0" w:color="auto"/>
        <w:left w:val="none" w:sz="0" w:space="0" w:color="auto"/>
        <w:bottom w:val="none" w:sz="0" w:space="0" w:color="auto"/>
        <w:right w:val="none" w:sz="0" w:space="0" w:color="auto"/>
      </w:divBdr>
    </w:div>
    <w:div w:id="1145394571">
      <w:bodyDiv w:val="1"/>
      <w:marLeft w:val="0"/>
      <w:marRight w:val="0"/>
      <w:marTop w:val="0"/>
      <w:marBottom w:val="0"/>
      <w:divBdr>
        <w:top w:val="none" w:sz="0" w:space="0" w:color="auto"/>
        <w:left w:val="none" w:sz="0" w:space="0" w:color="auto"/>
        <w:bottom w:val="none" w:sz="0" w:space="0" w:color="auto"/>
        <w:right w:val="none" w:sz="0" w:space="0" w:color="auto"/>
      </w:divBdr>
    </w:div>
    <w:div w:id="1151485265">
      <w:bodyDiv w:val="1"/>
      <w:marLeft w:val="0"/>
      <w:marRight w:val="0"/>
      <w:marTop w:val="0"/>
      <w:marBottom w:val="0"/>
      <w:divBdr>
        <w:top w:val="none" w:sz="0" w:space="0" w:color="auto"/>
        <w:left w:val="none" w:sz="0" w:space="0" w:color="auto"/>
        <w:bottom w:val="none" w:sz="0" w:space="0" w:color="auto"/>
        <w:right w:val="none" w:sz="0" w:space="0" w:color="auto"/>
      </w:divBdr>
    </w:div>
    <w:div w:id="1151559064">
      <w:bodyDiv w:val="1"/>
      <w:marLeft w:val="0"/>
      <w:marRight w:val="0"/>
      <w:marTop w:val="0"/>
      <w:marBottom w:val="0"/>
      <w:divBdr>
        <w:top w:val="none" w:sz="0" w:space="0" w:color="auto"/>
        <w:left w:val="none" w:sz="0" w:space="0" w:color="auto"/>
        <w:bottom w:val="none" w:sz="0" w:space="0" w:color="auto"/>
        <w:right w:val="none" w:sz="0" w:space="0" w:color="auto"/>
      </w:divBdr>
    </w:div>
    <w:div w:id="1152865884">
      <w:bodyDiv w:val="1"/>
      <w:marLeft w:val="0"/>
      <w:marRight w:val="0"/>
      <w:marTop w:val="0"/>
      <w:marBottom w:val="0"/>
      <w:divBdr>
        <w:top w:val="none" w:sz="0" w:space="0" w:color="auto"/>
        <w:left w:val="none" w:sz="0" w:space="0" w:color="auto"/>
        <w:bottom w:val="none" w:sz="0" w:space="0" w:color="auto"/>
        <w:right w:val="none" w:sz="0" w:space="0" w:color="auto"/>
      </w:divBdr>
    </w:div>
    <w:div w:id="1159689506">
      <w:bodyDiv w:val="1"/>
      <w:marLeft w:val="0"/>
      <w:marRight w:val="0"/>
      <w:marTop w:val="0"/>
      <w:marBottom w:val="0"/>
      <w:divBdr>
        <w:top w:val="none" w:sz="0" w:space="0" w:color="auto"/>
        <w:left w:val="none" w:sz="0" w:space="0" w:color="auto"/>
        <w:bottom w:val="none" w:sz="0" w:space="0" w:color="auto"/>
        <w:right w:val="none" w:sz="0" w:space="0" w:color="auto"/>
      </w:divBdr>
    </w:div>
    <w:div w:id="1160122535">
      <w:bodyDiv w:val="1"/>
      <w:marLeft w:val="0"/>
      <w:marRight w:val="0"/>
      <w:marTop w:val="0"/>
      <w:marBottom w:val="0"/>
      <w:divBdr>
        <w:top w:val="none" w:sz="0" w:space="0" w:color="auto"/>
        <w:left w:val="none" w:sz="0" w:space="0" w:color="auto"/>
        <w:bottom w:val="none" w:sz="0" w:space="0" w:color="auto"/>
        <w:right w:val="none" w:sz="0" w:space="0" w:color="auto"/>
      </w:divBdr>
    </w:div>
    <w:div w:id="1160150154">
      <w:bodyDiv w:val="1"/>
      <w:marLeft w:val="0"/>
      <w:marRight w:val="0"/>
      <w:marTop w:val="0"/>
      <w:marBottom w:val="0"/>
      <w:divBdr>
        <w:top w:val="none" w:sz="0" w:space="0" w:color="auto"/>
        <w:left w:val="none" w:sz="0" w:space="0" w:color="auto"/>
        <w:bottom w:val="none" w:sz="0" w:space="0" w:color="auto"/>
        <w:right w:val="none" w:sz="0" w:space="0" w:color="auto"/>
      </w:divBdr>
    </w:div>
    <w:div w:id="1163542567">
      <w:bodyDiv w:val="1"/>
      <w:marLeft w:val="0"/>
      <w:marRight w:val="0"/>
      <w:marTop w:val="0"/>
      <w:marBottom w:val="0"/>
      <w:divBdr>
        <w:top w:val="none" w:sz="0" w:space="0" w:color="auto"/>
        <w:left w:val="none" w:sz="0" w:space="0" w:color="auto"/>
        <w:bottom w:val="none" w:sz="0" w:space="0" w:color="auto"/>
        <w:right w:val="none" w:sz="0" w:space="0" w:color="auto"/>
      </w:divBdr>
    </w:div>
    <w:div w:id="1171218416">
      <w:bodyDiv w:val="1"/>
      <w:marLeft w:val="0"/>
      <w:marRight w:val="0"/>
      <w:marTop w:val="0"/>
      <w:marBottom w:val="0"/>
      <w:divBdr>
        <w:top w:val="none" w:sz="0" w:space="0" w:color="auto"/>
        <w:left w:val="none" w:sz="0" w:space="0" w:color="auto"/>
        <w:bottom w:val="none" w:sz="0" w:space="0" w:color="auto"/>
        <w:right w:val="none" w:sz="0" w:space="0" w:color="auto"/>
      </w:divBdr>
    </w:div>
    <w:div w:id="1175538834">
      <w:bodyDiv w:val="1"/>
      <w:marLeft w:val="0"/>
      <w:marRight w:val="0"/>
      <w:marTop w:val="0"/>
      <w:marBottom w:val="0"/>
      <w:divBdr>
        <w:top w:val="none" w:sz="0" w:space="0" w:color="auto"/>
        <w:left w:val="none" w:sz="0" w:space="0" w:color="auto"/>
        <w:bottom w:val="none" w:sz="0" w:space="0" w:color="auto"/>
        <w:right w:val="none" w:sz="0" w:space="0" w:color="auto"/>
      </w:divBdr>
    </w:div>
    <w:div w:id="1175994566">
      <w:bodyDiv w:val="1"/>
      <w:marLeft w:val="0"/>
      <w:marRight w:val="0"/>
      <w:marTop w:val="0"/>
      <w:marBottom w:val="0"/>
      <w:divBdr>
        <w:top w:val="none" w:sz="0" w:space="0" w:color="auto"/>
        <w:left w:val="none" w:sz="0" w:space="0" w:color="auto"/>
        <w:bottom w:val="none" w:sz="0" w:space="0" w:color="auto"/>
        <w:right w:val="none" w:sz="0" w:space="0" w:color="auto"/>
      </w:divBdr>
    </w:div>
    <w:div w:id="1187914409">
      <w:bodyDiv w:val="1"/>
      <w:marLeft w:val="0"/>
      <w:marRight w:val="0"/>
      <w:marTop w:val="0"/>
      <w:marBottom w:val="0"/>
      <w:divBdr>
        <w:top w:val="none" w:sz="0" w:space="0" w:color="auto"/>
        <w:left w:val="none" w:sz="0" w:space="0" w:color="auto"/>
        <w:bottom w:val="none" w:sz="0" w:space="0" w:color="auto"/>
        <w:right w:val="none" w:sz="0" w:space="0" w:color="auto"/>
      </w:divBdr>
    </w:div>
    <w:div w:id="1203404716">
      <w:bodyDiv w:val="1"/>
      <w:marLeft w:val="0"/>
      <w:marRight w:val="0"/>
      <w:marTop w:val="0"/>
      <w:marBottom w:val="0"/>
      <w:divBdr>
        <w:top w:val="none" w:sz="0" w:space="0" w:color="auto"/>
        <w:left w:val="none" w:sz="0" w:space="0" w:color="auto"/>
        <w:bottom w:val="none" w:sz="0" w:space="0" w:color="auto"/>
        <w:right w:val="none" w:sz="0" w:space="0" w:color="auto"/>
      </w:divBdr>
    </w:div>
    <w:div w:id="1206329278">
      <w:bodyDiv w:val="1"/>
      <w:marLeft w:val="0"/>
      <w:marRight w:val="0"/>
      <w:marTop w:val="0"/>
      <w:marBottom w:val="0"/>
      <w:divBdr>
        <w:top w:val="none" w:sz="0" w:space="0" w:color="auto"/>
        <w:left w:val="none" w:sz="0" w:space="0" w:color="auto"/>
        <w:bottom w:val="none" w:sz="0" w:space="0" w:color="auto"/>
        <w:right w:val="none" w:sz="0" w:space="0" w:color="auto"/>
      </w:divBdr>
    </w:div>
    <w:div w:id="1212571849">
      <w:bodyDiv w:val="1"/>
      <w:marLeft w:val="0"/>
      <w:marRight w:val="0"/>
      <w:marTop w:val="0"/>
      <w:marBottom w:val="0"/>
      <w:divBdr>
        <w:top w:val="none" w:sz="0" w:space="0" w:color="auto"/>
        <w:left w:val="none" w:sz="0" w:space="0" w:color="auto"/>
        <w:bottom w:val="none" w:sz="0" w:space="0" w:color="auto"/>
        <w:right w:val="none" w:sz="0" w:space="0" w:color="auto"/>
      </w:divBdr>
    </w:div>
    <w:div w:id="1214584218">
      <w:bodyDiv w:val="1"/>
      <w:marLeft w:val="0"/>
      <w:marRight w:val="0"/>
      <w:marTop w:val="0"/>
      <w:marBottom w:val="0"/>
      <w:divBdr>
        <w:top w:val="none" w:sz="0" w:space="0" w:color="auto"/>
        <w:left w:val="none" w:sz="0" w:space="0" w:color="auto"/>
        <w:bottom w:val="none" w:sz="0" w:space="0" w:color="auto"/>
        <w:right w:val="none" w:sz="0" w:space="0" w:color="auto"/>
      </w:divBdr>
    </w:div>
    <w:div w:id="1219365829">
      <w:bodyDiv w:val="1"/>
      <w:marLeft w:val="0"/>
      <w:marRight w:val="0"/>
      <w:marTop w:val="0"/>
      <w:marBottom w:val="0"/>
      <w:divBdr>
        <w:top w:val="none" w:sz="0" w:space="0" w:color="auto"/>
        <w:left w:val="none" w:sz="0" w:space="0" w:color="auto"/>
        <w:bottom w:val="none" w:sz="0" w:space="0" w:color="auto"/>
        <w:right w:val="none" w:sz="0" w:space="0" w:color="auto"/>
      </w:divBdr>
    </w:div>
    <w:div w:id="1222210206">
      <w:bodyDiv w:val="1"/>
      <w:marLeft w:val="0"/>
      <w:marRight w:val="0"/>
      <w:marTop w:val="0"/>
      <w:marBottom w:val="0"/>
      <w:divBdr>
        <w:top w:val="none" w:sz="0" w:space="0" w:color="auto"/>
        <w:left w:val="none" w:sz="0" w:space="0" w:color="auto"/>
        <w:bottom w:val="none" w:sz="0" w:space="0" w:color="auto"/>
        <w:right w:val="none" w:sz="0" w:space="0" w:color="auto"/>
      </w:divBdr>
    </w:div>
    <w:div w:id="1251547474">
      <w:bodyDiv w:val="1"/>
      <w:marLeft w:val="0"/>
      <w:marRight w:val="0"/>
      <w:marTop w:val="0"/>
      <w:marBottom w:val="0"/>
      <w:divBdr>
        <w:top w:val="none" w:sz="0" w:space="0" w:color="auto"/>
        <w:left w:val="none" w:sz="0" w:space="0" w:color="auto"/>
        <w:bottom w:val="none" w:sz="0" w:space="0" w:color="auto"/>
        <w:right w:val="none" w:sz="0" w:space="0" w:color="auto"/>
      </w:divBdr>
    </w:div>
    <w:div w:id="1254629850">
      <w:bodyDiv w:val="1"/>
      <w:marLeft w:val="0"/>
      <w:marRight w:val="0"/>
      <w:marTop w:val="0"/>
      <w:marBottom w:val="0"/>
      <w:divBdr>
        <w:top w:val="none" w:sz="0" w:space="0" w:color="auto"/>
        <w:left w:val="none" w:sz="0" w:space="0" w:color="auto"/>
        <w:bottom w:val="none" w:sz="0" w:space="0" w:color="auto"/>
        <w:right w:val="none" w:sz="0" w:space="0" w:color="auto"/>
      </w:divBdr>
    </w:div>
    <w:div w:id="1268539012">
      <w:bodyDiv w:val="1"/>
      <w:marLeft w:val="0"/>
      <w:marRight w:val="0"/>
      <w:marTop w:val="0"/>
      <w:marBottom w:val="0"/>
      <w:divBdr>
        <w:top w:val="none" w:sz="0" w:space="0" w:color="auto"/>
        <w:left w:val="none" w:sz="0" w:space="0" w:color="auto"/>
        <w:bottom w:val="none" w:sz="0" w:space="0" w:color="auto"/>
        <w:right w:val="none" w:sz="0" w:space="0" w:color="auto"/>
      </w:divBdr>
    </w:div>
    <w:div w:id="1270963666">
      <w:bodyDiv w:val="1"/>
      <w:marLeft w:val="0"/>
      <w:marRight w:val="0"/>
      <w:marTop w:val="0"/>
      <w:marBottom w:val="0"/>
      <w:divBdr>
        <w:top w:val="none" w:sz="0" w:space="0" w:color="auto"/>
        <w:left w:val="none" w:sz="0" w:space="0" w:color="auto"/>
        <w:bottom w:val="none" w:sz="0" w:space="0" w:color="auto"/>
        <w:right w:val="none" w:sz="0" w:space="0" w:color="auto"/>
      </w:divBdr>
    </w:div>
    <w:div w:id="1276719842">
      <w:bodyDiv w:val="1"/>
      <w:marLeft w:val="0"/>
      <w:marRight w:val="0"/>
      <w:marTop w:val="0"/>
      <w:marBottom w:val="0"/>
      <w:divBdr>
        <w:top w:val="none" w:sz="0" w:space="0" w:color="auto"/>
        <w:left w:val="none" w:sz="0" w:space="0" w:color="auto"/>
        <w:bottom w:val="none" w:sz="0" w:space="0" w:color="auto"/>
        <w:right w:val="none" w:sz="0" w:space="0" w:color="auto"/>
      </w:divBdr>
    </w:div>
    <w:div w:id="1278874347">
      <w:bodyDiv w:val="1"/>
      <w:marLeft w:val="0"/>
      <w:marRight w:val="0"/>
      <w:marTop w:val="0"/>
      <w:marBottom w:val="0"/>
      <w:divBdr>
        <w:top w:val="none" w:sz="0" w:space="0" w:color="auto"/>
        <w:left w:val="none" w:sz="0" w:space="0" w:color="auto"/>
        <w:bottom w:val="none" w:sz="0" w:space="0" w:color="auto"/>
        <w:right w:val="none" w:sz="0" w:space="0" w:color="auto"/>
      </w:divBdr>
    </w:div>
    <w:div w:id="1282951804">
      <w:bodyDiv w:val="1"/>
      <w:marLeft w:val="0"/>
      <w:marRight w:val="0"/>
      <w:marTop w:val="0"/>
      <w:marBottom w:val="0"/>
      <w:divBdr>
        <w:top w:val="none" w:sz="0" w:space="0" w:color="auto"/>
        <w:left w:val="none" w:sz="0" w:space="0" w:color="auto"/>
        <w:bottom w:val="none" w:sz="0" w:space="0" w:color="auto"/>
        <w:right w:val="none" w:sz="0" w:space="0" w:color="auto"/>
      </w:divBdr>
    </w:div>
    <w:div w:id="1286426588">
      <w:bodyDiv w:val="1"/>
      <w:marLeft w:val="0"/>
      <w:marRight w:val="0"/>
      <w:marTop w:val="0"/>
      <w:marBottom w:val="0"/>
      <w:divBdr>
        <w:top w:val="none" w:sz="0" w:space="0" w:color="auto"/>
        <w:left w:val="none" w:sz="0" w:space="0" w:color="auto"/>
        <w:bottom w:val="none" w:sz="0" w:space="0" w:color="auto"/>
        <w:right w:val="none" w:sz="0" w:space="0" w:color="auto"/>
      </w:divBdr>
    </w:div>
    <w:div w:id="1288778473">
      <w:bodyDiv w:val="1"/>
      <w:marLeft w:val="0"/>
      <w:marRight w:val="0"/>
      <w:marTop w:val="0"/>
      <w:marBottom w:val="0"/>
      <w:divBdr>
        <w:top w:val="none" w:sz="0" w:space="0" w:color="auto"/>
        <w:left w:val="none" w:sz="0" w:space="0" w:color="auto"/>
        <w:bottom w:val="none" w:sz="0" w:space="0" w:color="auto"/>
        <w:right w:val="none" w:sz="0" w:space="0" w:color="auto"/>
      </w:divBdr>
    </w:div>
    <w:div w:id="1291546499">
      <w:bodyDiv w:val="1"/>
      <w:marLeft w:val="0"/>
      <w:marRight w:val="0"/>
      <w:marTop w:val="0"/>
      <w:marBottom w:val="0"/>
      <w:divBdr>
        <w:top w:val="none" w:sz="0" w:space="0" w:color="auto"/>
        <w:left w:val="none" w:sz="0" w:space="0" w:color="auto"/>
        <w:bottom w:val="none" w:sz="0" w:space="0" w:color="auto"/>
        <w:right w:val="none" w:sz="0" w:space="0" w:color="auto"/>
      </w:divBdr>
    </w:div>
    <w:div w:id="1294556176">
      <w:bodyDiv w:val="1"/>
      <w:marLeft w:val="0"/>
      <w:marRight w:val="0"/>
      <w:marTop w:val="0"/>
      <w:marBottom w:val="0"/>
      <w:divBdr>
        <w:top w:val="none" w:sz="0" w:space="0" w:color="auto"/>
        <w:left w:val="none" w:sz="0" w:space="0" w:color="auto"/>
        <w:bottom w:val="none" w:sz="0" w:space="0" w:color="auto"/>
        <w:right w:val="none" w:sz="0" w:space="0" w:color="auto"/>
      </w:divBdr>
    </w:div>
    <w:div w:id="1296374535">
      <w:bodyDiv w:val="1"/>
      <w:marLeft w:val="0"/>
      <w:marRight w:val="0"/>
      <w:marTop w:val="0"/>
      <w:marBottom w:val="0"/>
      <w:divBdr>
        <w:top w:val="none" w:sz="0" w:space="0" w:color="auto"/>
        <w:left w:val="none" w:sz="0" w:space="0" w:color="auto"/>
        <w:bottom w:val="none" w:sz="0" w:space="0" w:color="auto"/>
        <w:right w:val="none" w:sz="0" w:space="0" w:color="auto"/>
      </w:divBdr>
    </w:div>
    <w:div w:id="1298102952">
      <w:bodyDiv w:val="1"/>
      <w:marLeft w:val="0"/>
      <w:marRight w:val="0"/>
      <w:marTop w:val="0"/>
      <w:marBottom w:val="0"/>
      <w:divBdr>
        <w:top w:val="none" w:sz="0" w:space="0" w:color="auto"/>
        <w:left w:val="none" w:sz="0" w:space="0" w:color="auto"/>
        <w:bottom w:val="none" w:sz="0" w:space="0" w:color="auto"/>
        <w:right w:val="none" w:sz="0" w:space="0" w:color="auto"/>
      </w:divBdr>
    </w:div>
    <w:div w:id="1301836492">
      <w:bodyDiv w:val="1"/>
      <w:marLeft w:val="0"/>
      <w:marRight w:val="0"/>
      <w:marTop w:val="0"/>
      <w:marBottom w:val="0"/>
      <w:divBdr>
        <w:top w:val="none" w:sz="0" w:space="0" w:color="auto"/>
        <w:left w:val="none" w:sz="0" w:space="0" w:color="auto"/>
        <w:bottom w:val="none" w:sz="0" w:space="0" w:color="auto"/>
        <w:right w:val="none" w:sz="0" w:space="0" w:color="auto"/>
      </w:divBdr>
    </w:div>
    <w:div w:id="1303150126">
      <w:bodyDiv w:val="1"/>
      <w:marLeft w:val="0"/>
      <w:marRight w:val="0"/>
      <w:marTop w:val="0"/>
      <w:marBottom w:val="0"/>
      <w:divBdr>
        <w:top w:val="none" w:sz="0" w:space="0" w:color="auto"/>
        <w:left w:val="none" w:sz="0" w:space="0" w:color="auto"/>
        <w:bottom w:val="none" w:sz="0" w:space="0" w:color="auto"/>
        <w:right w:val="none" w:sz="0" w:space="0" w:color="auto"/>
      </w:divBdr>
    </w:div>
    <w:div w:id="1303539519">
      <w:bodyDiv w:val="1"/>
      <w:marLeft w:val="0"/>
      <w:marRight w:val="0"/>
      <w:marTop w:val="0"/>
      <w:marBottom w:val="0"/>
      <w:divBdr>
        <w:top w:val="none" w:sz="0" w:space="0" w:color="auto"/>
        <w:left w:val="none" w:sz="0" w:space="0" w:color="auto"/>
        <w:bottom w:val="none" w:sz="0" w:space="0" w:color="auto"/>
        <w:right w:val="none" w:sz="0" w:space="0" w:color="auto"/>
      </w:divBdr>
    </w:div>
    <w:div w:id="1308780506">
      <w:bodyDiv w:val="1"/>
      <w:marLeft w:val="0"/>
      <w:marRight w:val="0"/>
      <w:marTop w:val="0"/>
      <w:marBottom w:val="0"/>
      <w:divBdr>
        <w:top w:val="none" w:sz="0" w:space="0" w:color="auto"/>
        <w:left w:val="none" w:sz="0" w:space="0" w:color="auto"/>
        <w:bottom w:val="none" w:sz="0" w:space="0" w:color="auto"/>
        <w:right w:val="none" w:sz="0" w:space="0" w:color="auto"/>
      </w:divBdr>
    </w:div>
    <w:div w:id="1313872586">
      <w:bodyDiv w:val="1"/>
      <w:marLeft w:val="0"/>
      <w:marRight w:val="0"/>
      <w:marTop w:val="0"/>
      <w:marBottom w:val="0"/>
      <w:divBdr>
        <w:top w:val="none" w:sz="0" w:space="0" w:color="auto"/>
        <w:left w:val="none" w:sz="0" w:space="0" w:color="auto"/>
        <w:bottom w:val="none" w:sz="0" w:space="0" w:color="auto"/>
        <w:right w:val="none" w:sz="0" w:space="0" w:color="auto"/>
      </w:divBdr>
    </w:div>
    <w:div w:id="1317564027">
      <w:bodyDiv w:val="1"/>
      <w:marLeft w:val="0"/>
      <w:marRight w:val="0"/>
      <w:marTop w:val="0"/>
      <w:marBottom w:val="0"/>
      <w:divBdr>
        <w:top w:val="none" w:sz="0" w:space="0" w:color="auto"/>
        <w:left w:val="none" w:sz="0" w:space="0" w:color="auto"/>
        <w:bottom w:val="none" w:sz="0" w:space="0" w:color="auto"/>
        <w:right w:val="none" w:sz="0" w:space="0" w:color="auto"/>
      </w:divBdr>
    </w:div>
    <w:div w:id="1319119073">
      <w:bodyDiv w:val="1"/>
      <w:marLeft w:val="0"/>
      <w:marRight w:val="0"/>
      <w:marTop w:val="0"/>
      <w:marBottom w:val="0"/>
      <w:divBdr>
        <w:top w:val="none" w:sz="0" w:space="0" w:color="auto"/>
        <w:left w:val="none" w:sz="0" w:space="0" w:color="auto"/>
        <w:bottom w:val="none" w:sz="0" w:space="0" w:color="auto"/>
        <w:right w:val="none" w:sz="0" w:space="0" w:color="auto"/>
      </w:divBdr>
    </w:div>
    <w:div w:id="1324895461">
      <w:bodyDiv w:val="1"/>
      <w:marLeft w:val="0"/>
      <w:marRight w:val="0"/>
      <w:marTop w:val="0"/>
      <w:marBottom w:val="0"/>
      <w:divBdr>
        <w:top w:val="none" w:sz="0" w:space="0" w:color="auto"/>
        <w:left w:val="none" w:sz="0" w:space="0" w:color="auto"/>
        <w:bottom w:val="none" w:sz="0" w:space="0" w:color="auto"/>
        <w:right w:val="none" w:sz="0" w:space="0" w:color="auto"/>
      </w:divBdr>
    </w:div>
    <w:div w:id="1331759686">
      <w:bodyDiv w:val="1"/>
      <w:marLeft w:val="0"/>
      <w:marRight w:val="0"/>
      <w:marTop w:val="0"/>
      <w:marBottom w:val="0"/>
      <w:divBdr>
        <w:top w:val="none" w:sz="0" w:space="0" w:color="auto"/>
        <w:left w:val="none" w:sz="0" w:space="0" w:color="auto"/>
        <w:bottom w:val="none" w:sz="0" w:space="0" w:color="auto"/>
        <w:right w:val="none" w:sz="0" w:space="0" w:color="auto"/>
      </w:divBdr>
    </w:div>
    <w:div w:id="1338576730">
      <w:bodyDiv w:val="1"/>
      <w:marLeft w:val="0"/>
      <w:marRight w:val="0"/>
      <w:marTop w:val="0"/>
      <w:marBottom w:val="0"/>
      <w:divBdr>
        <w:top w:val="none" w:sz="0" w:space="0" w:color="auto"/>
        <w:left w:val="none" w:sz="0" w:space="0" w:color="auto"/>
        <w:bottom w:val="none" w:sz="0" w:space="0" w:color="auto"/>
        <w:right w:val="none" w:sz="0" w:space="0" w:color="auto"/>
      </w:divBdr>
    </w:div>
    <w:div w:id="1339308380">
      <w:bodyDiv w:val="1"/>
      <w:marLeft w:val="0"/>
      <w:marRight w:val="0"/>
      <w:marTop w:val="0"/>
      <w:marBottom w:val="0"/>
      <w:divBdr>
        <w:top w:val="none" w:sz="0" w:space="0" w:color="auto"/>
        <w:left w:val="none" w:sz="0" w:space="0" w:color="auto"/>
        <w:bottom w:val="none" w:sz="0" w:space="0" w:color="auto"/>
        <w:right w:val="none" w:sz="0" w:space="0" w:color="auto"/>
      </w:divBdr>
    </w:div>
    <w:div w:id="1340277499">
      <w:bodyDiv w:val="1"/>
      <w:marLeft w:val="0"/>
      <w:marRight w:val="0"/>
      <w:marTop w:val="0"/>
      <w:marBottom w:val="0"/>
      <w:divBdr>
        <w:top w:val="none" w:sz="0" w:space="0" w:color="auto"/>
        <w:left w:val="none" w:sz="0" w:space="0" w:color="auto"/>
        <w:bottom w:val="none" w:sz="0" w:space="0" w:color="auto"/>
        <w:right w:val="none" w:sz="0" w:space="0" w:color="auto"/>
      </w:divBdr>
    </w:div>
    <w:div w:id="1348562616">
      <w:bodyDiv w:val="1"/>
      <w:marLeft w:val="0"/>
      <w:marRight w:val="0"/>
      <w:marTop w:val="0"/>
      <w:marBottom w:val="0"/>
      <w:divBdr>
        <w:top w:val="none" w:sz="0" w:space="0" w:color="auto"/>
        <w:left w:val="none" w:sz="0" w:space="0" w:color="auto"/>
        <w:bottom w:val="none" w:sz="0" w:space="0" w:color="auto"/>
        <w:right w:val="none" w:sz="0" w:space="0" w:color="auto"/>
      </w:divBdr>
    </w:div>
    <w:div w:id="1352680040">
      <w:bodyDiv w:val="1"/>
      <w:marLeft w:val="0"/>
      <w:marRight w:val="0"/>
      <w:marTop w:val="0"/>
      <w:marBottom w:val="0"/>
      <w:divBdr>
        <w:top w:val="none" w:sz="0" w:space="0" w:color="auto"/>
        <w:left w:val="none" w:sz="0" w:space="0" w:color="auto"/>
        <w:bottom w:val="none" w:sz="0" w:space="0" w:color="auto"/>
        <w:right w:val="none" w:sz="0" w:space="0" w:color="auto"/>
      </w:divBdr>
    </w:div>
    <w:div w:id="1354653149">
      <w:bodyDiv w:val="1"/>
      <w:marLeft w:val="0"/>
      <w:marRight w:val="0"/>
      <w:marTop w:val="0"/>
      <w:marBottom w:val="0"/>
      <w:divBdr>
        <w:top w:val="none" w:sz="0" w:space="0" w:color="auto"/>
        <w:left w:val="none" w:sz="0" w:space="0" w:color="auto"/>
        <w:bottom w:val="none" w:sz="0" w:space="0" w:color="auto"/>
        <w:right w:val="none" w:sz="0" w:space="0" w:color="auto"/>
      </w:divBdr>
    </w:div>
    <w:div w:id="1368025505">
      <w:bodyDiv w:val="1"/>
      <w:marLeft w:val="0"/>
      <w:marRight w:val="0"/>
      <w:marTop w:val="0"/>
      <w:marBottom w:val="0"/>
      <w:divBdr>
        <w:top w:val="none" w:sz="0" w:space="0" w:color="auto"/>
        <w:left w:val="none" w:sz="0" w:space="0" w:color="auto"/>
        <w:bottom w:val="none" w:sz="0" w:space="0" w:color="auto"/>
        <w:right w:val="none" w:sz="0" w:space="0" w:color="auto"/>
      </w:divBdr>
    </w:div>
    <w:div w:id="1370183306">
      <w:bodyDiv w:val="1"/>
      <w:marLeft w:val="0"/>
      <w:marRight w:val="0"/>
      <w:marTop w:val="0"/>
      <w:marBottom w:val="0"/>
      <w:divBdr>
        <w:top w:val="none" w:sz="0" w:space="0" w:color="auto"/>
        <w:left w:val="none" w:sz="0" w:space="0" w:color="auto"/>
        <w:bottom w:val="none" w:sz="0" w:space="0" w:color="auto"/>
        <w:right w:val="none" w:sz="0" w:space="0" w:color="auto"/>
      </w:divBdr>
    </w:div>
    <w:div w:id="1377388222">
      <w:bodyDiv w:val="1"/>
      <w:marLeft w:val="0"/>
      <w:marRight w:val="0"/>
      <w:marTop w:val="0"/>
      <w:marBottom w:val="0"/>
      <w:divBdr>
        <w:top w:val="none" w:sz="0" w:space="0" w:color="auto"/>
        <w:left w:val="none" w:sz="0" w:space="0" w:color="auto"/>
        <w:bottom w:val="none" w:sz="0" w:space="0" w:color="auto"/>
        <w:right w:val="none" w:sz="0" w:space="0" w:color="auto"/>
      </w:divBdr>
    </w:div>
    <w:div w:id="1378165502">
      <w:bodyDiv w:val="1"/>
      <w:marLeft w:val="0"/>
      <w:marRight w:val="0"/>
      <w:marTop w:val="0"/>
      <w:marBottom w:val="0"/>
      <w:divBdr>
        <w:top w:val="none" w:sz="0" w:space="0" w:color="auto"/>
        <w:left w:val="none" w:sz="0" w:space="0" w:color="auto"/>
        <w:bottom w:val="none" w:sz="0" w:space="0" w:color="auto"/>
        <w:right w:val="none" w:sz="0" w:space="0" w:color="auto"/>
      </w:divBdr>
    </w:div>
    <w:div w:id="1381662371">
      <w:bodyDiv w:val="1"/>
      <w:marLeft w:val="0"/>
      <w:marRight w:val="0"/>
      <w:marTop w:val="0"/>
      <w:marBottom w:val="0"/>
      <w:divBdr>
        <w:top w:val="none" w:sz="0" w:space="0" w:color="auto"/>
        <w:left w:val="none" w:sz="0" w:space="0" w:color="auto"/>
        <w:bottom w:val="none" w:sz="0" w:space="0" w:color="auto"/>
        <w:right w:val="none" w:sz="0" w:space="0" w:color="auto"/>
      </w:divBdr>
    </w:div>
    <w:div w:id="1384602369">
      <w:bodyDiv w:val="1"/>
      <w:marLeft w:val="0"/>
      <w:marRight w:val="0"/>
      <w:marTop w:val="0"/>
      <w:marBottom w:val="0"/>
      <w:divBdr>
        <w:top w:val="none" w:sz="0" w:space="0" w:color="auto"/>
        <w:left w:val="none" w:sz="0" w:space="0" w:color="auto"/>
        <w:bottom w:val="none" w:sz="0" w:space="0" w:color="auto"/>
        <w:right w:val="none" w:sz="0" w:space="0" w:color="auto"/>
      </w:divBdr>
    </w:div>
    <w:div w:id="1399280834">
      <w:bodyDiv w:val="1"/>
      <w:marLeft w:val="0"/>
      <w:marRight w:val="0"/>
      <w:marTop w:val="0"/>
      <w:marBottom w:val="0"/>
      <w:divBdr>
        <w:top w:val="none" w:sz="0" w:space="0" w:color="auto"/>
        <w:left w:val="none" w:sz="0" w:space="0" w:color="auto"/>
        <w:bottom w:val="none" w:sz="0" w:space="0" w:color="auto"/>
        <w:right w:val="none" w:sz="0" w:space="0" w:color="auto"/>
      </w:divBdr>
    </w:div>
    <w:div w:id="1400860499">
      <w:bodyDiv w:val="1"/>
      <w:marLeft w:val="0"/>
      <w:marRight w:val="0"/>
      <w:marTop w:val="0"/>
      <w:marBottom w:val="0"/>
      <w:divBdr>
        <w:top w:val="none" w:sz="0" w:space="0" w:color="auto"/>
        <w:left w:val="none" w:sz="0" w:space="0" w:color="auto"/>
        <w:bottom w:val="none" w:sz="0" w:space="0" w:color="auto"/>
        <w:right w:val="none" w:sz="0" w:space="0" w:color="auto"/>
      </w:divBdr>
    </w:div>
    <w:div w:id="1401902155">
      <w:bodyDiv w:val="1"/>
      <w:marLeft w:val="0"/>
      <w:marRight w:val="0"/>
      <w:marTop w:val="0"/>
      <w:marBottom w:val="0"/>
      <w:divBdr>
        <w:top w:val="none" w:sz="0" w:space="0" w:color="auto"/>
        <w:left w:val="none" w:sz="0" w:space="0" w:color="auto"/>
        <w:bottom w:val="none" w:sz="0" w:space="0" w:color="auto"/>
        <w:right w:val="none" w:sz="0" w:space="0" w:color="auto"/>
      </w:divBdr>
    </w:div>
    <w:div w:id="1407999589">
      <w:bodyDiv w:val="1"/>
      <w:marLeft w:val="0"/>
      <w:marRight w:val="0"/>
      <w:marTop w:val="0"/>
      <w:marBottom w:val="0"/>
      <w:divBdr>
        <w:top w:val="none" w:sz="0" w:space="0" w:color="auto"/>
        <w:left w:val="none" w:sz="0" w:space="0" w:color="auto"/>
        <w:bottom w:val="none" w:sz="0" w:space="0" w:color="auto"/>
        <w:right w:val="none" w:sz="0" w:space="0" w:color="auto"/>
      </w:divBdr>
    </w:div>
    <w:div w:id="1408840859">
      <w:bodyDiv w:val="1"/>
      <w:marLeft w:val="0"/>
      <w:marRight w:val="0"/>
      <w:marTop w:val="0"/>
      <w:marBottom w:val="0"/>
      <w:divBdr>
        <w:top w:val="none" w:sz="0" w:space="0" w:color="auto"/>
        <w:left w:val="none" w:sz="0" w:space="0" w:color="auto"/>
        <w:bottom w:val="none" w:sz="0" w:space="0" w:color="auto"/>
        <w:right w:val="none" w:sz="0" w:space="0" w:color="auto"/>
      </w:divBdr>
    </w:div>
    <w:div w:id="1412972537">
      <w:bodyDiv w:val="1"/>
      <w:marLeft w:val="0"/>
      <w:marRight w:val="0"/>
      <w:marTop w:val="0"/>
      <w:marBottom w:val="0"/>
      <w:divBdr>
        <w:top w:val="none" w:sz="0" w:space="0" w:color="auto"/>
        <w:left w:val="none" w:sz="0" w:space="0" w:color="auto"/>
        <w:bottom w:val="none" w:sz="0" w:space="0" w:color="auto"/>
        <w:right w:val="none" w:sz="0" w:space="0" w:color="auto"/>
      </w:divBdr>
    </w:div>
    <w:div w:id="1416897967">
      <w:bodyDiv w:val="1"/>
      <w:marLeft w:val="0"/>
      <w:marRight w:val="0"/>
      <w:marTop w:val="0"/>
      <w:marBottom w:val="0"/>
      <w:divBdr>
        <w:top w:val="none" w:sz="0" w:space="0" w:color="auto"/>
        <w:left w:val="none" w:sz="0" w:space="0" w:color="auto"/>
        <w:bottom w:val="none" w:sz="0" w:space="0" w:color="auto"/>
        <w:right w:val="none" w:sz="0" w:space="0" w:color="auto"/>
      </w:divBdr>
    </w:div>
    <w:div w:id="1424035429">
      <w:bodyDiv w:val="1"/>
      <w:marLeft w:val="0"/>
      <w:marRight w:val="0"/>
      <w:marTop w:val="0"/>
      <w:marBottom w:val="0"/>
      <w:divBdr>
        <w:top w:val="none" w:sz="0" w:space="0" w:color="auto"/>
        <w:left w:val="none" w:sz="0" w:space="0" w:color="auto"/>
        <w:bottom w:val="none" w:sz="0" w:space="0" w:color="auto"/>
        <w:right w:val="none" w:sz="0" w:space="0" w:color="auto"/>
      </w:divBdr>
    </w:div>
    <w:div w:id="1433014107">
      <w:bodyDiv w:val="1"/>
      <w:marLeft w:val="0"/>
      <w:marRight w:val="0"/>
      <w:marTop w:val="0"/>
      <w:marBottom w:val="0"/>
      <w:divBdr>
        <w:top w:val="none" w:sz="0" w:space="0" w:color="auto"/>
        <w:left w:val="none" w:sz="0" w:space="0" w:color="auto"/>
        <w:bottom w:val="none" w:sz="0" w:space="0" w:color="auto"/>
        <w:right w:val="none" w:sz="0" w:space="0" w:color="auto"/>
      </w:divBdr>
    </w:div>
    <w:div w:id="1439719394">
      <w:bodyDiv w:val="1"/>
      <w:marLeft w:val="0"/>
      <w:marRight w:val="0"/>
      <w:marTop w:val="0"/>
      <w:marBottom w:val="0"/>
      <w:divBdr>
        <w:top w:val="none" w:sz="0" w:space="0" w:color="auto"/>
        <w:left w:val="none" w:sz="0" w:space="0" w:color="auto"/>
        <w:bottom w:val="none" w:sz="0" w:space="0" w:color="auto"/>
        <w:right w:val="none" w:sz="0" w:space="0" w:color="auto"/>
      </w:divBdr>
    </w:div>
    <w:div w:id="1441223342">
      <w:bodyDiv w:val="1"/>
      <w:marLeft w:val="0"/>
      <w:marRight w:val="0"/>
      <w:marTop w:val="0"/>
      <w:marBottom w:val="0"/>
      <w:divBdr>
        <w:top w:val="none" w:sz="0" w:space="0" w:color="auto"/>
        <w:left w:val="none" w:sz="0" w:space="0" w:color="auto"/>
        <w:bottom w:val="none" w:sz="0" w:space="0" w:color="auto"/>
        <w:right w:val="none" w:sz="0" w:space="0" w:color="auto"/>
      </w:divBdr>
    </w:div>
    <w:div w:id="1442532006">
      <w:bodyDiv w:val="1"/>
      <w:marLeft w:val="0"/>
      <w:marRight w:val="0"/>
      <w:marTop w:val="0"/>
      <w:marBottom w:val="0"/>
      <w:divBdr>
        <w:top w:val="none" w:sz="0" w:space="0" w:color="auto"/>
        <w:left w:val="none" w:sz="0" w:space="0" w:color="auto"/>
        <w:bottom w:val="none" w:sz="0" w:space="0" w:color="auto"/>
        <w:right w:val="none" w:sz="0" w:space="0" w:color="auto"/>
      </w:divBdr>
    </w:div>
    <w:div w:id="1446121696">
      <w:bodyDiv w:val="1"/>
      <w:marLeft w:val="0"/>
      <w:marRight w:val="0"/>
      <w:marTop w:val="0"/>
      <w:marBottom w:val="0"/>
      <w:divBdr>
        <w:top w:val="none" w:sz="0" w:space="0" w:color="auto"/>
        <w:left w:val="none" w:sz="0" w:space="0" w:color="auto"/>
        <w:bottom w:val="none" w:sz="0" w:space="0" w:color="auto"/>
        <w:right w:val="none" w:sz="0" w:space="0" w:color="auto"/>
      </w:divBdr>
    </w:div>
    <w:div w:id="1448310900">
      <w:bodyDiv w:val="1"/>
      <w:marLeft w:val="0"/>
      <w:marRight w:val="0"/>
      <w:marTop w:val="0"/>
      <w:marBottom w:val="0"/>
      <w:divBdr>
        <w:top w:val="none" w:sz="0" w:space="0" w:color="auto"/>
        <w:left w:val="none" w:sz="0" w:space="0" w:color="auto"/>
        <w:bottom w:val="none" w:sz="0" w:space="0" w:color="auto"/>
        <w:right w:val="none" w:sz="0" w:space="0" w:color="auto"/>
      </w:divBdr>
    </w:div>
    <w:div w:id="1450661275">
      <w:bodyDiv w:val="1"/>
      <w:marLeft w:val="0"/>
      <w:marRight w:val="0"/>
      <w:marTop w:val="0"/>
      <w:marBottom w:val="0"/>
      <w:divBdr>
        <w:top w:val="none" w:sz="0" w:space="0" w:color="auto"/>
        <w:left w:val="none" w:sz="0" w:space="0" w:color="auto"/>
        <w:bottom w:val="none" w:sz="0" w:space="0" w:color="auto"/>
        <w:right w:val="none" w:sz="0" w:space="0" w:color="auto"/>
      </w:divBdr>
    </w:div>
    <w:div w:id="1452629758">
      <w:bodyDiv w:val="1"/>
      <w:marLeft w:val="0"/>
      <w:marRight w:val="0"/>
      <w:marTop w:val="0"/>
      <w:marBottom w:val="0"/>
      <w:divBdr>
        <w:top w:val="none" w:sz="0" w:space="0" w:color="auto"/>
        <w:left w:val="none" w:sz="0" w:space="0" w:color="auto"/>
        <w:bottom w:val="none" w:sz="0" w:space="0" w:color="auto"/>
        <w:right w:val="none" w:sz="0" w:space="0" w:color="auto"/>
      </w:divBdr>
    </w:div>
    <w:div w:id="1452824005">
      <w:bodyDiv w:val="1"/>
      <w:marLeft w:val="0"/>
      <w:marRight w:val="0"/>
      <w:marTop w:val="0"/>
      <w:marBottom w:val="0"/>
      <w:divBdr>
        <w:top w:val="none" w:sz="0" w:space="0" w:color="auto"/>
        <w:left w:val="none" w:sz="0" w:space="0" w:color="auto"/>
        <w:bottom w:val="none" w:sz="0" w:space="0" w:color="auto"/>
        <w:right w:val="none" w:sz="0" w:space="0" w:color="auto"/>
      </w:divBdr>
    </w:div>
    <w:div w:id="1463962273">
      <w:bodyDiv w:val="1"/>
      <w:marLeft w:val="0"/>
      <w:marRight w:val="0"/>
      <w:marTop w:val="0"/>
      <w:marBottom w:val="0"/>
      <w:divBdr>
        <w:top w:val="none" w:sz="0" w:space="0" w:color="auto"/>
        <w:left w:val="none" w:sz="0" w:space="0" w:color="auto"/>
        <w:bottom w:val="none" w:sz="0" w:space="0" w:color="auto"/>
        <w:right w:val="none" w:sz="0" w:space="0" w:color="auto"/>
      </w:divBdr>
    </w:div>
    <w:div w:id="1464998737">
      <w:bodyDiv w:val="1"/>
      <w:marLeft w:val="0"/>
      <w:marRight w:val="0"/>
      <w:marTop w:val="0"/>
      <w:marBottom w:val="0"/>
      <w:divBdr>
        <w:top w:val="none" w:sz="0" w:space="0" w:color="auto"/>
        <w:left w:val="none" w:sz="0" w:space="0" w:color="auto"/>
        <w:bottom w:val="none" w:sz="0" w:space="0" w:color="auto"/>
        <w:right w:val="none" w:sz="0" w:space="0" w:color="auto"/>
      </w:divBdr>
    </w:div>
    <w:div w:id="1465078468">
      <w:bodyDiv w:val="1"/>
      <w:marLeft w:val="0"/>
      <w:marRight w:val="0"/>
      <w:marTop w:val="0"/>
      <w:marBottom w:val="0"/>
      <w:divBdr>
        <w:top w:val="none" w:sz="0" w:space="0" w:color="auto"/>
        <w:left w:val="none" w:sz="0" w:space="0" w:color="auto"/>
        <w:bottom w:val="none" w:sz="0" w:space="0" w:color="auto"/>
        <w:right w:val="none" w:sz="0" w:space="0" w:color="auto"/>
      </w:divBdr>
    </w:div>
    <w:div w:id="1465923209">
      <w:bodyDiv w:val="1"/>
      <w:marLeft w:val="0"/>
      <w:marRight w:val="0"/>
      <w:marTop w:val="0"/>
      <w:marBottom w:val="0"/>
      <w:divBdr>
        <w:top w:val="none" w:sz="0" w:space="0" w:color="auto"/>
        <w:left w:val="none" w:sz="0" w:space="0" w:color="auto"/>
        <w:bottom w:val="none" w:sz="0" w:space="0" w:color="auto"/>
        <w:right w:val="none" w:sz="0" w:space="0" w:color="auto"/>
      </w:divBdr>
    </w:div>
    <w:div w:id="1475219355">
      <w:bodyDiv w:val="1"/>
      <w:marLeft w:val="0"/>
      <w:marRight w:val="0"/>
      <w:marTop w:val="0"/>
      <w:marBottom w:val="0"/>
      <w:divBdr>
        <w:top w:val="none" w:sz="0" w:space="0" w:color="auto"/>
        <w:left w:val="none" w:sz="0" w:space="0" w:color="auto"/>
        <w:bottom w:val="none" w:sz="0" w:space="0" w:color="auto"/>
        <w:right w:val="none" w:sz="0" w:space="0" w:color="auto"/>
      </w:divBdr>
    </w:div>
    <w:div w:id="1475827634">
      <w:bodyDiv w:val="1"/>
      <w:marLeft w:val="0"/>
      <w:marRight w:val="0"/>
      <w:marTop w:val="0"/>
      <w:marBottom w:val="0"/>
      <w:divBdr>
        <w:top w:val="none" w:sz="0" w:space="0" w:color="auto"/>
        <w:left w:val="none" w:sz="0" w:space="0" w:color="auto"/>
        <w:bottom w:val="none" w:sz="0" w:space="0" w:color="auto"/>
        <w:right w:val="none" w:sz="0" w:space="0" w:color="auto"/>
      </w:divBdr>
    </w:div>
    <w:div w:id="1476219598">
      <w:bodyDiv w:val="1"/>
      <w:marLeft w:val="0"/>
      <w:marRight w:val="0"/>
      <w:marTop w:val="0"/>
      <w:marBottom w:val="0"/>
      <w:divBdr>
        <w:top w:val="none" w:sz="0" w:space="0" w:color="auto"/>
        <w:left w:val="none" w:sz="0" w:space="0" w:color="auto"/>
        <w:bottom w:val="none" w:sz="0" w:space="0" w:color="auto"/>
        <w:right w:val="none" w:sz="0" w:space="0" w:color="auto"/>
      </w:divBdr>
    </w:div>
    <w:div w:id="1489327704">
      <w:bodyDiv w:val="1"/>
      <w:marLeft w:val="0"/>
      <w:marRight w:val="0"/>
      <w:marTop w:val="0"/>
      <w:marBottom w:val="0"/>
      <w:divBdr>
        <w:top w:val="none" w:sz="0" w:space="0" w:color="auto"/>
        <w:left w:val="none" w:sz="0" w:space="0" w:color="auto"/>
        <w:bottom w:val="none" w:sz="0" w:space="0" w:color="auto"/>
        <w:right w:val="none" w:sz="0" w:space="0" w:color="auto"/>
      </w:divBdr>
    </w:div>
    <w:div w:id="1491871774">
      <w:bodyDiv w:val="1"/>
      <w:marLeft w:val="0"/>
      <w:marRight w:val="0"/>
      <w:marTop w:val="0"/>
      <w:marBottom w:val="0"/>
      <w:divBdr>
        <w:top w:val="none" w:sz="0" w:space="0" w:color="auto"/>
        <w:left w:val="none" w:sz="0" w:space="0" w:color="auto"/>
        <w:bottom w:val="none" w:sz="0" w:space="0" w:color="auto"/>
        <w:right w:val="none" w:sz="0" w:space="0" w:color="auto"/>
      </w:divBdr>
    </w:div>
    <w:div w:id="1495490437">
      <w:bodyDiv w:val="1"/>
      <w:marLeft w:val="0"/>
      <w:marRight w:val="0"/>
      <w:marTop w:val="0"/>
      <w:marBottom w:val="0"/>
      <w:divBdr>
        <w:top w:val="none" w:sz="0" w:space="0" w:color="auto"/>
        <w:left w:val="none" w:sz="0" w:space="0" w:color="auto"/>
        <w:bottom w:val="none" w:sz="0" w:space="0" w:color="auto"/>
        <w:right w:val="none" w:sz="0" w:space="0" w:color="auto"/>
      </w:divBdr>
    </w:div>
    <w:div w:id="1495604079">
      <w:bodyDiv w:val="1"/>
      <w:marLeft w:val="0"/>
      <w:marRight w:val="0"/>
      <w:marTop w:val="0"/>
      <w:marBottom w:val="0"/>
      <w:divBdr>
        <w:top w:val="none" w:sz="0" w:space="0" w:color="auto"/>
        <w:left w:val="none" w:sz="0" w:space="0" w:color="auto"/>
        <w:bottom w:val="none" w:sz="0" w:space="0" w:color="auto"/>
        <w:right w:val="none" w:sz="0" w:space="0" w:color="auto"/>
      </w:divBdr>
    </w:div>
    <w:div w:id="1500927006">
      <w:bodyDiv w:val="1"/>
      <w:marLeft w:val="0"/>
      <w:marRight w:val="0"/>
      <w:marTop w:val="0"/>
      <w:marBottom w:val="0"/>
      <w:divBdr>
        <w:top w:val="none" w:sz="0" w:space="0" w:color="auto"/>
        <w:left w:val="none" w:sz="0" w:space="0" w:color="auto"/>
        <w:bottom w:val="none" w:sz="0" w:space="0" w:color="auto"/>
        <w:right w:val="none" w:sz="0" w:space="0" w:color="auto"/>
      </w:divBdr>
    </w:div>
    <w:div w:id="1504399392">
      <w:bodyDiv w:val="1"/>
      <w:marLeft w:val="0"/>
      <w:marRight w:val="0"/>
      <w:marTop w:val="0"/>
      <w:marBottom w:val="0"/>
      <w:divBdr>
        <w:top w:val="none" w:sz="0" w:space="0" w:color="auto"/>
        <w:left w:val="none" w:sz="0" w:space="0" w:color="auto"/>
        <w:bottom w:val="none" w:sz="0" w:space="0" w:color="auto"/>
        <w:right w:val="none" w:sz="0" w:space="0" w:color="auto"/>
      </w:divBdr>
    </w:div>
    <w:div w:id="1504783621">
      <w:bodyDiv w:val="1"/>
      <w:marLeft w:val="0"/>
      <w:marRight w:val="0"/>
      <w:marTop w:val="0"/>
      <w:marBottom w:val="0"/>
      <w:divBdr>
        <w:top w:val="none" w:sz="0" w:space="0" w:color="auto"/>
        <w:left w:val="none" w:sz="0" w:space="0" w:color="auto"/>
        <w:bottom w:val="none" w:sz="0" w:space="0" w:color="auto"/>
        <w:right w:val="none" w:sz="0" w:space="0" w:color="auto"/>
      </w:divBdr>
    </w:div>
    <w:div w:id="1505853181">
      <w:bodyDiv w:val="1"/>
      <w:marLeft w:val="0"/>
      <w:marRight w:val="0"/>
      <w:marTop w:val="0"/>
      <w:marBottom w:val="0"/>
      <w:divBdr>
        <w:top w:val="none" w:sz="0" w:space="0" w:color="auto"/>
        <w:left w:val="none" w:sz="0" w:space="0" w:color="auto"/>
        <w:bottom w:val="none" w:sz="0" w:space="0" w:color="auto"/>
        <w:right w:val="none" w:sz="0" w:space="0" w:color="auto"/>
      </w:divBdr>
    </w:div>
    <w:div w:id="1507359795">
      <w:bodyDiv w:val="1"/>
      <w:marLeft w:val="0"/>
      <w:marRight w:val="0"/>
      <w:marTop w:val="0"/>
      <w:marBottom w:val="0"/>
      <w:divBdr>
        <w:top w:val="none" w:sz="0" w:space="0" w:color="auto"/>
        <w:left w:val="none" w:sz="0" w:space="0" w:color="auto"/>
        <w:bottom w:val="none" w:sz="0" w:space="0" w:color="auto"/>
        <w:right w:val="none" w:sz="0" w:space="0" w:color="auto"/>
      </w:divBdr>
    </w:div>
    <w:div w:id="1507868061">
      <w:bodyDiv w:val="1"/>
      <w:marLeft w:val="0"/>
      <w:marRight w:val="0"/>
      <w:marTop w:val="0"/>
      <w:marBottom w:val="0"/>
      <w:divBdr>
        <w:top w:val="none" w:sz="0" w:space="0" w:color="auto"/>
        <w:left w:val="none" w:sz="0" w:space="0" w:color="auto"/>
        <w:bottom w:val="none" w:sz="0" w:space="0" w:color="auto"/>
        <w:right w:val="none" w:sz="0" w:space="0" w:color="auto"/>
      </w:divBdr>
    </w:div>
    <w:div w:id="1508516470">
      <w:bodyDiv w:val="1"/>
      <w:marLeft w:val="0"/>
      <w:marRight w:val="0"/>
      <w:marTop w:val="0"/>
      <w:marBottom w:val="0"/>
      <w:divBdr>
        <w:top w:val="none" w:sz="0" w:space="0" w:color="auto"/>
        <w:left w:val="none" w:sz="0" w:space="0" w:color="auto"/>
        <w:bottom w:val="none" w:sz="0" w:space="0" w:color="auto"/>
        <w:right w:val="none" w:sz="0" w:space="0" w:color="auto"/>
      </w:divBdr>
    </w:div>
    <w:div w:id="1510411648">
      <w:bodyDiv w:val="1"/>
      <w:marLeft w:val="0"/>
      <w:marRight w:val="0"/>
      <w:marTop w:val="0"/>
      <w:marBottom w:val="0"/>
      <w:divBdr>
        <w:top w:val="none" w:sz="0" w:space="0" w:color="auto"/>
        <w:left w:val="none" w:sz="0" w:space="0" w:color="auto"/>
        <w:bottom w:val="none" w:sz="0" w:space="0" w:color="auto"/>
        <w:right w:val="none" w:sz="0" w:space="0" w:color="auto"/>
      </w:divBdr>
    </w:div>
    <w:div w:id="1511798125">
      <w:bodyDiv w:val="1"/>
      <w:marLeft w:val="0"/>
      <w:marRight w:val="0"/>
      <w:marTop w:val="0"/>
      <w:marBottom w:val="0"/>
      <w:divBdr>
        <w:top w:val="none" w:sz="0" w:space="0" w:color="auto"/>
        <w:left w:val="none" w:sz="0" w:space="0" w:color="auto"/>
        <w:bottom w:val="none" w:sz="0" w:space="0" w:color="auto"/>
        <w:right w:val="none" w:sz="0" w:space="0" w:color="auto"/>
      </w:divBdr>
    </w:div>
    <w:div w:id="1517158935">
      <w:bodyDiv w:val="1"/>
      <w:marLeft w:val="0"/>
      <w:marRight w:val="0"/>
      <w:marTop w:val="0"/>
      <w:marBottom w:val="0"/>
      <w:divBdr>
        <w:top w:val="none" w:sz="0" w:space="0" w:color="auto"/>
        <w:left w:val="none" w:sz="0" w:space="0" w:color="auto"/>
        <w:bottom w:val="none" w:sz="0" w:space="0" w:color="auto"/>
        <w:right w:val="none" w:sz="0" w:space="0" w:color="auto"/>
      </w:divBdr>
    </w:div>
    <w:div w:id="1524439608">
      <w:bodyDiv w:val="1"/>
      <w:marLeft w:val="0"/>
      <w:marRight w:val="0"/>
      <w:marTop w:val="0"/>
      <w:marBottom w:val="0"/>
      <w:divBdr>
        <w:top w:val="none" w:sz="0" w:space="0" w:color="auto"/>
        <w:left w:val="none" w:sz="0" w:space="0" w:color="auto"/>
        <w:bottom w:val="none" w:sz="0" w:space="0" w:color="auto"/>
        <w:right w:val="none" w:sz="0" w:space="0" w:color="auto"/>
      </w:divBdr>
    </w:div>
    <w:div w:id="1526403415">
      <w:bodyDiv w:val="1"/>
      <w:marLeft w:val="0"/>
      <w:marRight w:val="0"/>
      <w:marTop w:val="0"/>
      <w:marBottom w:val="0"/>
      <w:divBdr>
        <w:top w:val="none" w:sz="0" w:space="0" w:color="auto"/>
        <w:left w:val="none" w:sz="0" w:space="0" w:color="auto"/>
        <w:bottom w:val="none" w:sz="0" w:space="0" w:color="auto"/>
        <w:right w:val="none" w:sz="0" w:space="0" w:color="auto"/>
      </w:divBdr>
    </w:div>
    <w:div w:id="1529951066">
      <w:bodyDiv w:val="1"/>
      <w:marLeft w:val="0"/>
      <w:marRight w:val="0"/>
      <w:marTop w:val="0"/>
      <w:marBottom w:val="0"/>
      <w:divBdr>
        <w:top w:val="none" w:sz="0" w:space="0" w:color="auto"/>
        <w:left w:val="none" w:sz="0" w:space="0" w:color="auto"/>
        <w:bottom w:val="none" w:sz="0" w:space="0" w:color="auto"/>
        <w:right w:val="none" w:sz="0" w:space="0" w:color="auto"/>
      </w:divBdr>
    </w:div>
    <w:div w:id="1552033615">
      <w:bodyDiv w:val="1"/>
      <w:marLeft w:val="0"/>
      <w:marRight w:val="0"/>
      <w:marTop w:val="0"/>
      <w:marBottom w:val="0"/>
      <w:divBdr>
        <w:top w:val="none" w:sz="0" w:space="0" w:color="auto"/>
        <w:left w:val="none" w:sz="0" w:space="0" w:color="auto"/>
        <w:bottom w:val="none" w:sz="0" w:space="0" w:color="auto"/>
        <w:right w:val="none" w:sz="0" w:space="0" w:color="auto"/>
      </w:divBdr>
    </w:div>
    <w:div w:id="1556965286">
      <w:bodyDiv w:val="1"/>
      <w:marLeft w:val="0"/>
      <w:marRight w:val="0"/>
      <w:marTop w:val="0"/>
      <w:marBottom w:val="0"/>
      <w:divBdr>
        <w:top w:val="none" w:sz="0" w:space="0" w:color="auto"/>
        <w:left w:val="none" w:sz="0" w:space="0" w:color="auto"/>
        <w:bottom w:val="none" w:sz="0" w:space="0" w:color="auto"/>
        <w:right w:val="none" w:sz="0" w:space="0" w:color="auto"/>
      </w:divBdr>
    </w:div>
    <w:div w:id="1560087956">
      <w:bodyDiv w:val="1"/>
      <w:marLeft w:val="0"/>
      <w:marRight w:val="0"/>
      <w:marTop w:val="0"/>
      <w:marBottom w:val="0"/>
      <w:divBdr>
        <w:top w:val="none" w:sz="0" w:space="0" w:color="auto"/>
        <w:left w:val="none" w:sz="0" w:space="0" w:color="auto"/>
        <w:bottom w:val="none" w:sz="0" w:space="0" w:color="auto"/>
        <w:right w:val="none" w:sz="0" w:space="0" w:color="auto"/>
      </w:divBdr>
    </w:div>
    <w:div w:id="1574076390">
      <w:bodyDiv w:val="1"/>
      <w:marLeft w:val="0"/>
      <w:marRight w:val="0"/>
      <w:marTop w:val="0"/>
      <w:marBottom w:val="0"/>
      <w:divBdr>
        <w:top w:val="none" w:sz="0" w:space="0" w:color="auto"/>
        <w:left w:val="none" w:sz="0" w:space="0" w:color="auto"/>
        <w:bottom w:val="none" w:sz="0" w:space="0" w:color="auto"/>
        <w:right w:val="none" w:sz="0" w:space="0" w:color="auto"/>
      </w:divBdr>
    </w:div>
    <w:div w:id="1582449051">
      <w:bodyDiv w:val="1"/>
      <w:marLeft w:val="0"/>
      <w:marRight w:val="0"/>
      <w:marTop w:val="0"/>
      <w:marBottom w:val="0"/>
      <w:divBdr>
        <w:top w:val="none" w:sz="0" w:space="0" w:color="auto"/>
        <w:left w:val="none" w:sz="0" w:space="0" w:color="auto"/>
        <w:bottom w:val="none" w:sz="0" w:space="0" w:color="auto"/>
        <w:right w:val="none" w:sz="0" w:space="0" w:color="auto"/>
      </w:divBdr>
    </w:div>
    <w:div w:id="1594194967">
      <w:bodyDiv w:val="1"/>
      <w:marLeft w:val="0"/>
      <w:marRight w:val="0"/>
      <w:marTop w:val="0"/>
      <w:marBottom w:val="0"/>
      <w:divBdr>
        <w:top w:val="none" w:sz="0" w:space="0" w:color="auto"/>
        <w:left w:val="none" w:sz="0" w:space="0" w:color="auto"/>
        <w:bottom w:val="none" w:sz="0" w:space="0" w:color="auto"/>
        <w:right w:val="none" w:sz="0" w:space="0" w:color="auto"/>
      </w:divBdr>
    </w:div>
    <w:div w:id="1609893984">
      <w:bodyDiv w:val="1"/>
      <w:marLeft w:val="0"/>
      <w:marRight w:val="0"/>
      <w:marTop w:val="0"/>
      <w:marBottom w:val="0"/>
      <w:divBdr>
        <w:top w:val="none" w:sz="0" w:space="0" w:color="auto"/>
        <w:left w:val="none" w:sz="0" w:space="0" w:color="auto"/>
        <w:bottom w:val="none" w:sz="0" w:space="0" w:color="auto"/>
        <w:right w:val="none" w:sz="0" w:space="0" w:color="auto"/>
      </w:divBdr>
    </w:div>
    <w:div w:id="1612205156">
      <w:bodyDiv w:val="1"/>
      <w:marLeft w:val="0"/>
      <w:marRight w:val="0"/>
      <w:marTop w:val="0"/>
      <w:marBottom w:val="0"/>
      <w:divBdr>
        <w:top w:val="none" w:sz="0" w:space="0" w:color="auto"/>
        <w:left w:val="none" w:sz="0" w:space="0" w:color="auto"/>
        <w:bottom w:val="none" w:sz="0" w:space="0" w:color="auto"/>
        <w:right w:val="none" w:sz="0" w:space="0" w:color="auto"/>
      </w:divBdr>
    </w:div>
    <w:div w:id="1612206910">
      <w:bodyDiv w:val="1"/>
      <w:marLeft w:val="0"/>
      <w:marRight w:val="0"/>
      <w:marTop w:val="0"/>
      <w:marBottom w:val="0"/>
      <w:divBdr>
        <w:top w:val="none" w:sz="0" w:space="0" w:color="auto"/>
        <w:left w:val="none" w:sz="0" w:space="0" w:color="auto"/>
        <w:bottom w:val="none" w:sz="0" w:space="0" w:color="auto"/>
        <w:right w:val="none" w:sz="0" w:space="0" w:color="auto"/>
      </w:divBdr>
    </w:div>
    <w:div w:id="1617788762">
      <w:bodyDiv w:val="1"/>
      <w:marLeft w:val="0"/>
      <w:marRight w:val="0"/>
      <w:marTop w:val="0"/>
      <w:marBottom w:val="0"/>
      <w:divBdr>
        <w:top w:val="none" w:sz="0" w:space="0" w:color="auto"/>
        <w:left w:val="none" w:sz="0" w:space="0" w:color="auto"/>
        <w:bottom w:val="none" w:sz="0" w:space="0" w:color="auto"/>
        <w:right w:val="none" w:sz="0" w:space="0" w:color="auto"/>
      </w:divBdr>
    </w:div>
    <w:div w:id="1624649679">
      <w:bodyDiv w:val="1"/>
      <w:marLeft w:val="0"/>
      <w:marRight w:val="0"/>
      <w:marTop w:val="0"/>
      <w:marBottom w:val="0"/>
      <w:divBdr>
        <w:top w:val="none" w:sz="0" w:space="0" w:color="auto"/>
        <w:left w:val="none" w:sz="0" w:space="0" w:color="auto"/>
        <w:bottom w:val="none" w:sz="0" w:space="0" w:color="auto"/>
        <w:right w:val="none" w:sz="0" w:space="0" w:color="auto"/>
      </w:divBdr>
    </w:div>
    <w:div w:id="1625236150">
      <w:bodyDiv w:val="1"/>
      <w:marLeft w:val="0"/>
      <w:marRight w:val="0"/>
      <w:marTop w:val="0"/>
      <w:marBottom w:val="0"/>
      <w:divBdr>
        <w:top w:val="none" w:sz="0" w:space="0" w:color="auto"/>
        <w:left w:val="none" w:sz="0" w:space="0" w:color="auto"/>
        <w:bottom w:val="none" w:sz="0" w:space="0" w:color="auto"/>
        <w:right w:val="none" w:sz="0" w:space="0" w:color="auto"/>
      </w:divBdr>
    </w:div>
    <w:div w:id="1625887547">
      <w:bodyDiv w:val="1"/>
      <w:marLeft w:val="0"/>
      <w:marRight w:val="0"/>
      <w:marTop w:val="0"/>
      <w:marBottom w:val="0"/>
      <w:divBdr>
        <w:top w:val="none" w:sz="0" w:space="0" w:color="auto"/>
        <w:left w:val="none" w:sz="0" w:space="0" w:color="auto"/>
        <w:bottom w:val="none" w:sz="0" w:space="0" w:color="auto"/>
        <w:right w:val="none" w:sz="0" w:space="0" w:color="auto"/>
      </w:divBdr>
    </w:div>
    <w:div w:id="1626348677">
      <w:bodyDiv w:val="1"/>
      <w:marLeft w:val="0"/>
      <w:marRight w:val="0"/>
      <w:marTop w:val="0"/>
      <w:marBottom w:val="0"/>
      <w:divBdr>
        <w:top w:val="none" w:sz="0" w:space="0" w:color="auto"/>
        <w:left w:val="none" w:sz="0" w:space="0" w:color="auto"/>
        <w:bottom w:val="none" w:sz="0" w:space="0" w:color="auto"/>
        <w:right w:val="none" w:sz="0" w:space="0" w:color="auto"/>
      </w:divBdr>
    </w:div>
    <w:div w:id="1634210402">
      <w:bodyDiv w:val="1"/>
      <w:marLeft w:val="0"/>
      <w:marRight w:val="0"/>
      <w:marTop w:val="0"/>
      <w:marBottom w:val="0"/>
      <w:divBdr>
        <w:top w:val="none" w:sz="0" w:space="0" w:color="auto"/>
        <w:left w:val="none" w:sz="0" w:space="0" w:color="auto"/>
        <w:bottom w:val="none" w:sz="0" w:space="0" w:color="auto"/>
        <w:right w:val="none" w:sz="0" w:space="0" w:color="auto"/>
      </w:divBdr>
    </w:div>
    <w:div w:id="1644457398">
      <w:bodyDiv w:val="1"/>
      <w:marLeft w:val="0"/>
      <w:marRight w:val="0"/>
      <w:marTop w:val="0"/>
      <w:marBottom w:val="0"/>
      <w:divBdr>
        <w:top w:val="none" w:sz="0" w:space="0" w:color="auto"/>
        <w:left w:val="none" w:sz="0" w:space="0" w:color="auto"/>
        <w:bottom w:val="none" w:sz="0" w:space="0" w:color="auto"/>
        <w:right w:val="none" w:sz="0" w:space="0" w:color="auto"/>
      </w:divBdr>
    </w:div>
    <w:div w:id="1647393043">
      <w:bodyDiv w:val="1"/>
      <w:marLeft w:val="0"/>
      <w:marRight w:val="0"/>
      <w:marTop w:val="0"/>
      <w:marBottom w:val="0"/>
      <w:divBdr>
        <w:top w:val="none" w:sz="0" w:space="0" w:color="auto"/>
        <w:left w:val="none" w:sz="0" w:space="0" w:color="auto"/>
        <w:bottom w:val="none" w:sz="0" w:space="0" w:color="auto"/>
        <w:right w:val="none" w:sz="0" w:space="0" w:color="auto"/>
      </w:divBdr>
    </w:div>
    <w:div w:id="1648629315">
      <w:bodyDiv w:val="1"/>
      <w:marLeft w:val="0"/>
      <w:marRight w:val="0"/>
      <w:marTop w:val="0"/>
      <w:marBottom w:val="0"/>
      <w:divBdr>
        <w:top w:val="none" w:sz="0" w:space="0" w:color="auto"/>
        <w:left w:val="none" w:sz="0" w:space="0" w:color="auto"/>
        <w:bottom w:val="none" w:sz="0" w:space="0" w:color="auto"/>
        <w:right w:val="none" w:sz="0" w:space="0" w:color="auto"/>
      </w:divBdr>
    </w:div>
    <w:div w:id="1649165311">
      <w:bodyDiv w:val="1"/>
      <w:marLeft w:val="0"/>
      <w:marRight w:val="0"/>
      <w:marTop w:val="0"/>
      <w:marBottom w:val="0"/>
      <w:divBdr>
        <w:top w:val="none" w:sz="0" w:space="0" w:color="auto"/>
        <w:left w:val="none" w:sz="0" w:space="0" w:color="auto"/>
        <w:bottom w:val="none" w:sz="0" w:space="0" w:color="auto"/>
        <w:right w:val="none" w:sz="0" w:space="0" w:color="auto"/>
      </w:divBdr>
    </w:div>
    <w:div w:id="1650013048">
      <w:bodyDiv w:val="1"/>
      <w:marLeft w:val="0"/>
      <w:marRight w:val="0"/>
      <w:marTop w:val="0"/>
      <w:marBottom w:val="0"/>
      <w:divBdr>
        <w:top w:val="none" w:sz="0" w:space="0" w:color="auto"/>
        <w:left w:val="none" w:sz="0" w:space="0" w:color="auto"/>
        <w:bottom w:val="none" w:sz="0" w:space="0" w:color="auto"/>
        <w:right w:val="none" w:sz="0" w:space="0" w:color="auto"/>
      </w:divBdr>
    </w:div>
    <w:div w:id="1660571280">
      <w:bodyDiv w:val="1"/>
      <w:marLeft w:val="0"/>
      <w:marRight w:val="0"/>
      <w:marTop w:val="0"/>
      <w:marBottom w:val="0"/>
      <w:divBdr>
        <w:top w:val="none" w:sz="0" w:space="0" w:color="auto"/>
        <w:left w:val="none" w:sz="0" w:space="0" w:color="auto"/>
        <w:bottom w:val="none" w:sz="0" w:space="0" w:color="auto"/>
        <w:right w:val="none" w:sz="0" w:space="0" w:color="auto"/>
      </w:divBdr>
    </w:div>
    <w:div w:id="1663701227">
      <w:bodyDiv w:val="1"/>
      <w:marLeft w:val="0"/>
      <w:marRight w:val="0"/>
      <w:marTop w:val="0"/>
      <w:marBottom w:val="0"/>
      <w:divBdr>
        <w:top w:val="none" w:sz="0" w:space="0" w:color="auto"/>
        <w:left w:val="none" w:sz="0" w:space="0" w:color="auto"/>
        <w:bottom w:val="none" w:sz="0" w:space="0" w:color="auto"/>
        <w:right w:val="none" w:sz="0" w:space="0" w:color="auto"/>
      </w:divBdr>
    </w:div>
    <w:div w:id="1664775237">
      <w:bodyDiv w:val="1"/>
      <w:marLeft w:val="0"/>
      <w:marRight w:val="0"/>
      <w:marTop w:val="0"/>
      <w:marBottom w:val="0"/>
      <w:divBdr>
        <w:top w:val="none" w:sz="0" w:space="0" w:color="auto"/>
        <w:left w:val="none" w:sz="0" w:space="0" w:color="auto"/>
        <w:bottom w:val="none" w:sz="0" w:space="0" w:color="auto"/>
        <w:right w:val="none" w:sz="0" w:space="0" w:color="auto"/>
      </w:divBdr>
    </w:div>
    <w:div w:id="1666857811">
      <w:bodyDiv w:val="1"/>
      <w:marLeft w:val="0"/>
      <w:marRight w:val="0"/>
      <w:marTop w:val="0"/>
      <w:marBottom w:val="0"/>
      <w:divBdr>
        <w:top w:val="none" w:sz="0" w:space="0" w:color="auto"/>
        <w:left w:val="none" w:sz="0" w:space="0" w:color="auto"/>
        <w:bottom w:val="none" w:sz="0" w:space="0" w:color="auto"/>
        <w:right w:val="none" w:sz="0" w:space="0" w:color="auto"/>
      </w:divBdr>
    </w:div>
    <w:div w:id="1674726699">
      <w:bodyDiv w:val="1"/>
      <w:marLeft w:val="0"/>
      <w:marRight w:val="0"/>
      <w:marTop w:val="0"/>
      <w:marBottom w:val="0"/>
      <w:divBdr>
        <w:top w:val="none" w:sz="0" w:space="0" w:color="auto"/>
        <w:left w:val="none" w:sz="0" w:space="0" w:color="auto"/>
        <w:bottom w:val="none" w:sz="0" w:space="0" w:color="auto"/>
        <w:right w:val="none" w:sz="0" w:space="0" w:color="auto"/>
      </w:divBdr>
    </w:div>
    <w:div w:id="1680965222">
      <w:bodyDiv w:val="1"/>
      <w:marLeft w:val="0"/>
      <w:marRight w:val="0"/>
      <w:marTop w:val="0"/>
      <w:marBottom w:val="0"/>
      <w:divBdr>
        <w:top w:val="none" w:sz="0" w:space="0" w:color="auto"/>
        <w:left w:val="none" w:sz="0" w:space="0" w:color="auto"/>
        <w:bottom w:val="none" w:sz="0" w:space="0" w:color="auto"/>
        <w:right w:val="none" w:sz="0" w:space="0" w:color="auto"/>
      </w:divBdr>
    </w:div>
    <w:div w:id="1683432805">
      <w:bodyDiv w:val="1"/>
      <w:marLeft w:val="0"/>
      <w:marRight w:val="0"/>
      <w:marTop w:val="0"/>
      <w:marBottom w:val="0"/>
      <w:divBdr>
        <w:top w:val="none" w:sz="0" w:space="0" w:color="auto"/>
        <w:left w:val="none" w:sz="0" w:space="0" w:color="auto"/>
        <w:bottom w:val="none" w:sz="0" w:space="0" w:color="auto"/>
        <w:right w:val="none" w:sz="0" w:space="0" w:color="auto"/>
      </w:divBdr>
    </w:div>
    <w:div w:id="1684361726">
      <w:bodyDiv w:val="1"/>
      <w:marLeft w:val="0"/>
      <w:marRight w:val="0"/>
      <w:marTop w:val="0"/>
      <w:marBottom w:val="0"/>
      <w:divBdr>
        <w:top w:val="none" w:sz="0" w:space="0" w:color="auto"/>
        <w:left w:val="none" w:sz="0" w:space="0" w:color="auto"/>
        <w:bottom w:val="none" w:sz="0" w:space="0" w:color="auto"/>
        <w:right w:val="none" w:sz="0" w:space="0" w:color="auto"/>
      </w:divBdr>
    </w:div>
    <w:div w:id="1691027975">
      <w:bodyDiv w:val="1"/>
      <w:marLeft w:val="0"/>
      <w:marRight w:val="0"/>
      <w:marTop w:val="0"/>
      <w:marBottom w:val="0"/>
      <w:divBdr>
        <w:top w:val="none" w:sz="0" w:space="0" w:color="auto"/>
        <w:left w:val="none" w:sz="0" w:space="0" w:color="auto"/>
        <w:bottom w:val="none" w:sz="0" w:space="0" w:color="auto"/>
        <w:right w:val="none" w:sz="0" w:space="0" w:color="auto"/>
      </w:divBdr>
    </w:div>
    <w:div w:id="1700080097">
      <w:bodyDiv w:val="1"/>
      <w:marLeft w:val="0"/>
      <w:marRight w:val="0"/>
      <w:marTop w:val="0"/>
      <w:marBottom w:val="0"/>
      <w:divBdr>
        <w:top w:val="none" w:sz="0" w:space="0" w:color="auto"/>
        <w:left w:val="none" w:sz="0" w:space="0" w:color="auto"/>
        <w:bottom w:val="none" w:sz="0" w:space="0" w:color="auto"/>
        <w:right w:val="none" w:sz="0" w:space="0" w:color="auto"/>
      </w:divBdr>
    </w:div>
    <w:div w:id="1702971487">
      <w:bodyDiv w:val="1"/>
      <w:marLeft w:val="0"/>
      <w:marRight w:val="0"/>
      <w:marTop w:val="0"/>
      <w:marBottom w:val="0"/>
      <w:divBdr>
        <w:top w:val="none" w:sz="0" w:space="0" w:color="auto"/>
        <w:left w:val="none" w:sz="0" w:space="0" w:color="auto"/>
        <w:bottom w:val="none" w:sz="0" w:space="0" w:color="auto"/>
        <w:right w:val="none" w:sz="0" w:space="0" w:color="auto"/>
      </w:divBdr>
    </w:div>
    <w:div w:id="1704016918">
      <w:bodyDiv w:val="1"/>
      <w:marLeft w:val="0"/>
      <w:marRight w:val="0"/>
      <w:marTop w:val="0"/>
      <w:marBottom w:val="0"/>
      <w:divBdr>
        <w:top w:val="none" w:sz="0" w:space="0" w:color="auto"/>
        <w:left w:val="none" w:sz="0" w:space="0" w:color="auto"/>
        <w:bottom w:val="none" w:sz="0" w:space="0" w:color="auto"/>
        <w:right w:val="none" w:sz="0" w:space="0" w:color="auto"/>
      </w:divBdr>
    </w:div>
    <w:div w:id="1707101393">
      <w:bodyDiv w:val="1"/>
      <w:marLeft w:val="0"/>
      <w:marRight w:val="0"/>
      <w:marTop w:val="0"/>
      <w:marBottom w:val="0"/>
      <w:divBdr>
        <w:top w:val="none" w:sz="0" w:space="0" w:color="auto"/>
        <w:left w:val="none" w:sz="0" w:space="0" w:color="auto"/>
        <w:bottom w:val="none" w:sz="0" w:space="0" w:color="auto"/>
        <w:right w:val="none" w:sz="0" w:space="0" w:color="auto"/>
      </w:divBdr>
    </w:div>
    <w:div w:id="1707175405">
      <w:bodyDiv w:val="1"/>
      <w:marLeft w:val="0"/>
      <w:marRight w:val="0"/>
      <w:marTop w:val="0"/>
      <w:marBottom w:val="0"/>
      <w:divBdr>
        <w:top w:val="none" w:sz="0" w:space="0" w:color="auto"/>
        <w:left w:val="none" w:sz="0" w:space="0" w:color="auto"/>
        <w:bottom w:val="none" w:sz="0" w:space="0" w:color="auto"/>
        <w:right w:val="none" w:sz="0" w:space="0" w:color="auto"/>
      </w:divBdr>
    </w:div>
    <w:div w:id="1707870002">
      <w:bodyDiv w:val="1"/>
      <w:marLeft w:val="0"/>
      <w:marRight w:val="0"/>
      <w:marTop w:val="0"/>
      <w:marBottom w:val="0"/>
      <w:divBdr>
        <w:top w:val="none" w:sz="0" w:space="0" w:color="auto"/>
        <w:left w:val="none" w:sz="0" w:space="0" w:color="auto"/>
        <w:bottom w:val="none" w:sz="0" w:space="0" w:color="auto"/>
        <w:right w:val="none" w:sz="0" w:space="0" w:color="auto"/>
      </w:divBdr>
    </w:div>
    <w:div w:id="1707951075">
      <w:bodyDiv w:val="1"/>
      <w:marLeft w:val="0"/>
      <w:marRight w:val="0"/>
      <w:marTop w:val="0"/>
      <w:marBottom w:val="0"/>
      <w:divBdr>
        <w:top w:val="none" w:sz="0" w:space="0" w:color="auto"/>
        <w:left w:val="none" w:sz="0" w:space="0" w:color="auto"/>
        <w:bottom w:val="none" w:sz="0" w:space="0" w:color="auto"/>
        <w:right w:val="none" w:sz="0" w:space="0" w:color="auto"/>
      </w:divBdr>
    </w:div>
    <w:div w:id="1713308942">
      <w:bodyDiv w:val="1"/>
      <w:marLeft w:val="0"/>
      <w:marRight w:val="0"/>
      <w:marTop w:val="0"/>
      <w:marBottom w:val="0"/>
      <w:divBdr>
        <w:top w:val="none" w:sz="0" w:space="0" w:color="auto"/>
        <w:left w:val="none" w:sz="0" w:space="0" w:color="auto"/>
        <w:bottom w:val="none" w:sz="0" w:space="0" w:color="auto"/>
        <w:right w:val="none" w:sz="0" w:space="0" w:color="auto"/>
      </w:divBdr>
    </w:div>
    <w:div w:id="1714766300">
      <w:bodyDiv w:val="1"/>
      <w:marLeft w:val="0"/>
      <w:marRight w:val="0"/>
      <w:marTop w:val="0"/>
      <w:marBottom w:val="0"/>
      <w:divBdr>
        <w:top w:val="none" w:sz="0" w:space="0" w:color="auto"/>
        <w:left w:val="none" w:sz="0" w:space="0" w:color="auto"/>
        <w:bottom w:val="none" w:sz="0" w:space="0" w:color="auto"/>
        <w:right w:val="none" w:sz="0" w:space="0" w:color="auto"/>
      </w:divBdr>
    </w:div>
    <w:div w:id="1717729923">
      <w:bodyDiv w:val="1"/>
      <w:marLeft w:val="0"/>
      <w:marRight w:val="0"/>
      <w:marTop w:val="0"/>
      <w:marBottom w:val="0"/>
      <w:divBdr>
        <w:top w:val="none" w:sz="0" w:space="0" w:color="auto"/>
        <w:left w:val="none" w:sz="0" w:space="0" w:color="auto"/>
        <w:bottom w:val="none" w:sz="0" w:space="0" w:color="auto"/>
        <w:right w:val="none" w:sz="0" w:space="0" w:color="auto"/>
      </w:divBdr>
    </w:div>
    <w:div w:id="1719158987">
      <w:bodyDiv w:val="1"/>
      <w:marLeft w:val="0"/>
      <w:marRight w:val="0"/>
      <w:marTop w:val="0"/>
      <w:marBottom w:val="0"/>
      <w:divBdr>
        <w:top w:val="none" w:sz="0" w:space="0" w:color="auto"/>
        <w:left w:val="none" w:sz="0" w:space="0" w:color="auto"/>
        <w:bottom w:val="none" w:sz="0" w:space="0" w:color="auto"/>
        <w:right w:val="none" w:sz="0" w:space="0" w:color="auto"/>
      </w:divBdr>
    </w:div>
    <w:div w:id="1732730519">
      <w:bodyDiv w:val="1"/>
      <w:marLeft w:val="0"/>
      <w:marRight w:val="0"/>
      <w:marTop w:val="0"/>
      <w:marBottom w:val="0"/>
      <w:divBdr>
        <w:top w:val="none" w:sz="0" w:space="0" w:color="auto"/>
        <w:left w:val="none" w:sz="0" w:space="0" w:color="auto"/>
        <w:bottom w:val="none" w:sz="0" w:space="0" w:color="auto"/>
        <w:right w:val="none" w:sz="0" w:space="0" w:color="auto"/>
      </w:divBdr>
    </w:div>
    <w:div w:id="1733119442">
      <w:bodyDiv w:val="1"/>
      <w:marLeft w:val="0"/>
      <w:marRight w:val="0"/>
      <w:marTop w:val="0"/>
      <w:marBottom w:val="0"/>
      <w:divBdr>
        <w:top w:val="none" w:sz="0" w:space="0" w:color="auto"/>
        <w:left w:val="none" w:sz="0" w:space="0" w:color="auto"/>
        <w:bottom w:val="none" w:sz="0" w:space="0" w:color="auto"/>
        <w:right w:val="none" w:sz="0" w:space="0" w:color="auto"/>
      </w:divBdr>
    </w:div>
    <w:div w:id="1733233690">
      <w:bodyDiv w:val="1"/>
      <w:marLeft w:val="0"/>
      <w:marRight w:val="0"/>
      <w:marTop w:val="0"/>
      <w:marBottom w:val="0"/>
      <w:divBdr>
        <w:top w:val="none" w:sz="0" w:space="0" w:color="auto"/>
        <w:left w:val="none" w:sz="0" w:space="0" w:color="auto"/>
        <w:bottom w:val="none" w:sz="0" w:space="0" w:color="auto"/>
        <w:right w:val="none" w:sz="0" w:space="0" w:color="auto"/>
      </w:divBdr>
    </w:div>
    <w:div w:id="1742368556">
      <w:bodyDiv w:val="1"/>
      <w:marLeft w:val="0"/>
      <w:marRight w:val="0"/>
      <w:marTop w:val="0"/>
      <w:marBottom w:val="0"/>
      <w:divBdr>
        <w:top w:val="none" w:sz="0" w:space="0" w:color="auto"/>
        <w:left w:val="none" w:sz="0" w:space="0" w:color="auto"/>
        <w:bottom w:val="none" w:sz="0" w:space="0" w:color="auto"/>
        <w:right w:val="none" w:sz="0" w:space="0" w:color="auto"/>
      </w:divBdr>
    </w:div>
    <w:div w:id="1744987811">
      <w:bodyDiv w:val="1"/>
      <w:marLeft w:val="0"/>
      <w:marRight w:val="0"/>
      <w:marTop w:val="0"/>
      <w:marBottom w:val="0"/>
      <w:divBdr>
        <w:top w:val="none" w:sz="0" w:space="0" w:color="auto"/>
        <w:left w:val="none" w:sz="0" w:space="0" w:color="auto"/>
        <w:bottom w:val="none" w:sz="0" w:space="0" w:color="auto"/>
        <w:right w:val="none" w:sz="0" w:space="0" w:color="auto"/>
      </w:divBdr>
    </w:div>
    <w:div w:id="1747075136">
      <w:bodyDiv w:val="1"/>
      <w:marLeft w:val="0"/>
      <w:marRight w:val="0"/>
      <w:marTop w:val="0"/>
      <w:marBottom w:val="0"/>
      <w:divBdr>
        <w:top w:val="none" w:sz="0" w:space="0" w:color="auto"/>
        <w:left w:val="none" w:sz="0" w:space="0" w:color="auto"/>
        <w:bottom w:val="none" w:sz="0" w:space="0" w:color="auto"/>
        <w:right w:val="none" w:sz="0" w:space="0" w:color="auto"/>
      </w:divBdr>
    </w:div>
    <w:div w:id="1749811638">
      <w:bodyDiv w:val="1"/>
      <w:marLeft w:val="0"/>
      <w:marRight w:val="0"/>
      <w:marTop w:val="0"/>
      <w:marBottom w:val="0"/>
      <w:divBdr>
        <w:top w:val="none" w:sz="0" w:space="0" w:color="auto"/>
        <w:left w:val="none" w:sz="0" w:space="0" w:color="auto"/>
        <w:bottom w:val="none" w:sz="0" w:space="0" w:color="auto"/>
        <w:right w:val="none" w:sz="0" w:space="0" w:color="auto"/>
      </w:divBdr>
    </w:div>
    <w:div w:id="1755011088">
      <w:bodyDiv w:val="1"/>
      <w:marLeft w:val="0"/>
      <w:marRight w:val="0"/>
      <w:marTop w:val="0"/>
      <w:marBottom w:val="0"/>
      <w:divBdr>
        <w:top w:val="none" w:sz="0" w:space="0" w:color="auto"/>
        <w:left w:val="none" w:sz="0" w:space="0" w:color="auto"/>
        <w:bottom w:val="none" w:sz="0" w:space="0" w:color="auto"/>
        <w:right w:val="none" w:sz="0" w:space="0" w:color="auto"/>
      </w:divBdr>
    </w:div>
    <w:div w:id="1758015711">
      <w:bodyDiv w:val="1"/>
      <w:marLeft w:val="0"/>
      <w:marRight w:val="0"/>
      <w:marTop w:val="0"/>
      <w:marBottom w:val="0"/>
      <w:divBdr>
        <w:top w:val="none" w:sz="0" w:space="0" w:color="auto"/>
        <w:left w:val="none" w:sz="0" w:space="0" w:color="auto"/>
        <w:bottom w:val="none" w:sz="0" w:space="0" w:color="auto"/>
        <w:right w:val="none" w:sz="0" w:space="0" w:color="auto"/>
      </w:divBdr>
    </w:div>
    <w:div w:id="1758134617">
      <w:bodyDiv w:val="1"/>
      <w:marLeft w:val="0"/>
      <w:marRight w:val="0"/>
      <w:marTop w:val="0"/>
      <w:marBottom w:val="0"/>
      <w:divBdr>
        <w:top w:val="none" w:sz="0" w:space="0" w:color="auto"/>
        <w:left w:val="none" w:sz="0" w:space="0" w:color="auto"/>
        <w:bottom w:val="none" w:sz="0" w:space="0" w:color="auto"/>
        <w:right w:val="none" w:sz="0" w:space="0" w:color="auto"/>
      </w:divBdr>
    </w:div>
    <w:div w:id="1760328211">
      <w:bodyDiv w:val="1"/>
      <w:marLeft w:val="0"/>
      <w:marRight w:val="0"/>
      <w:marTop w:val="0"/>
      <w:marBottom w:val="0"/>
      <w:divBdr>
        <w:top w:val="none" w:sz="0" w:space="0" w:color="auto"/>
        <w:left w:val="none" w:sz="0" w:space="0" w:color="auto"/>
        <w:bottom w:val="none" w:sz="0" w:space="0" w:color="auto"/>
        <w:right w:val="none" w:sz="0" w:space="0" w:color="auto"/>
      </w:divBdr>
    </w:div>
    <w:div w:id="1766144066">
      <w:bodyDiv w:val="1"/>
      <w:marLeft w:val="0"/>
      <w:marRight w:val="0"/>
      <w:marTop w:val="0"/>
      <w:marBottom w:val="0"/>
      <w:divBdr>
        <w:top w:val="none" w:sz="0" w:space="0" w:color="auto"/>
        <w:left w:val="none" w:sz="0" w:space="0" w:color="auto"/>
        <w:bottom w:val="none" w:sz="0" w:space="0" w:color="auto"/>
        <w:right w:val="none" w:sz="0" w:space="0" w:color="auto"/>
      </w:divBdr>
    </w:div>
    <w:div w:id="1769035720">
      <w:bodyDiv w:val="1"/>
      <w:marLeft w:val="0"/>
      <w:marRight w:val="0"/>
      <w:marTop w:val="0"/>
      <w:marBottom w:val="0"/>
      <w:divBdr>
        <w:top w:val="none" w:sz="0" w:space="0" w:color="auto"/>
        <w:left w:val="none" w:sz="0" w:space="0" w:color="auto"/>
        <w:bottom w:val="none" w:sz="0" w:space="0" w:color="auto"/>
        <w:right w:val="none" w:sz="0" w:space="0" w:color="auto"/>
      </w:divBdr>
    </w:div>
    <w:div w:id="1770154315">
      <w:bodyDiv w:val="1"/>
      <w:marLeft w:val="0"/>
      <w:marRight w:val="0"/>
      <w:marTop w:val="0"/>
      <w:marBottom w:val="0"/>
      <w:divBdr>
        <w:top w:val="none" w:sz="0" w:space="0" w:color="auto"/>
        <w:left w:val="none" w:sz="0" w:space="0" w:color="auto"/>
        <w:bottom w:val="none" w:sz="0" w:space="0" w:color="auto"/>
        <w:right w:val="none" w:sz="0" w:space="0" w:color="auto"/>
      </w:divBdr>
    </w:div>
    <w:div w:id="1772046594">
      <w:bodyDiv w:val="1"/>
      <w:marLeft w:val="0"/>
      <w:marRight w:val="0"/>
      <w:marTop w:val="0"/>
      <w:marBottom w:val="0"/>
      <w:divBdr>
        <w:top w:val="none" w:sz="0" w:space="0" w:color="auto"/>
        <w:left w:val="none" w:sz="0" w:space="0" w:color="auto"/>
        <w:bottom w:val="none" w:sz="0" w:space="0" w:color="auto"/>
        <w:right w:val="none" w:sz="0" w:space="0" w:color="auto"/>
      </w:divBdr>
    </w:div>
    <w:div w:id="1776317713">
      <w:bodyDiv w:val="1"/>
      <w:marLeft w:val="0"/>
      <w:marRight w:val="0"/>
      <w:marTop w:val="0"/>
      <w:marBottom w:val="0"/>
      <w:divBdr>
        <w:top w:val="none" w:sz="0" w:space="0" w:color="auto"/>
        <w:left w:val="none" w:sz="0" w:space="0" w:color="auto"/>
        <w:bottom w:val="none" w:sz="0" w:space="0" w:color="auto"/>
        <w:right w:val="none" w:sz="0" w:space="0" w:color="auto"/>
      </w:divBdr>
    </w:div>
    <w:div w:id="1778718966">
      <w:bodyDiv w:val="1"/>
      <w:marLeft w:val="0"/>
      <w:marRight w:val="0"/>
      <w:marTop w:val="0"/>
      <w:marBottom w:val="0"/>
      <w:divBdr>
        <w:top w:val="none" w:sz="0" w:space="0" w:color="auto"/>
        <w:left w:val="none" w:sz="0" w:space="0" w:color="auto"/>
        <w:bottom w:val="none" w:sz="0" w:space="0" w:color="auto"/>
        <w:right w:val="none" w:sz="0" w:space="0" w:color="auto"/>
      </w:divBdr>
    </w:div>
    <w:div w:id="1782988576">
      <w:bodyDiv w:val="1"/>
      <w:marLeft w:val="0"/>
      <w:marRight w:val="0"/>
      <w:marTop w:val="0"/>
      <w:marBottom w:val="0"/>
      <w:divBdr>
        <w:top w:val="none" w:sz="0" w:space="0" w:color="auto"/>
        <w:left w:val="none" w:sz="0" w:space="0" w:color="auto"/>
        <w:bottom w:val="none" w:sz="0" w:space="0" w:color="auto"/>
        <w:right w:val="none" w:sz="0" w:space="0" w:color="auto"/>
      </w:divBdr>
    </w:div>
    <w:div w:id="1787499183">
      <w:bodyDiv w:val="1"/>
      <w:marLeft w:val="0"/>
      <w:marRight w:val="0"/>
      <w:marTop w:val="0"/>
      <w:marBottom w:val="0"/>
      <w:divBdr>
        <w:top w:val="none" w:sz="0" w:space="0" w:color="auto"/>
        <w:left w:val="none" w:sz="0" w:space="0" w:color="auto"/>
        <w:bottom w:val="none" w:sz="0" w:space="0" w:color="auto"/>
        <w:right w:val="none" w:sz="0" w:space="0" w:color="auto"/>
      </w:divBdr>
    </w:div>
    <w:div w:id="1789886261">
      <w:bodyDiv w:val="1"/>
      <w:marLeft w:val="0"/>
      <w:marRight w:val="0"/>
      <w:marTop w:val="0"/>
      <w:marBottom w:val="0"/>
      <w:divBdr>
        <w:top w:val="none" w:sz="0" w:space="0" w:color="auto"/>
        <w:left w:val="none" w:sz="0" w:space="0" w:color="auto"/>
        <w:bottom w:val="none" w:sz="0" w:space="0" w:color="auto"/>
        <w:right w:val="none" w:sz="0" w:space="0" w:color="auto"/>
      </w:divBdr>
    </w:div>
    <w:div w:id="1801654927">
      <w:bodyDiv w:val="1"/>
      <w:marLeft w:val="0"/>
      <w:marRight w:val="0"/>
      <w:marTop w:val="0"/>
      <w:marBottom w:val="0"/>
      <w:divBdr>
        <w:top w:val="none" w:sz="0" w:space="0" w:color="auto"/>
        <w:left w:val="none" w:sz="0" w:space="0" w:color="auto"/>
        <w:bottom w:val="none" w:sz="0" w:space="0" w:color="auto"/>
        <w:right w:val="none" w:sz="0" w:space="0" w:color="auto"/>
      </w:divBdr>
    </w:div>
    <w:div w:id="1804151146">
      <w:bodyDiv w:val="1"/>
      <w:marLeft w:val="0"/>
      <w:marRight w:val="0"/>
      <w:marTop w:val="0"/>
      <w:marBottom w:val="0"/>
      <w:divBdr>
        <w:top w:val="none" w:sz="0" w:space="0" w:color="auto"/>
        <w:left w:val="none" w:sz="0" w:space="0" w:color="auto"/>
        <w:bottom w:val="none" w:sz="0" w:space="0" w:color="auto"/>
        <w:right w:val="none" w:sz="0" w:space="0" w:color="auto"/>
      </w:divBdr>
    </w:div>
    <w:div w:id="1813861498">
      <w:bodyDiv w:val="1"/>
      <w:marLeft w:val="0"/>
      <w:marRight w:val="0"/>
      <w:marTop w:val="0"/>
      <w:marBottom w:val="0"/>
      <w:divBdr>
        <w:top w:val="none" w:sz="0" w:space="0" w:color="auto"/>
        <w:left w:val="none" w:sz="0" w:space="0" w:color="auto"/>
        <w:bottom w:val="none" w:sz="0" w:space="0" w:color="auto"/>
        <w:right w:val="none" w:sz="0" w:space="0" w:color="auto"/>
      </w:divBdr>
    </w:div>
    <w:div w:id="1815831869">
      <w:bodyDiv w:val="1"/>
      <w:marLeft w:val="0"/>
      <w:marRight w:val="0"/>
      <w:marTop w:val="0"/>
      <w:marBottom w:val="0"/>
      <w:divBdr>
        <w:top w:val="none" w:sz="0" w:space="0" w:color="auto"/>
        <w:left w:val="none" w:sz="0" w:space="0" w:color="auto"/>
        <w:bottom w:val="none" w:sz="0" w:space="0" w:color="auto"/>
        <w:right w:val="none" w:sz="0" w:space="0" w:color="auto"/>
      </w:divBdr>
    </w:div>
    <w:div w:id="1837498780">
      <w:bodyDiv w:val="1"/>
      <w:marLeft w:val="0"/>
      <w:marRight w:val="0"/>
      <w:marTop w:val="0"/>
      <w:marBottom w:val="0"/>
      <w:divBdr>
        <w:top w:val="none" w:sz="0" w:space="0" w:color="auto"/>
        <w:left w:val="none" w:sz="0" w:space="0" w:color="auto"/>
        <w:bottom w:val="none" w:sz="0" w:space="0" w:color="auto"/>
        <w:right w:val="none" w:sz="0" w:space="0" w:color="auto"/>
      </w:divBdr>
    </w:div>
    <w:div w:id="1838305716">
      <w:bodyDiv w:val="1"/>
      <w:marLeft w:val="0"/>
      <w:marRight w:val="0"/>
      <w:marTop w:val="0"/>
      <w:marBottom w:val="0"/>
      <w:divBdr>
        <w:top w:val="none" w:sz="0" w:space="0" w:color="auto"/>
        <w:left w:val="none" w:sz="0" w:space="0" w:color="auto"/>
        <w:bottom w:val="none" w:sz="0" w:space="0" w:color="auto"/>
        <w:right w:val="none" w:sz="0" w:space="0" w:color="auto"/>
      </w:divBdr>
    </w:div>
    <w:div w:id="1850485833">
      <w:bodyDiv w:val="1"/>
      <w:marLeft w:val="0"/>
      <w:marRight w:val="0"/>
      <w:marTop w:val="0"/>
      <w:marBottom w:val="0"/>
      <w:divBdr>
        <w:top w:val="none" w:sz="0" w:space="0" w:color="auto"/>
        <w:left w:val="none" w:sz="0" w:space="0" w:color="auto"/>
        <w:bottom w:val="none" w:sz="0" w:space="0" w:color="auto"/>
        <w:right w:val="none" w:sz="0" w:space="0" w:color="auto"/>
      </w:divBdr>
    </w:div>
    <w:div w:id="1855146131">
      <w:bodyDiv w:val="1"/>
      <w:marLeft w:val="0"/>
      <w:marRight w:val="0"/>
      <w:marTop w:val="0"/>
      <w:marBottom w:val="0"/>
      <w:divBdr>
        <w:top w:val="none" w:sz="0" w:space="0" w:color="auto"/>
        <w:left w:val="none" w:sz="0" w:space="0" w:color="auto"/>
        <w:bottom w:val="none" w:sz="0" w:space="0" w:color="auto"/>
        <w:right w:val="none" w:sz="0" w:space="0" w:color="auto"/>
      </w:divBdr>
    </w:div>
    <w:div w:id="1856386129">
      <w:bodyDiv w:val="1"/>
      <w:marLeft w:val="0"/>
      <w:marRight w:val="0"/>
      <w:marTop w:val="0"/>
      <w:marBottom w:val="0"/>
      <w:divBdr>
        <w:top w:val="none" w:sz="0" w:space="0" w:color="auto"/>
        <w:left w:val="none" w:sz="0" w:space="0" w:color="auto"/>
        <w:bottom w:val="none" w:sz="0" w:space="0" w:color="auto"/>
        <w:right w:val="none" w:sz="0" w:space="0" w:color="auto"/>
      </w:divBdr>
    </w:div>
    <w:div w:id="1856504745">
      <w:bodyDiv w:val="1"/>
      <w:marLeft w:val="0"/>
      <w:marRight w:val="0"/>
      <w:marTop w:val="0"/>
      <w:marBottom w:val="0"/>
      <w:divBdr>
        <w:top w:val="none" w:sz="0" w:space="0" w:color="auto"/>
        <w:left w:val="none" w:sz="0" w:space="0" w:color="auto"/>
        <w:bottom w:val="none" w:sz="0" w:space="0" w:color="auto"/>
        <w:right w:val="none" w:sz="0" w:space="0" w:color="auto"/>
      </w:divBdr>
    </w:div>
    <w:div w:id="1861242584">
      <w:bodyDiv w:val="1"/>
      <w:marLeft w:val="0"/>
      <w:marRight w:val="0"/>
      <w:marTop w:val="0"/>
      <w:marBottom w:val="0"/>
      <w:divBdr>
        <w:top w:val="none" w:sz="0" w:space="0" w:color="auto"/>
        <w:left w:val="none" w:sz="0" w:space="0" w:color="auto"/>
        <w:bottom w:val="none" w:sz="0" w:space="0" w:color="auto"/>
        <w:right w:val="none" w:sz="0" w:space="0" w:color="auto"/>
      </w:divBdr>
    </w:div>
    <w:div w:id="1865972709">
      <w:bodyDiv w:val="1"/>
      <w:marLeft w:val="0"/>
      <w:marRight w:val="0"/>
      <w:marTop w:val="0"/>
      <w:marBottom w:val="0"/>
      <w:divBdr>
        <w:top w:val="none" w:sz="0" w:space="0" w:color="auto"/>
        <w:left w:val="none" w:sz="0" w:space="0" w:color="auto"/>
        <w:bottom w:val="none" w:sz="0" w:space="0" w:color="auto"/>
        <w:right w:val="none" w:sz="0" w:space="0" w:color="auto"/>
      </w:divBdr>
    </w:div>
    <w:div w:id="1871456540">
      <w:bodyDiv w:val="1"/>
      <w:marLeft w:val="0"/>
      <w:marRight w:val="0"/>
      <w:marTop w:val="0"/>
      <w:marBottom w:val="0"/>
      <w:divBdr>
        <w:top w:val="none" w:sz="0" w:space="0" w:color="auto"/>
        <w:left w:val="none" w:sz="0" w:space="0" w:color="auto"/>
        <w:bottom w:val="none" w:sz="0" w:space="0" w:color="auto"/>
        <w:right w:val="none" w:sz="0" w:space="0" w:color="auto"/>
      </w:divBdr>
    </w:div>
    <w:div w:id="1876964925">
      <w:bodyDiv w:val="1"/>
      <w:marLeft w:val="0"/>
      <w:marRight w:val="0"/>
      <w:marTop w:val="0"/>
      <w:marBottom w:val="0"/>
      <w:divBdr>
        <w:top w:val="none" w:sz="0" w:space="0" w:color="auto"/>
        <w:left w:val="none" w:sz="0" w:space="0" w:color="auto"/>
        <w:bottom w:val="none" w:sz="0" w:space="0" w:color="auto"/>
        <w:right w:val="none" w:sz="0" w:space="0" w:color="auto"/>
      </w:divBdr>
    </w:div>
    <w:div w:id="1879388379">
      <w:bodyDiv w:val="1"/>
      <w:marLeft w:val="0"/>
      <w:marRight w:val="0"/>
      <w:marTop w:val="0"/>
      <w:marBottom w:val="0"/>
      <w:divBdr>
        <w:top w:val="none" w:sz="0" w:space="0" w:color="auto"/>
        <w:left w:val="none" w:sz="0" w:space="0" w:color="auto"/>
        <w:bottom w:val="none" w:sz="0" w:space="0" w:color="auto"/>
        <w:right w:val="none" w:sz="0" w:space="0" w:color="auto"/>
      </w:divBdr>
    </w:div>
    <w:div w:id="1887256333">
      <w:bodyDiv w:val="1"/>
      <w:marLeft w:val="0"/>
      <w:marRight w:val="0"/>
      <w:marTop w:val="0"/>
      <w:marBottom w:val="0"/>
      <w:divBdr>
        <w:top w:val="none" w:sz="0" w:space="0" w:color="auto"/>
        <w:left w:val="none" w:sz="0" w:space="0" w:color="auto"/>
        <w:bottom w:val="none" w:sz="0" w:space="0" w:color="auto"/>
        <w:right w:val="none" w:sz="0" w:space="0" w:color="auto"/>
      </w:divBdr>
    </w:div>
    <w:div w:id="1893882265">
      <w:bodyDiv w:val="1"/>
      <w:marLeft w:val="0"/>
      <w:marRight w:val="0"/>
      <w:marTop w:val="0"/>
      <w:marBottom w:val="0"/>
      <w:divBdr>
        <w:top w:val="none" w:sz="0" w:space="0" w:color="auto"/>
        <w:left w:val="none" w:sz="0" w:space="0" w:color="auto"/>
        <w:bottom w:val="none" w:sz="0" w:space="0" w:color="auto"/>
        <w:right w:val="none" w:sz="0" w:space="0" w:color="auto"/>
      </w:divBdr>
    </w:div>
    <w:div w:id="1895854042">
      <w:bodyDiv w:val="1"/>
      <w:marLeft w:val="0"/>
      <w:marRight w:val="0"/>
      <w:marTop w:val="0"/>
      <w:marBottom w:val="0"/>
      <w:divBdr>
        <w:top w:val="none" w:sz="0" w:space="0" w:color="auto"/>
        <w:left w:val="none" w:sz="0" w:space="0" w:color="auto"/>
        <w:bottom w:val="none" w:sz="0" w:space="0" w:color="auto"/>
        <w:right w:val="none" w:sz="0" w:space="0" w:color="auto"/>
      </w:divBdr>
    </w:div>
    <w:div w:id="1896043295">
      <w:bodyDiv w:val="1"/>
      <w:marLeft w:val="0"/>
      <w:marRight w:val="0"/>
      <w:marTop w:val="0"/>
      <w:marBottom w:val="0"/>
      <w:divBdr>
        <w:top w:val="none" w:sz="0" w:space="0" w:color="auto"/>
        <w:left w:val="none" w:sz="0" w:space="0" w:color="auto"/>
        <w:bottom w:val="none" w:sz="0" w:space="0" w:color="auto"/>
        <w:right w:val="none" w:sz="0" w:space="0" w:color="auto"/>
      </w:divBdr>
    </w:div>
    <w:div w:id="1900943515">
      <w:bodyDiv w:val="1"/>
      <w:marLeft w:val="0"/>
      <w:marRight w:val="0"/>
      <w:marTop w:val="0"/>
      <w:marBottom w:val="0"/>
      <w:divBdr>
        <w:top w:val="none" w:sz="0" w:space="0" w:color="auto"/>
        <w:left w:val="none" w:sz="0" w:space="0" w:color="auto"/>
        <w:bottom w:val="none" w:sz="0" w:space="0" w:color="auto"/>
        <w:right w:val="none" w:sz="0" w:space="0" w:color="auto"/>
      </w:divBdr>
    </w:div>
    <w:div w:id="1904753214">
      <w:bodyDiv w:val="1"/>
      <w:marLeft w:val="0"/>
      <w:marRight w:val="0"/>
      <w:marTop w:val="0"/>
      <w:marBottom w:val="0"/>
      <w:divBdr>
        <w:top w:val="none" w:sz="0" w:space="0" w:color="auto"/>
        <w:left w:val="none" w:sz="0" w:space="0" w:color="auto"/>
        <w:bottom w:val="none" w:sz="0" w:space="0" w:color="auto"/>
        <w:right w:val="none" w:sz="0" w:space="0" w:color="auto"/>
      </w:divBdr>
    </w:div>
    <w:div w:id="1909612211">
      <w:bodyDiv w:val="1"/>
      <w:marLeft w:val="0"/>
      <w:marRight w:val="0"/>
      <w:marTop w:val="0"/>
      <w:marBottom w:val="0"/>
      <w:divBdr>
        <w:top w:val="none" w:sz="0" w:space="0" w:color="auto"/>
        <w:left w:val="none" w:sz="0" w:space="0" w:color="auto"/>
        <w:bottom w:val="none" w:sz="0" w:space="0" w:color="auto"/>
        <w:right w:val="none" w:sz="0" w:space="0" w:color="auto"/>
      </w:divBdr>
    </w:div>
    <w:div w:id="1909882336">
      <w:bodyDiv w:val="1"/>
      <w:marLeft w:val="0"/>
      <w:marRight w:val="0"/>
      <w:marTop w:val="0"/>
      <w:marBottom w:val="0"/>
      <w:divBdr>
        <w:top w:val="none" w:sz="0" w:space="0" w:color="auto"/>
        <w:left w:val="none" w:sz="0" w:space="0" w:color="auto"/>
        <w:bottom w:val="none" w:sz="0" w:space="0" w:color="auto"/>
        <w:right w:val="none" w:sz="0" w:space="0" w:color="auto"/>
      </w:divBdr>
    </w:div>
    <w:div w:id="1912347307">
      <w:bodyDiv w:val="1"/>
      <w:marLeft w:val="0"/>
      <w:marRight w:val="0"/>
      <w:marTop w:val="0"/>
      <w:marBottom w:val="0"/>
      <w:divBdr>
        <w:top w:val="none" w:sz="0" w:space="0" w:color="auto"/>
        <w:left w:val="none" w:sz="0" w:space="0" w:color="auto"/>
        <w:bottom w:val="none" w:sz="0" w:space="0" w:color="auto"/>
        <w:right w:val="none" w:sz="0" w:space="0" w:color="auto"/>
      </w:divBdr>
    </w:div>
    <w:div w:id="1913808078">
      <w:bodyDiv w:val="1"/>
      <w:marLeft w:val="0"/>
      <w:marRight w:val="0"/>
      <w:marTop w:val="0"/>
      <w:marBottom w:val="0"/>
      <w:divBdr>
        <w:top w:val="none" w:sz="0" w:space="0" w:color="auto"/>
        <w:left w:val="none" w:sz="0" w:space="0" w:color="auto"/>
        <w:bottom w:val="none" w:sz="0" w:space="0" w:color="auto"/>
        <w:right w:val="none" w:sz="0" w:space="0" w:color="auto"/>
      </w:divBdr>
    </w:div>
    <w:div w:id="1914585142">
      <w:bodyDiv w:val="1"/>
      <w:marLeft w:val="0"/>
      <w:marRight w:val="0"/>
      <w:marTop w:val="0"/>
      <w:marBottom w:val="0"/>
      <w:divBdr>
        <w:top w:val="none" w:sz="0" w:space="0" w:color="auto"/>
        <w:left w:val="none" w:sz="0" w:space="0" w:color="auto"/>
        <w:bottom w:val="none" w:sz="0" w:space="0" w:color="auto"/>
        <w:right w:val="none" w:sz="0" w:space="0" w:color="auto"/>
      </w:divBdr>
    </w:div>
    <w:div w:id="1921061335">
      <w:bodyDiv w:val="1"/>
      <w:marLeft w:val="0"/>
      <w:marRight w:val="0"/>
      <w:marTop w:val="0"/>
      <w:marBottom w:val="0"/>
      <w:divBdr>
        <w:top w:val="none" w:sz="0" w:space="0" w:color="auto"/>
        <w:left w:val="none" w:sz="0" w:space="0" w:color="auto"/>
        <w:bottom w:val="none" w:sz="0" w:space="0" w:color="auto"/>
        <w:right w:val="none" w:sz="0" w:space="0" w:color="auto"/>
      </w:divBdr>
    </w:div>
    <w:div w:id="1921331273">
      <w:bodyDiv w:val="1"/>
      <w:marLeft w:val="0"/>
      <w:marRight w:val="0"/>
      <w:marTop w:val="0"/>
      <w:marBottom w:val="0"/>
      <w:divBdr>
        <w:top w:val="none" w:sz="0" w:space="0" w:color="auto"/>
        <w:left w:val="none" w:sz="0" w:space="0" w:color="auto"/>
        <w:bottom w:val="none" w:sz="0" w:space="0" w:color="auto"/>
        <w:right w:val="none" w:sz="0" w:space="0" w:color="auto"/>
      </w:divBdr>
    </w:div>
    <w:div w:id="1929120229">
      <w:bodyDiv w:val="1"/>
      <w:marLeft w:val="0"/>
      <w:marRight w:val="0"/>
      <w:marTop w:val="0"/>
      <w:marBottom w:val="0"/>
      <w:divBdr>
        <w:top w:val="none" w:sz="0" w:space="0" w:color="auto"/>
        <w:left w:val="none" w:sz="0" w:space="0" w:color="auto"/>
        <w:bottom w:val="none" w:sz="0" w:space="0" w:color="auto"/>
        <w:right w:val="none" w:sz="0" w:space="0" w:color="auto"/>
      </w:divBdr>
    </w:div>
    <w:div w:id="1929775291">
      <w:bodyDiv w:val="1"/>
      <w:marLeft w:val="0"/>
      <w:marRight w:val="0"/>
      <w:marTop w:val="0"/>
      <w:marBottom w:val="0"/>
      <w:divBdr>
        <w:top w:val="none" w:sz="0" w:space="0" w:color="auto"/>
        <w:left w:val="none" w:sz="0" w:space="0" w:color="auto"/>
        <w:bottom w:val="none" w:sz="0" w:space="0" w:color="auto"/>
        <w:right w:val="none" w:sz="0" w:space="0" w:color="auto"/>
      </w:divBdr>
    </w:div>
    <w:div w:id="1937404354">
      <w:bodyDiv w:val="1"/>
      <w:marLeft w:val="0"/>
      <w:marRight w:val="0"/>
      <w:marTop w:val="0"/>
      <w:marBottom w:val="0"/>
      <w:divBdr>
        <w:top w:val="none" w:sz="0" w:space="0" w:color="auto"/>
        <w:left w:val="none" w:sz="0" w:space="0" w:color="auto"/>
        <w:bottom w:val="none" w:sz="0" w:space="0" w:color="auto"/>
        <w:right w:val="none" w:sz="0" w:space="0" w:color="auto"/>
      </w:divBdr>
    </w:div>
    <w:div w:id="1938556128">
      <w:bodyDiv w:val="1"/>
      <w:marLeft w:val="0"/>
      <w:marRight w:val="0"/>
      <w:marTop w:val="0"/>
      <w:marBottom w:val="0"/>
      <w:divBdr>
        <w:top w:val="none" w:sz="0" w:space="0" w:color="auto"/>
        <w:left w:val="none" w:sz="0" w:space="0" w:color="auto"/>
        <w:bottom w:val="none" w:sz="0" w:space="0" w:color="auto"/>
        <w:right w:val="none" w:sz="0" w:space="0" w:color="auto"/>
      </w:divBdr>
    </w:div>
    <w:div w:id="1938562960">
      <w:bodyDiv w:val="1"/>
      <w:marLeft w:val="0"/>
      <w:marRight w:val="0"/>
      <w:marTop w:val="0"/>
      <w:marBottom w:val="0"/>
      <w:divBdr>
        <w:top w:val="none" w:sz="0" w:space="0" w:color="auto"/>
        <w:left w:val="none" w:sz="0" w:space="0" w:color="auto"/>
        <w:bottom w:val="none" w:sz="0" w:space="0" w:color="auto"/>
        <w:right w:val="none" w:sz="0" w:space="0" w:color="auto"/>
      </w:divBdr>
    </w:div>
    <w:div w:id="1938783595">
      <w:bodyDiv w:val="1"/>
      <w:marLeft w:val="0"/>
      <w:marRight w:val="0"/>
      <w:marTop w:val="0"/>
      <w:marBottom w:val="0"/>
      <w:divBdr>
        <w:top w:val="none" w:sz="0" w:space="0" w:color="auto"/>
        <w:left w:val="none" w:sz="0" w:space="0" w:color="auto"/>
        <w:bottom w:val="none" w:sz="0" w:space="0" w:color="auto"/>
        <w:right w:val="none" w:sz="0" w:space="0" w:color="auto"/>
      </w:divBdr>
    </w:div>
    <w:div w:id="1947155941">
      <w:bodyDiv w:val="1"/>
      <w:marLeft w:val="0"/>
      <w:marRight w:val="0"/>
      <w:marTop w:val="0"/>
      <w:marBottom w:val="0"/>
      <w:divBdr>
        <w:top w:val="none" w:sz="0" w:space="0" w:color="auto"/>
        <w:left w:val="none" w:sz="0" w:space="0" w:color="auto"/>
        <w:bottom w:val="none" w:sz="0" w:space="0" w:color="auto"/>
        <w:right w:val="none" w:sz="0" w:space="0" w:color="auto"/>
      </w:divBdr>
    </w:div>
    <w:div w:id="1950240881">
      <w:bodyDiv w:val="1"/>
      <w:marLeft w:val="0"/>
      <w:marRight w:val="0"/>
      <w:marTop w:val="0"/>
      <w:marBottom w:val="0"/>
      <w:divBdr>
        <w:top w:val="none" w:sz="0" w:space="0" w:color="auto"/>
        <w:left w:val="none" w:sz="0" w:space="0" w:color="auto"/>
        <w:bottom w:val="none" w:sz="0" w:space="0" w:color="auto"/>
        <w:right w:val="none" w:sz="0" w:space="0" w:color="auto"/>
      </w:divBdr>
    </w:div>
    <w:div w:id="1963030772">
      <w:bodyDiv w:val="1"/>
      <w:marLeft w:val="0"/>
      <w:marRight w:val="0"/>
      <w:marTop w:val="0"/>
      <w:marBottom w:val="0"/>
      <w:divBdr>
        <w:top w:val="none" w:sz="0" w:space="0" w:color="auto"/>
        <w:left w:val="none" w:sz="0" w:space="0" w:color="auto"/>
        <w:bottom w:val="none" w:sz="0" w:space="0" w:color="auto"/>
        <w:right w:val="none" w:sz="0" w:space="0" w:color="auto"/>
      </w:divBdr>
    </w:div>
    <w:div w:id="1964456651">
      <w:bodyDiv w:val="1"/>
      <w:marLeft w:val="0"/>
      <w:marRight w:val="0"/>
      <w:marTop w:val="0"/>
      <w:marBottom w:val="0"/>
      <w:divBdr>
        <w:top w:val="none" w:sz="0" w:space="0" w:color="auto"/>
        <w:left w:val="none" w:sz="0" w:space="0" w:color="auto"/>
        <w:bottom w:val="none" w:sz="0" w:space="0" w:color="auto"/>
        <w:right w:val="none" w:sz="0" w:space="0" w:color="auto"/>
      </w:divBdr>
    </w:div>
    <w:div w:id="1976331820">
      <w:bodyDiv w:val="1"/>
      <w:marLeft w:val="0"/>
      <w:marRight w:val="0"/>
      <w:marTop w:val="0"/>
      <w:marBottom w:val="0"/>
      <w:divBdr>
        <w:top w:val="none" w:sz="0" w:space="0" w:color="auto"/>
        <w:left w:val="none" w:sz="0" w:space="0" w:color="auto"/>
        <w:bottom w:val="none" w:sz="0" w:space="0" w:color="auto"/>
        <w:right w:val="none" w:sz="0" w:space="0" w:color="auto"/>
      </w:divBdr>
    </w:div>
    <w:div w:id="1982493875">
      <w:bodyDiv w:val="1"/>
      <w:marLeft w:val="0"/>
      <w:marRight w:val="0"/>
      <w:marTop w:val="0"/>
      <w:marBottom w:val="0"/>
      <w:divBdr>
        <w:top w:val="none" w:sz="0" w:space="0" w:color="auto"/>
        <w:left w:val="none" w:sz="0" w:space="0" w:color="auto"/>
        <w:bottom w:val="none" w:sz="0" w:space="0" w:color="auto"/>
        <w:right w:val="none" w:sz="0" w:space="0" w:color="auto"/>
      </w:divBdr>
    </w:div>
    <w:div w:id="1983197098">
      <w:bodyDiv w:val="1"/>
      <w:marLeft w:val="0"/>
      <w:marRight w:val="0"/>
      <w:marTop w:val="0"/>
      <w:marBottom w:val="0"/>
      <w:divBdr>
        <w:top w:val="none" w:sz="0" w:space="0" w:color="auto"/>
        <w:left w:val="none" w:sz="0" w:space="0" w:color="auto"/>
        <w:bottom w:val="none" w:sz="0" w:space="0" w:color="auto"/>
        <w:right w:val="none" w:sz="0" w:space="0" w:color="auto"/>
      </w:divBdr>
    </w:div>
    <w:div w:id="1983845407">
      <w:bodyDiv w:val="1"/>
      <w:marLeft w:val="0"/>
      <w:marRight w:val="0"/>
      <w:marTop w:val="0"/>
      <w:marBottom w:val="0"/>
      <w:divBdr>
        <w:top w:val="none" w:sz="0" w:space="0" w:color="auto"/>
        <w:left w:val="none" w:sz="0" w:space="0" w:color="auto"/>
        <w:bottom w:val="none" w:sz="0" w:space="0" w:color="auto"/>
        <w:right w:val="none" w:sz="0" w:space="0" w:color="auto"/>
      </w:divBdr>
    </w:div>
    <w:div w:id="1984700557">
      <w:bodyDiv w:val="1"/>
      <w:marLeft w:val="0"/>
      <w:marRight w:val="0"/>
      <w:marTop w:val="0"/>
      <w:marBottom w:val="0"/>
      <w:divBdr>
        <w:top w:val="none" w:sz="0" w:space="0" w:color="auto"/>
        <w:left w:val="none" w:sz="0" w:space="0" w:color="auto"/>
        <w:bottom w:val="none" w:sz="0" w:space="0" w:color="auto"/>
        <w:right w:val="none" w:sz="0" w:space="0" w:color="auto"/>
      </w:divBdr>
    </w:div>
    <w:div w:id="1987706929">
      <w:bodyDiv w:val="1"/>
      <w:marLeft w:val="0"/>
      <w:marRight w:val="0"/>
      <w:marTop w:val="0"/>
      <w:marBottom w:val="0"/>
      <w:divBdr>
        <w:top w:val="none" w:sz="0" w:space="0" w:color="auto"/>
        <w:left w:val="none" w:sz="0" w:space="0" w:color="auto"/>
        <w:bottom w:val="none" w:sz="0" w:space="0" w:color="auto"/>
        <w:right w:val="none" w:sz="0" w:space="0" w:color="auto"/>
      </w:divBdr>
    </w:div>
    <w:div w:id="1989168354">
      <w:bodyDiv w:val="1"/>
      <w:marLeft w:val="0"/>
      <w:marRight w:val="0"/>
      <w:marTop w:val="0"/>
      <w:marBottom w:val="0"/>
      <w:divBdr>
        <w:top w:val="none" w:sz="0" w:space="0" w:color="auto"/>
        <w:left w:val="none" w:sz="0" w:space="0" w:color="auto"/>
        <w:bottom w:val="none" w:sz="0" w:space="0" w:color="auto"/>
        <w:right w:val="none" w:sz="0" w:space="0" w:color="auto"/>
      </w:divBdr>
    </w:div>
    <w:div w:id="1995596524">
      <w:bodyDiv w:val="1"/>
      <w:marLeft w:val="0"/>
      <w:marRight w:val="0"/>
      <w:marTop w:val="0"/>
      <w:marBottom w:val="0"/>
      <w:divBdr>
        <w:top w:val="none" w:sz="0" w:space="0" w:color="auto"/>
        <w:left w:val="none" w:sz="0" w:space="0" w:color="auto"/>
        <w:bottom w:val="none" w:sz="0" w:space="0" w:color="auto"/>
        <w:right w:val="none" w:sz="0" w:space="0" w:color="auto"/>
      </w:divBdr>
    </w:div>
    <w:div w:id="1997102396">
      <w:bodyDiv w:val="1"/>
      <w:marLeft w:val="0"/>
      <w:marRight w:val="0"/>
      <w:marTop w:val="0"/>
      <w:marBottom w:val="0"/>
      <w:divBdr>
        <w:top w:val="none" w:sz="0" w:space="0" w:color="auto"/>
        <w:left w:val="none" w:sz="0" w:space="0" w:color="auto"/>
        <w:bottom w:val="none" w:sz="0" w:space="0" w:color="auto"/>
        <w:right w:val="none" w:sz="0" w:space="0" w:color="auto"/>
      </w:divBdr>
    </w:div>
    <w:div w:id="1999071349">
      <w:bodyDiv w:val="1"/>
      <w:marLeft w:val="0"/>
      <w:marRight w:val="0"/>
      <w:marTop w:val="0"/>
      <w:marBottom w:val="0"/>
      <w:divBdr>
        <w:top w:val="none" w:sz="0" w:space="0" w:color="auto"/>
        <w:left w:val="none" w:sz="0" w:space="0" w:color="auto"/>
        <w:bottom w:val="none" w:sz="0" w:space="0" w:color="auto"/>
        <w:right w:val="none" w:sz="0" w:space="0" w:color="auto"/>
      </w:divBdr>
    </w:div>
    <w:div w:id="1999117080">
      <w:bodyDiv w:val="1"/>
      <w:marLeft w:val="0"/>
      <w:marRight w:val="0"/>
      <w:marTop w:val="0"/>
      <w:marBottom w:val="0"/>
      <w:divBdr>
        <w:top w:val="none" w:sz="0" w:space="0" w:color="auto"/>
        <w:left w:val="none" w:sz="0" w:space="0" w:color="auto"/>
        <w:bottom w:val="none" w:sz="0" w:space="0" w:color="auto"/>
        <w:right w:val="none" w:sz="0" w:space="0" w:color="auto"/>
      </w:divBdr>
    </w:div>
    <w:div w:id="2000040853">
      <w:bodyDiv w:val="1"/>
      <w:marLeft w:val="0"/>
      <w:marRight w:val="0"/>
      <w:marTop w:val="0"/>
      <w:marBottom w:val="0"/>
      <w:divBdr>
        <w:top w:val="none" w:sz="0" w:space="0" w:color="auto"/>
        <w:left w:val="none" w:sz="0" w:space="0" w:color="auto"/>
        <w:bottom w:val="none" w:sz="0" w:space="0" w:color="auto"/>
        <w:right w:val="none" w:sz="0" w:space="0" w:color="auto"/>
      </w:divBdr>
    </w:div>
    <w:div w:id="2001232434">
      <w:bodyDiv w:val="1"/>
      <w:marLeft w:val="0"/>
      <w:marRight w:val="0"/>
      <w:marTop w:val="0"/>
      <w:marBottom w:val="0"/>
      <w:divBdr>
        <w:top w:val="none" w:sz="0" w:space="0" w:color="auto"/>
        <w:left w:val="none" w:sz="0" w:space="0" w:color="auto"/>
        <w:bottom w:val="none" w:sz="0" w:space="0" w:color="auto"/>
        <w:right w:val="none" w:sz="0" w:space="0" w:color="auto"/>
      </w:divBdr>
    </w:div>
    <w:div w:id="2002543355">
      <w:bodyDiv w:val="1"/>
      <w:marLeft w:val="0"/>
      <w:marRight w:val="0"/>
      <w:marTop w:val="0"/>
      <w:marBottom w:val="0"/>
      <w:divBdr>
        <w:top w:val="none" w:sz="0" w:space="0" w:color="auto"/>
        <w:left w:val="none" w:sz="0" w:space="0" w:color="auto"/>
        <w:bottom w:val="none" w:sz="0" w:space="0" w:color="auto"/>
        <w:right w:val="none" w:sz="0" w:space="0" w:color="auto"/>
      </w:divBdr>
    </w:div>
    <w:div w:id="2004628520">
      <w:bodyDiv w:val="1"/>
      <w:marLeft w:val="0"/>
      <w:marRight w:val="0"/>
      <w:marTop w:val="0"/>
      <w:marBottom w:val="0"/>
      <w:divBdr>
        <w:top w:val="none" w:sz="0" w:space="0" w:color="auto"/>
        <w:left w:val="none" w:sz="0" w:space="0" w:color="auto"/>
        <w:bottom w:val="none" w:sz="0" w:space="0" w:color="auto"/>
        <w:right w:val="none" w:sz="0" w:space="0" w:color="auto"/>
      </w:divBdr>
    </w:div>
    <w:div w:id="2008560352">
      <w:bodyDiv w:val="1"/>
      <w:marLeft w:val="0"/>
      <w:marRight w:val="0"/>
      <w:marTop w:val="0"/>
      <w:marBottom w:val="0"/>
      <w:divBdr>
        <w:top w:val="none" w:sz="0" w:space="0" w:color="auto"/>
        <w:left w:val="none" w:sz="0" w:space="0" w:color="auto"/>
        <w:bottom w:val="none" w:sz="0" w:space="0" w:color="auto"/>
        <w:right w:val="none" w:sz="0" w:space="0" w:color="auto"/>
      </w:divBdr>
    </w:div>
    <w:div w:id="2012023823">
      <w:bodyDiv w:val="1"/>
      <w:marLeft w:val="0"/>
      <w:marRight w:val="0"/>
      <w:marTop w:val="0"/>
      <w:marBottom w:val="0"/>
      <w:divBdr>
        <w:top w:val="none" w:sz="0" w:space="0" w:color="auto"/>
        <w:left w:val="none" w:sz="0" w:space="0" w:color="auto"/>
        <w:bottom w:val="none" w:sz="0" w:space="0" w:color="auto"/>
        <w:right w:val="none" w:sz="0" w:space="0" w:color="auto"/>
      </w:divBdr>
    </w:div>
    <w:div w:id="2034376826">
      <w:bodyDiv w:val="1"/>
      <w:marLeft w:val="0"/>
      <w:marRight w:val="0"/>
      <w:marTop w:val="0"/>
      <w:marBottom w:val="0"/>
      <w:divBdr>
        <w:top w:val="none" w:sz="0" w:space="0" w:color="auto"/>
        <w:left w:val="none" w:sz="0" w:space="0" w:color="auto"/>
        <w:bottom w:val="none" w:sz="0" w:space="0" w:color="auto"/>
        <w:right w:val="none" w:sz="0" w:space="0" w:color="auto"/>
      </w:divBdr>
    </w:div>
    <w:div w:id="2045248805">
      <w:bodyDiv w:val="1"/>
      <w:marLeft w:val="0"/>
      <w:marRight w:val="0"/>
      <w:marTop w:val="0"/>
      <w:marBottom w:val="0"/>
      <w:divBdr>
        <w:top w:val="none" w:sz="0" w:space="0" w:color="auto"/>
        <w:left w:val="none" w:sz="0" w:space="0" w:color="auto"/>
        <w:bottom w:val="none" w:sz="0" w:space="0" w:color="auto"/>
        <w:right w:val="none" w:sz="0" w:space="0" w:color="auto"/>
      </w:divBdr>
    </w:div>
    <w:div w:id="2052679960">
      <w:bodyDiv w:val="1"/>
      <w:marLeft w:val="0"/>
      <w:marRight w:val="0"/>
      <w:marTop w:val="0"/>
      <w:marBottom w:val="0"/>
      <w:divBdr>
        <w:top w:val="none" w:sz="0" w:space="0" w:color="auto"/>
        <w:left w:val="none" w:sz="0" w:space="0" w:color="auto"/>
        <w:bottom w:val="none" w:sz="0" w:space="0" w:color="auto"/>
        <w:right w:val="none" w:sz="0" w:space="0" w:color="auto"/>
      </w:divBdr>
    </w:div>
    <w:div w:id="2072846545">
      <w:bodyDiv w:val="1"/>
      <w:marLeft w:val="0"/>
      <w:marRight w:val="0"/>
      <w:marTop w:val="0"/>
      <w:marBottom w:val="0"/>
      <w:divBdr>
        <w:top w:val="none" w:sz="0" w:space="0" w:color="auto"/>
        <w:left w:val="none" w:sz="0" w:space="0" w:color="auto"/>
        <w:bottom w:val="none" w:sz="0" w:space="0" w:color="auto"/>
        <w:right w:val="none" w:sz="0" w:space="0" w:color="auto"/>
      </w:divBdr>
    </w:div>
    <w:div w:id="2074114036">
      <w:bodyDiv w:val="1"/>
      <w:marLeft w:val="0"/>
      <w:marRight w:val="0"/>
      <w:marTop w:val="0"/>
      <w:marBottom w:val="0"/>
      <w:divBdr>
        <w:top w:val="none" w:sz="0" w:space="0" w:color="auto"/>
        <w:left w:val="none" w:sz="0" w:space="0" w:color="auto"/>
        <w:bottom w:val="none" w:sz="0" w:space="0" w:color="auto"/>
        <w:right w:val="none" w:sz="0" w:space="0" w:color="auto"/>
      </w:divBdr>
    </w:div>
    <w:div w:id="2075354734">
      <w:bodyDiv w:val="1"/>
      <w:marLeft w:val="0"/>
      <w:marRight w:val="0"/>
      <w:marTop w:val="0"/>
      <w:marBottom w:val="0"/>
      <w:divBdr>
        <w:top w:val="none" w:sz="0" w:space="0" w:color="auto"/>
        <w:left w:val="none" w:sz="0" w:space="0" w:color="auto"/>
        <w:bottom w:val="none" w:sz="0" w:space="0" w:color="auto"/>
        <w:right w:val="none" w:sz="0" w:space="0" w:color="auto"/>
      </w:divBdr>
    </w:div>
    <w:div w:id="2078043796">
      <w:bodyDiv w:val="1"/>
      <w:marLeft w:val="0"/>
      <w:marRight w:val="0"/>
      <w:marTop w:val="0"/>
      <w:marBottom w:val="0"/>
      <w:divBdr>
        <w:top w:val="none" w:sz="0" w:space="0" w:color="auto"/>
        <w:left w:val="none" w:sz="0" w:space="0" w:color="auto"/>
        <w:bottom w:val="none" w:sz="0" w:space="0" w:color="auto"/>
        <w:right w:val="none" w:sz="0" w:space="0" w:color="auto"/>
      </w:divBdr>
    </w:div>
    <w:div w:id="2079402030">
      <w:bodyDiv w:val="1"/>
      <w:marLeft w:val="0"/>
      <w:marRight w:val="0"/>
      <w:marTop w:val="0"/>
      <w:marBottom w:val="0"/>
      <w:divBdr>
        <w:top w:val="none" w:sz="0" w:space="0" w:color="auto"/>
        <w:left w:val="none" w:sz="0" w:space="0" w:color="auto"/>
        <w:bottom w:val="none" w:sz="0" w:space="0" w:color="auto"/>
        <w:right w:val="none" w:sz="0" w:space="0" w:color="auto"/>
      </w:divBdr>
    </w:div>
    <w:div w:id="2081704904">
      <w:bodyDiv w:val="1"/>
      <w:marLeft w:val="0"/>
      <w:marRight w:val="0"/>
      <w:marTop w:val="0"/>
      <w:marBottom w:val="0"/>
      <w:divBdr>
        <w:top w:val="none" w:sz="0" w:space="0" w:color="auto"/>
        <w:left w:val="none" w:sz="0" w:space="0" w:color="auto"/>
        <w:bottom w:val="none" w:sz="0" w:space="0" w:color="auto"/>
        <w:right w:val="none" w:sz="0" w:space="0" w:color="auto"/>
      </w:divBdr>
    </w:div>
    <w:div w:id="2084638660">
      <w:bodyDiv w:val="1"/>
      <w:marLeft w:val="0"/>
      <w:marRight w:val="0"/>
      <w:marTop w:val="0"/>
      <w:marBottom w:val="0"/>
      <w:divBdr>
        <w:top w:val="none" w:sz="0" w:space="0" w:color="auto"/>
        <w:left w:val="none" w:sz="0" w:space="0" w:color="auto"/>
        <w:bottom w:val="none" w:sz="0" w:space="0" w:color="auto"/>
        <w:right w:val="none" w:sz="0" w:space="0" w:color="auto"/>
      </w:divBdr>
    </w:div>
    <w:div w:id="2087222255">
      <w:bodyDiv w:val="1"/>
      <w:marLeft w:val="0"/>
      <w:marRight w:val="0"/>
      <w:marTop w:val="0"/>
      <w:marBottom w:val="0"/>
      <w:divBdr>
        <w:top w:val="none" w:sz="0" w:space="0" w:color="auto"/>
        <w:left w:val="none" w:sz="0" w:space="0" w:color="auto"/>
        <w:bottom w:val="none" w:sz="0" w:space="0" w:color="auto"/>
        <w:right w:val="none" w:sz="0" w:space="0" w:color="auto"/>
      </w:divBdr>
    </w:div>
    <w:div w:id="2095348423">
      <w:bodyDiv w:val="1"/>
      <w:marLeft w:val="0"/>
      <w:marRight w:val="0"/>
      <w:marTop w:val="0"/>
      <w:marBottom w:val="0"/>
      <w:divBdr>
        <w:top w:val="none" w:sz="0" w:space="0" w:color="auto"/>
        <w:left w:val="none" w:sz="0" w:space="0" w:color="auto"/>
        <w:bottom w:val="none" w:sz="0" w:space="0" w:color="auto"/>
        <w:right w:val="none" w:sz="0" w:space="0" w:color="auto"/>
      </w:divBdr>
    </w:div>
    <w:div w:id="2106539185">
      <w:bodyDiv w:val="1"/>
      <w:marLeft w:val="0"/>
      <w:marRight w:val="0"/>
      <w:marTop w:val="0"/>
      <w:marBottom w:val="0"/>
      <w:divBdr>
        <w:top w:val="none" w:sz="0" w:space="0" w:color="auto"/>
        <w:left w:val="none" w:sz="0" w:space="0" w:color="auto"/>
        <w:bottom w:val="none" w:sz="0" w:space="0" w:color="auto"/>
        <w:right w:val="none" w:sz="0" w:space="0" w:color="auto"/>
      </w:divBdr>
    </w:div>
    <w:div w:id="2107118148">
      <w:bodyDiv w:val="1"/>
      <w:marLeft w:val="0"/>
      <w:marRight w:val="0"/>
      <w:marTop w:val="0"/>
      <w:marBottom w:val="0"/>
      <w:divBdr>
        <w:top w:val="none" w:sz="0" w:space="0" w:color="auto"/>
        <w:left w:val="none" w:sz="0" w:space="0" w:color="auto"/>
        <w:bottom w:val="none" w:sz="0" w:space="0" w:color="auto"/>
        <w:right w:val="none" w:sz="0" w:space="0" w:color="auto"/>
      </w:divBdr>
    </w:div>
    <w:div w:id="2107266169">
      <w:bodyDiv w:val="1"/>
      <w:marLeft w:val="0"/>
      <w:marRight w:val="0"/>
      <w:marTop w:val="0"/>
      <w:marBottom w:val="0"/>
      <w:divBdr>
        <w:top w:val="none" w:sz="0" w:space="0" w:color="auto"/>
        <w:left w:val="none" w:sz="0" w:space="0" w:color="auto"/>
        <w:bottom w:val="none" w:sz="0" w:space="0" w:color="auto"/>
        <w:right w:val="none" w:sz="0" w:space="0" w:color="auto"/>
      </w:divBdr>
    </w:div>
    <w:div w:id="2108960670">
      <w:bodyDiv w:val="1"/>
      <w:marLeft w:val="0"/>
      <w:marRight w:val="0"/>
      <w:marTop w:val="0"/>
      <w:marBottom w:val="0"/>
      <w:divBdr>
        <w:top w:val="none" w:sz="0" w:space="0" w:color="auto"/>
        <w:left w:val="none" w:sz="0" w:space="0" w:color="auto"/>
        <w:bottom w:val="none" w:sz="0" w:space="0" w:color="auto"/>
        <w:right w:val="none" w:sz="0" w:space="0" w:color="auto"/>
      </w:divBdr>
    </w:div>
    <w:div w:id="2111778783">
      <w:bodyDiv w:val="1"/>
      <w:marLeft w:val="0"/>
      <w:marRight w:val="0"/>
      <w:marTop w:val="0"/>
      <w:marBottom w:val="0"/>
      <w:divBdr>
        <w:top w:val="none" w:sz="0" w:space="0" w:color="auto"/>
        <w:left w:val="none" w:sz="0" w:space="0" w:color="auto"/>
        <w:bottom w:val="none" w:sz="0" w:space="0" w:color="auto"/>
        <w:right w:val="none" w:sz="0" w:space="0" w:color="auto"/>
      </w:divBdr>
    </w:div>
    <w:div w:id="2112310575">
      <w:bodyDiv w:val="1"/>
      <w:marLeft w:val="0"/>
      <w:marRight w:val="0"/>
      <w:marTop w:val="0"/>
      <w:marBottom w:val="0"/>
      <w:divBdr>
        <w:top w:val="none" w:sz="0" w:space="0" w:color="auto"/>
        <w:left w:val="none" w:sz="0" w:space="0" w:color="auto"/>
        <w:bottom w:val="none" w:sz="0" w:space="0" w:color="auto"/>
        <w:right w:val="none" w:sz="0" w:space="0" w:color="auto"/>
      </w:divBdr>
    </w:div>
    <w:div w:id="2116166646">
      <w:bodyDiv w:val="1"/>
      <w:marLeft w:val="0"/>
      <w:marRight w:val="0"/>
      <w:marTop w:val="0"/>
      <w:marBottom w:val="0"/>
      <w:divBdr>
        <w:top w:val="none" w:sz="0" w:space="0" w:color="auto"/>
        <w:left w:val="none" w:sz="0" w:space="0" w:color="auto"/>
        <w:bottom w:val="none" w:sz="0" w:space="0" w:color="auto"/>
        <w:right w:val="none" w:sz="0" w:space="0" w:color="auto"/>
      </w:divBdr>
    </w:div>
    <w:div w:id="2126732915">
      <w:bodyDiv w:val="1"/>
      <w:marLeft w:val="0"/>
      <w:marRight w:val="0"/>
      <w:marTop w:val="0"/>
      <w:marBottom w:val="0"/>
      <w:divBdr>
        <w:top w:val="none" w:sz="0" w:space="0" w:color="auto"/>
        <w:left w:val="none" w:sz="0" w:space="0" w:color="auto"/>
        <w:bottom w:val="none" w:sz="0" w:space="0" w:color="auto"/>
        <w:right w:val="none" w:sz="0" w:space="0" w:color="auto"/>
      </w:divBdr>
    </w:div>
    <w:div w:id="2136631023">
      <w:bodyDiv w:val="1"/>
      <w:marLeft w:val="0"/>
      <w:marRight w:val="0"/>
      <w:marTop w:val="0"/>
      <w:marBottom w:val="0"/>
      <w:divBdr>
        <w:top w:val="none" w:sz="0" w:space="0" w:color="auto"/>
        <w:left w:val="none" w:sz="0" w:space="0" w:color="auto"/>
        <w:bottom w:val="none" w:sz="0" w:space="0" w:color="auto"/>
        <w:right w:val="none" w:sz="0" w:space="0" w:color="auto"/>
      </w:divBdr>
    </w:div>
    <w:div w:id="2140219688">
      <w:bodyDiv w:val="1"/>
      <w:marLeft w:val="0"/>
      <w:marRight w:val="0"/>
      <w:marTop w:val="0"/>
      <w:marBottom w:val="0"/>
      <w:divBdr>
        <w:top w:val="none" w:sz="0" w:space="0" w:color="auto"/>
        <w:left w:val="none" w:sz="0" w:space="0" w:color="auto"/>
        <w:bottom w:val="none" w:sz="0" w:space="0" w:color="auto"/>
        <w:right w:val="none" w:sz="0" w:space="0" w:color="auto"/>
      </w:divBdr>
    </w:div>
    <w:div w:id="21453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oleObject" Target="file:///D:\Documents\TOMA\V__M\Patnici_2017.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Disk%20D\Katya%20Documents\OTCHETI_2017\OTCHETI%20MESECHNI\m_06\GRUPA\Grafiki%20analiz%20&#1075;&#1088;&#1091;&#1087;&#1072;%20+tablici_6mes%202017.xls"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D:\Disk%20D\Katya%20Documents\OTCHETI_2017\OTCHETI%20MESECHNI\m_06\GRUPA\Grafiki%20analiz%20&#1075;&#1088;&#1091;&#1087;&#1072;%20+tablici_6mes%202017.xls"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D:\Disk%20D\Katya%20Documents\OTCHETI_2017\OTCHETI%20MESECHNI\m_06\GRUPA\Grafiki%20analiz%20&#1075;&#1088;&#1091;&#1087;&#1072;%20+tablici_6mes%202017.xls"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D:\Disk%20D\Katya%20Documents\OTCHETI_2017\OTCHETI%20MESECHNI\m_06\GRUPA\Grafiki%20analiz%20&#1075;&#1088;&#1091;&#1087;&#1072;%20+tablici_6mes%202017.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bg-BG"/>
              <a:t>"БДЖ</a:t>
            </a:r>
            <a:r>
              <a:rPr lang="bg-BG" baseline="0"/>
              <a:t> - Пътнически превози" ЕООД</a:t>
            </a:r>
            <a:endParaRPr lang="en-US"/>
          </a:p>
        </c:rich>
      </c:tx>
      <c:overlay val="1"/>
    </c:title>
    <c:autoTitleDeleted val="0"/>
    <c:plotArea>
      <c:layout>
        <c:manualLayout>
          <c:layoutTarget val="inner"/>
          <c:xMode val="edge"/>
          <c:yMode val="edge"/>
          <c:x val="0.15718244818425689"/>
          <c:y val="0.13509697986711591"/>
          <c:w val="0.82661666076673557"/>
          <c:h val="0.67712492640904465"/>
        </c:manualLayout>
      </c:layout>
      <c:lineChart>
        <c:grouping val="standard"/>
        <c:varyColors val="0"/>
        <c:ser>
          <c:idx val="0"/>
          <c:order val="0"/>
          <c:tx>
            <c:strRef>
              <c:f>диаграми!$B$2</c:f>
              <c:strCache>
                <c:ptCount val="1"/>
                <c:pt idx="0">
                  <c:v>отчет 2016г.</c:v>
                </c:pt>
              </c:strCache>
            </c:strRef>
          </c:tx>
          <c:marker>
            <c:symbol val="diamond"/>
            <c:size val="9"/>
          </c:marker>
          <c:cat>
            <c:strRef>
              <c:f>диаграми!$A$3:$A$8</c:f>
              <c:strCache>
                <c:ptCount val="6"/>
                <c:pt idx="0">
                  <c:v>януари</c:v>
                </c:pt>
                <c:pt idx="1">
                  <c:v>февруари</c:v>
                </c:pt>
                <c:pt idx="2">
                  <c:v>март</c:v>
                </c:pt>
                <c:pt idx="3">
                  <c:v>април</c:v>
                </c:pt>
                <c:pt idx="4">
                  <c:v>май</c:v>
                </c:pt>
                <c:pt idx="5">
                  <c:v>юни</c:v>
                </c:pt>
              </c:strCache>
            </c:strRef>
          </c:cat>
          <c:val>
            <c:numRef>
              <c:f>диаграми!$B$3:$B$8</c:f>
              <c:numCache>
                <c:formatCode>#,##0</c:formatCode>
                <c:ptCount val="6"/>
                <c:pt idx="0">
                  <c:v>1679.125</c:v>
                </c:pt>
                <c:pt idx="1">
                  <c:v>1672.9130000000002</c:v>
                </c:pt>
                <c:pt idx="2">
                  <c:v>1753.7929999999999</c:v>
                </c:pt>
                <c:pt idx="3">
                  <c:v>1867.1869999999999</c:v>
                </c:pt>
                <c:pt idx="4">
                  <c:v>1786.6369999999999</c:v>
                </c:pt>
                <c:pt idx="5">
                  <c:v>1786.3619999999999</c:v>
                </c:pt>
              </c:numCache>
            </c:numRef>
          </c:val>
          <c:smooth val="0"/>
          <c:extLst>
            <c:ext xmlns:c16="http://schemas.microsoft.com/office/drawing/2014/chart" uri="{C3380CC4-5D6E-409C-BE32-E72D297353CC}">
              <c16:uniqueId val="{00000000-D931-44AE-A3E6-D0EF771146DC}"/>
            </c:ext>
          </c:extLst>
        </c:ser>
        <c:ser>
          <c:idx val="1"/>
          <c:order val="1"/>
          <c:tx>
            <c:strRef>
              <c:f>диаграми!$D$2</c:f>
              <c:strCache>
                <c:ptCount val="1"/>
                <c:pt idx="0">
                  <c:v>отчет 2017г.</c:v>
                </c:pt>
              </c:strCache>
            </c:strRef>
          </c:tx>
          <c:marker>
            <c:symbol val="square"/>
            <c:size val="9"/>
          </c:marker>
          <c:cat>
            <c:strRef>
              <c:f>диаграми!$A$3:$A$8</c:f>
              <c:strCache>
                <c:ptCount val="6"/>
                <c:pt idx="0">
                  <c:v>януари</c:v>
                </c:pt>
                <c:pt idx="1">
                  <c:v>февруари</c:v>
                </c:pt>
                <c:pt idx="2">
                  <c:v>март</c:v>
                </c:pt>
                <c:pt idx="3">
                  <c:v>април</c:v>
                </c:pt>
                <c:pt idx="4">
                  <c:v>май</c:v>
                </c:pt>
                <c:pt idx="5">
                  <c:v>юни</c:v>
                </c:pt>
              </c:strCache>
            </c:strRef>
          </c:cat>
          <c:val>
            <c:numRef>
              <c:f>диаграми!$D$3:$D$8</c:f>
              <c:numCache>
                <c:formatCode>#,##0</c:formatCode>
                <c:ptCount val="6"/>
                <c:pt idx="0">
                  <c:v>1539.9829999999999</c:v>
                </c:pt>
                <c:pt idx="1">
                  <c:v>1598.481</c:v>
                </c:pt>
                <c:pt idx="2">
                  <c:v>1734.09</c:v>
                </c:pt>
                <c:pt idx="3">
                  <c:v>1813.6939999999981</c:v>
                </c:pt>
                <c:pt idx="4">
                  <c:v>1892.81</c:v>
                </c:pt>
                <c:pt idx="5">
                  <c:v>1816.23</c:v>
                </c:pt>
              </c:numCache>
            </c:numRef>
          </c:val>
          <c:smooth val="0"/>
          <c:extLst>
            <c:ext xmlns:c16="http://schemas.microsoft.com/office/drawing/2014/chart" uri="{C3380CC4-5D6E-409C-BE32-E72D297353CC}">
              <c16:uniqueId val="{00000001-D931-44AE-A3E6-D0EF771146DC}"/>
            </c:ext>
          </c:extLst>
        </c:ser>
        <c:dLbls>
          <c:showLegendKey val="0"/>
          <c:showVal val="0"/>
          <c:showCatName val="0"/>
          <c:showSerName val="0"/>
          <c:showPercent val="0"/>
          <c:showBubbleSize val="0"/>
        </c:dLbls>
        <c:marker val="1"/>
        <c:smooth val="0"/>
        <c:axId val="137796992"/>
        <c:axId val="135988352"/>
      </c:lineChart>
      <c:catAx>
        <c:axId val="137796992"/>
        <c:scaling>
          <c:orientation val="minMax"/>
        </c:scaling>
        <c:delete val="0"/>
        <c:axPos val="b"/>
        <c:numFmt formatCode="General" sourceLinked="0"/>
        <c:majorTickMark val="none"/>
        <c:minorTickMark val="cross"/>
        <c:tickLblPos val="low"/>
        <c:crossAx val="135988352"/>
        <c:crosses val="autoZero"/>
        <c:auto val="1"/>
        <c:lblAlgn val="ctr"/>
        <c:lblOffset val="100"/>
        <c:noMultiLvlLbl val="0"/>
      </c:catAx>
      <c:valAx>
        <c:axId val="135988352"/>
        <c:scaling>
          <c:orientation val="minMax"/>
          <c:max val="2000"/>
          <c:min val="1500"/>
        </c:scaling>
        <c:delete val="0"/>
        <c:axPos val="l"/>
        <c:title>
          <c:tx>
            <c:rich>
              <a:bodyPr/>
              <a:lstStyle/>
              <a:p>
                <a:pPr>
                  <a:defRPr sz="1100">
                    <a:latin typeface="+mn-lt"/>
                  </a:defRPr>
                </a:pPr>
                <a:r>
                  <a:rPr lang="bg-BG" sz="1100">
                    <a:latin typeface="+mn-lt"/>
                  </a:rPr>
                  <a:t>хил. превозени пътници </a:t>
                </a:r>
                <a:endParaRPr lang="en-US" sz="1100">
                  <a:latin typeface="+mn-lt"/>
                </a:endParaRPr>
              </a:p>
            </c:rich>
          </c:tx>
          <c:layout>
            <c:manualLayout>
              <c:xMode val="edge"/>
              <c:yMode val="edge"/>
              <c:x val="1.7820980153908473E-2"/>
              <c:y val="0.26153500043263739"/>
            </c:manualLayout>
          </c:layout>
          <c:overlay val="0"/>
        </c:title>
        <c:numFmt formatCode="#,##0" sourceLinked="1"/>
        <c:majorTickMark val="none"/>
        <c:minorTickMark val="none"/>
        <c:tickLblPos val="nextTo"/>
        <c:crossAx val="137796992"/>
        <c:crosses val="autoZero"/>
        <c:crossBetween val="between"/>
        <c:majorUnit val="100"/>
      </c:valAx>
    </c:plotArea>
    <c:legend>
      <c:legendPos val="l"/>
      <c:layout>
        <c:manualLayout>
          <c:xMode val="edge"/>
          <c:yMode val="edge"/>
          <c:x val="0.28027541514783338"/>
          <c:y val="0.12482058947929522"/>
          <c:w val="0.44260834345889027"/>
          <c:h val="7.9645640321449884E-2"/>
        </c:manualLayout>
      </c:layout>
      <c:overlay val="1"/>
    </c:legend>
    <c:plotVisOnly val="1"/>
    <c:dispBlanksAs val="gap"/>
    <c:showDLblsOverMax val="0"/>
  </c:chart>
  <c:spPr>
    <a:ln>
      <a:solidFill>
        <a:schemeClr val="bg1">
          <a:lumMod val="50000"/>
        </a:schemeClr>
      </a:solid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manualLayout>
          <c:layoutTarget val="inner"/>
          <c:xMode val="edge"/>
          <c:yMode val="edge"/>
          <c:x val="0.16506405494668755"/>
          <c:y val="0.27996856007972376"/>
          <c:w val="0.71825118376893748"/>
          <c:h val="0.68605218465338891"/>
        </c:manualLayout>
      </c:layout>
      <c:pie3DChart>
        <c:varyColors val="1"/>
        <c:ser>
          <c:idx val="0"/>
          <c:order val="0"/>
          <c:explosion val="25"/>
          <c:dLbls>
            <c:dLbl>
              <c:idx val="0"/>
              <c:layout>
                <c:manualLayout>
                  <c:x val="-1.1169140867551221E-3"/>
                  <c:y val="-3.5363734613387231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D7D6-4C54-A30F-1930C2A4921F}"/>
                </c:ext>
              </c:extLst>
            </c:dLbl>
            <c:dLbl>
              <c:idx val="1"/>
              <c:layout>
                <c:manualLayout>
                  <c:x val="-8.7919728466452574E-2"/>
                  <c:y val="0.13434165649079971"/>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D7D6-4C54-A30F-1930C2A4921F}"/>
                </c:ext>
              </c:extLst>
            </c:dLbl>
            <c:dLbl>
              <c:idx val="2"/>
              <c:layout>
                <c:manualLayout>
                  <c:x val="-1.6429608127721335E-2"/>
                  <c:y val="7.7586504345897825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D7D6-4C54-A30F-1930C2A4921F}"/>
                </c:ext>
              </c:extLst>
            </c:dLbl>
            <c:dLbl>
              <c:idx val="3"/>
              <c:layout>
                <c:manualLayout>
                  <c:x val="-0.1312649090126434"/>
                  <c:y val="0.16704310356927357"/>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D7D6-4C54-A30F-1930C2A4921F}"/>
                </c:ext>
              </c:extLst>
            </c:dLbl>
            <c:dLbl>
              <c:idx val="4"/>
              <c:layout>
                <c:manualLayout>
                  <c:x val="2.5734355774468691E-2"/>
                  <c:y val="-4.7495369222144333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D7D6-4C54-A30F-1930C2A4921F}"/>
                </c:ext>
              </c:extLst>
            </c:dLbl>
            <c:dLbl>
              <c:idx val="5"/>
              <c:layout>
                <c:manualLayout>
                  <c:x val="0.18670224639917157"/>
                  <c:y val="-4.6149311549959897E-4"/>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D7D6-4C54-A30F-1930C2A4921F}"/>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'приходи 2016'!$C$3:$C$8</c:f>
              <c:strCache>
                <c:ptCount val="6"/>
                <c:pt idx="0">
                  <c:v>Приходи от товари</c:v>
                </c:pt>
                <c:pt idx="1">
                  <c:v>Приходи от пътници</c:v>
                </c:pt>
                <c:pt idx="2">
                  <c:v>Компенсации по договор за ЗОУ</c:v>
                </c:pt>
                <c:pt idx="3">
                  <c:v>Амортизации на кап.трансфер от ДБ </c:v>
                </c:pt>
                <c:pt idx="4">
                  <c:v>Печалба от продажба на ДА</c:v>
                </c:pt>
                <c:pt idx="5">
                  <c:v>Други приходи </c:v>
                </c:pt>
              </c:strCache>
            </c:strRef>
          </c:cat>
          <c:val>
            <c:numRef>
              <c:f>'приходи 2016'!$D$3:$D$8</c:f>
              <c:numCache>
                <c:formatCode>_(* #,##0_);_(* \(#,##0\);_(* "-"??_);_(@_)</c:formatCode>
                <c:ptCount val="6"/>
                <c:pt idx="0">
                  <c:v>49468</c:v>
                </c:pt>
                <c:pt idx="1">
                  <c:v>26052</c:v>
                </c:pt>
                <c:pt idx="2" formatCode="#,##0">
                  <c:v>87500</c:v>
                </c:pt>
                <c:pt idx="3" formatCode="#,##0">
                  <c:v>7582</c:v>
                </c:pt>
                <c:pt idx="4" formatCode="#,##0">
                  <c:v>2600</c:v>
                </c:pt>
                <c:pt idx="5" formatCode="#,##0">
                  <c:v>10805</c:v>
                </c:pt>
              </c:numCache>
            </c:numRef>
          </c:val>
          <c:extLst>
            <c:ext xmlns:c16="http://schemas.microsoft.com/office/drawing/2014/chart" uri="{C3380CC4-5D6E-409C-BE32-E72D297353CC}">
              <c16:uniqueId val="{00000006-D7D6-4C54-A30F-1930C2A4921F}"/>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manualLayout>
          <c:layoutTarget val="inner"/>
          <c:xMode val="edge"/>
          <c:yMode val="edge"/>
          <c:x val="0.16702943255232564"/>
          <c:y val="0.25184325149704812"/>
          <c:w val="0.66852347110197163"/>
          <c:h val="0.63473095353697595"/>
        </c:manualLayout>
      </c:layout>
      <c:pie3DChart>
        <c:varyColors val="1"/>
        <c:ser>
          <c:idx val="0"/>
          <c:order val="0"/>
          <c:explosion val="25"/>
          <c:dLbls>
            <c:dLbl>
              <c:idx val="0"/>
              <c:layout>
                <c:manualLayout>
                  <c:x val="4.4721347331583554E-2"/>
                  <c:y val="-1.1601049868766446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B134-455D-A921-D1F4944C8346}"/>
                </c:ext>
              </c:extLst>
            </c:dLbl>
            <c:dLbl>
              <c:idx val="1"/>
              <c:layout>
                <c:manualLayout>
                  <c:x val="-3.1103108051953661E-2"/>
                  <c:y val="0.11203647801397479"/>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134-455D-A921-D1F4944C8346}"/>
                </c:ext>
              </c:extLst>
            </c:dLbl>
            <c:dLbl>
              <c:idx val="2"/>
              <c:layout>
                <c:manualLayout>
                  <c:x val="6.781255468066491E-2"/>
                  <c:y val="0.11047973170020414"/>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B134-455D-A921-D1F4944C8346}"/>
                </c:ext>
              </c:extLst>
            </c:dLbl>
            <c:dLbl>
              <c:idx val="3"/>
              <c:layout>
                <c:manualLayout>
                  <c:x val="-0.10450569862799625"/>
                  <c:y val="6.8683934615411849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B134-455D-A921-D1F4944C8346}"/>
                </c:ext>
              </c:extLst>
            </c:dLbl>
            <c:dLbl>
              <c:idx val="4"/>
              <c:layout>
                <c:manualLayout>
                  <c:x val="4.3898578983445832E-2"/>
                  <c:y val="-1.146918297411216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B134-455D-A921-D1F4944C8346}"/>
                </c:ext>
              </c:extLst>
            </c:dLbl>
            <c:dLbl>
              <c:idx val="5"/>
              <c:layout>
                <c:manualLayout>
                  <c:x val="0.15141217293711129"/>
                  <c:y val="-1.9415535524547408E-3"/>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B134-455D-A921-D1F4944C8346}"/>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'приходи 2017 '!$C$2:$C$7</c:f>
              <c:strCache>
                <c:ptCount val="6"/>
                <c:pt idx="0">
                  <c:v>Приходи от товари</c:v>
                </c:pt>
                <c:pt idx="1">
                  <c:v>Приходи от пътници</c:v>
                </c:pt>
                <c:pt idx="2">
                  <c:v>Компенсации по договор за ЗОУ</c:v>
                </c:pt>
                <c:pt idx="3">
                  <c:v>Амортизации на кап.трансфер от ДБ </c:v>
                </c:pt>
                <c:pt idx="4">
                  <c:v>Печалба от продажба на ДА</c:v>
                </c:pt>
                <c:pt idx="5">
                  <c:v>Други приходи </c:v>
                </c:pt>
              </c:strCache>
            </c:strRef>
          </c:cat>
          <c:val>
            <c:numRef>
              <c:f>'приходи 2017 '!$D$2:$D$7</c:f>
              <c:numCache>
                <c:formatCode>#,##0</c:formatCode>
                <c:ptCount val="6"/>
                <c:pt idx="0">
                  <c:v>45314</c:v>
                </c:pt>
                <c:pt idx="1">
                  <c:v>25223</c:v>
                </c:pt>
                <c:pt idx="2">
                  <c:v>87500</c:v>
                </c:pt>
                <c:pt idx="3">
                  <c:v>11984</c:v>
                </c:pt>
                <c:pt idx="4">
                  <c:v>3760</c:v>
                </c:pt>
                <c:pt idx="5">
                  <c:v>9033</c:v>
                </c:pt>
              </c:numCache>
            </c:numRef>
          </c:val>
          <c:extLst>
            <c:ext xmlns:c16="http://schemas.microsoft.com/office/drawing/2014/chart" uri="{C3380CC4-5D6E-409C-BE32-E72D297353CC}">
              <c16:uniqueId val="{00000006-B134-455D-A921-D1F4944C8346}"/>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manualLayout>
          <c:layoutTarget val="inner"/>
          <c:xMode val="edge"/>
          <c:yMode val="edge"/>
          <c:x val="0.26552579902621981"/>
          <c:y val="0.39269831083026924"/>
          <c:w val="0.54703527359226511"/>
          <c:h val="0.51554381721093645"/>
        </c:manualLayout>
      </c:layout>
      <c:pie3DChart>
        <c:varyColors val="1"/>
        <c:ser>
          <c:idx val="0"/>
          <c:order val="0"/>
          <c:explosion val="25"/>
          <c:dLbls>
            <c:dLbl>
              <c:idx val="0"/>
              <c:layout>
                <c:manualLayout>
                  <c:x val="0.10946395975759268"/>
                  <c:y val="-5.6344054171911899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472F-4DAC-885F-698D7DA3B32E}"/>
                </c:ext>
              </c:extLst>
            </c:dLbl>
            <c:dLbl>
              <c:idx val="1"/>
              <c:layout>
                <c:manualLayout>
                  <c:x val="0.17045534022742101"/>
                  <c:y val="5.0966356478167486E-3"/>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472F-4DAC-885F-698D7DA3B32E}"/>
                </c:ext>
              </c:extLst>
            </c:dLbl>
            <c:dLbl>
              <c:idx val="2"/>
              <c:layout>
                <c:manualLayout>
                  <c:x val="7.5170526817383593E-2"/>
                  <c:y val="7.4469594122051536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472F-4DAC-885F-698D7DA3B32E}"/>
                </c:ext>
              </c:extLst>
            </c:dLbl>
            <c:dLbl>
              <c:idx val="3"/>
              <c:layout>
                <c:manualLayout>
                  <c:x val="4.2056851239129514E-2"/>
                  <c:y val="-3.2388286887336498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472F-4DAC-885F-698D7DA3B32E}"/>
                </c:ext>
              </c:extLst>
            </c:dLbl>
            <c:dLbl>
              <c:idx val="4"/>
              <c:layout>
                <c:manualLayout>
                  <c:x val="-7.8466853429558489E-2"/>
                  <c:y val="-3.9038991599404389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472F-4DAC-885F-698D7DA3B32E}"/>
                </c:ext>
              </c:extLst>
            </c:dLbl>
            <c:dLbl>
              <c:idx val="5"/>
              <c:layout>
                <c:manualLayout>
                  <c:x val="-3.8485376004427072E-2"/>
                  <c:y val="5.4751808061609855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72F-4DAC-885F-698D7DA3B32E}"/>
                </c:ext>
              </c:extLst>
            </c:dLbl>
            <c:dLbl>
              <c:idx val="6"/>
              <c:layout>
                <c:manualLayout>
                  <c:x val="-9.2238118844222075E-2"/>
                  <c:y val="-5.4149861361373695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6-472F-4DAC-885F-698D7DA3B32E}"/>
                </c:ext>
              </c:extLst>
            </c:dLbl>
            <c:dLbl>
              <c:idx val="7"/>
              <c:layout>
                <c:manualLayout>
                  <c:x val="-3.1726711320674991E-2"/>
                  <c:y val="-2.4424094323632684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472F-4DAC-885F-698D7DA3B32E}"/>
                </c:ext>
              </c:extLst>
            </c:dLbl>
            <c:dLbl>
              <c:idx val="8"/>
              <c:layout>
                <c:manualLayout>
                  <c:x val="1.5041099364775627E-2"/>
                  <c:y val="-8.1422424077868025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8-472F-4DAC-885F-698D7DA3B32E}"/>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'разходи 2016'!$C$1:$C$9</c:f>
              <c:strCache>
                <c:ptCount val="9"/>
                <c:pt idx="0">
                  <c:v> материали</c:v>
                </c:pt>
                <c:pt idx="1">
                  <c:v> горива</c:v>
                </c:pt>
                <c:pt idx="2">
                  <c:v> ел. енергия и топлоенергия</c:v>
                </c:pt>
                <c:pt idx="3">
                  <c:v> външни услуги</c:v>
                </c:pt>
                <c:pt idx="4">
                  <c:v>заплати</c:v>
                </c:pt>
                <c:pt idx="5">
                  <c:v>социални осигуровки и надбавки</c:v>
                </c:pt>
                <c:pt idx="6">
                  <c:v>други разходи</c:v>
                </c:pt>
                <c:pt idx="7">
                  <c:v>aмортизации</c:v>
                </c:pt>
                <c:pt idx="8">
                  <c:v>финансови разходи</c:v>
                </c:pt>
              </c:strCache>
            </c:strRef>
          </c:cat>
          <c:val>
            <c:numRef>
              <c:f>'разходи 2016'!$D$1:$D$9</c:f>
              <c:numCache>
                <c:formatCode>#,##0</c:formatCode>
                <c:ptCount val="9"/>
                <c:pt idx="0">
                  <c:v>5316</c:v>
                </c:pt>
                <c:pt idx="1">
                  <c:v>7466</c:v>
                </c:pt>
                <c:pt idx="2">
                  <c:v>30593</c:v>
                </c:pt>
                <c:pt idx="3">
                  <c:v>34056</c:v>
                </c:pt>
                <c:pt idx="4">
                  <c:v>47567</c:v>
                </c:pt>
                <c:pt idx="5">
                  <c:v>14807</c:v>
                </c:pt>
                <c:pt idx="6">
                  <c:v>10723</c:v>
                </c:pt>
                <c:pt idx="7">
                  <c:v>31221</c:v>
                </c:pt>
                <c:pt idx="8">
                  <c:v>1390</c:v>
                </c:pt>
              </c:numCache>
            </c:numRef>
          </c:val>
          <c:extLst>
            <c:ext xmlns:c16="http://schemas.microsoft.com/office/drawing/2014/chart" uri="{C3380CC4-5D6E-409C-BE32-E72D297353CC}">
              <c16:uniqueId val="{00000009-472F-4DAC-885F-698D7DA3B32E}"/>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30"/>
      <c:rotY val="0"/>
      <c:rAngAx val="0"/>
    </c:view3D>
    <c:floor>
      <c:thickness val="0"/>
    </c:floor>
    <c:sideWall>
      <c:thickness val="0"/>
    </c:sideWall>
    <c:backWall>
      <c:thickness val="0"/>
    </c:backWall>
    <c:plotArea>
      <c:layout>
        <c:manualLayout>
          <c:layoutTarget val="inner"/>
          <c:xMode val="edge"/>
          <c:yMode val="edge"/>
          <c:x val="0.25297609075461402"/>
          <c:y val="0.34481279125823666"/>
          <c:w val="0.50823221565389465"/>
          <c:h val="0.49064652632706696"/>
        </c:manualLayout>
      </c:layout>
      <c:pie3DChart>
        <c:varyColors val="1"/>
        <c:ser>
          <c:idx val="0"/>
          <c:order val="0"/>
          <c:explosion val="25"/>
          <c:dLbls>
            <c:dLbl>
              <c:idx val="1"/>
              <c:layout>
                <c:manualLayout>
                  <c:x val="4.3891933721050817E-2"/>
                  <c:y val="-1.5775885157212531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CAEF-4F49-BB78-B05AAD42B350}"/>
                </c:ext>
              </c:extLst>
            </c:dLbl>
            <c:dLbl>
              <c:idx val="2"/>
              <c:layout>
                <c:manualLayout>
                  <c:x val="2.449975667935125E-2"/>
                  <c:y val="-2.5044994375703046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CAEF-4F49-BB78-B05AAD42B350}"/>
                </c:ext>
              </c:extLst>
            </c:dLbl>
            <c:dLbl>
              <c:idx val="3"/>
              <c:layout>
                <c:manualLayout>
                  <c:x val="8.428228386345318E-3"/>
                  <c:y val="1.5374149659863971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CAEF-4F49-BB78-B05AAD42B350}"/>
                </c:ext>
              </c:extLst>
            </c:dLbl>
            <c:dLbl>
              <c:idx val="4"/>
              <c:layout>
                <c:manualLayout>
                  <c:x val="-4.0812132525987484E-2"/>
                  <c:y val="7.3469387755102124E-3"/>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CAEF-4F49-BB78-B05AAD42B350}"/>
                </c:ext>
              </c:extLst>
            </c:dLbl>
            <c:dLbl>
              <c:idx val="5"/>
              <c:layout>
                <c:manualLayout>
                  <c:x val="-1.7461966190396413E-2"/>
                  <c:y val="9.620547431571054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CAEF-4F49-BB78-B05AAD42B350}"/>
                </c:ext>
              </c:extLst>
            </c:dLbl>
            <c:dLbl>
              <c:idx val="6"/>
              <c:layout>
                <c:manualLayout>
                  <c:x val="-1.106478711437666E-2"/>
                  <c:y val="-3.3065777492099276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CAEF-4F49-BB78-B05AAD42B350}"/>
                </c:ext>
              </c:extLst>
            </c:dLbl>
            <c:dLbl>
              <c:idx val="7"/>
              <c:layout>
                <c:manualLayout>
                  <c:x val="-7.711557331929253E-2"/>
                  <c:y val="-3.3715249879479464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6-CAEF-4F49-BB78-B05AAD42B350}"/>
                </c:ext>
              </c:extLst>
            </c:dLbl>
            <c:dLbl>
              <c:idx val="8"/>
              <c:layout>
                <c:manualLayout>
                  <c:x val="-0.10814294489784521"/>
                  <c:y val="1.0855696609352402E-2"/>
                </c:manualLayout>
              </c:layout>
              <c:spPr/>
              <c:txPr>
                <a:bodyPr/>
                <a:lstStyle/>
                <a:p>
                  <a:pPr>
                    <a:defRPr/>
                  </a:pPr>
                  <a:endParaRPr lang="bg-BG"/>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CAEF-4F49-BB78-B05AAD42B350}"/>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Ref>
              <c:f>'разходи 2017'!$C$1:$C$8</c:f>
              <c:strCache>
                <c:ptCount val="8"/>
                <c:pt idx="0">
                  <c:v> материали</c:v>
                </c:pt>
                <c:pt idx="1">
                  <c:v> горива</c:v>
                </c:pt>
                <c:pt idx="2">
                  <c:v> ел. енергия и топлоенергия</c:v>
                </c:pt>
                <c:pt idx="3">
                  <c:v> външни услуги</c:v>
                </c:pt>
                <c:pt idx="4">
                  <c:v>заплати</c:v>
                </c:pt>
                <c:pt idx="5">
                  <c:v>социални осигуровки и надбавки</c:v>
                </c:pt>
                <c:pt idx="6">
                  <c:v>други разходи</c:v>
                </c:pt>
                <c:pt idx="7">
                  <c:v>aмортизации</c:v>
                </c:pt>
              </c:strCache>
            </c:strRef>
          </c:cat>
          <c:val>
            <c:numRef>
              <c:f>'разходи 2017'!$D$1:$D$8</c:f>
              <c:numCache>
                <c:formatCode>#,##0</c:formatCode>
                <c:ptCount val="8"/>
                <c:pt idx="0">
                  <c:v>5191</c:v>
                </c:pt>
                <c:pt idx="1">
                  <c:v>7438</c:v>
                </c:pt>
                <c:pt idx="2">
                  <c:v>30788</c:v>
                </c:pt>
                <c:pt idx="3">
                  <c:v>32497</c:v>
                </c:pt>
                <c:pt idx="4">
                  <c:v>51939</c:v>
                </c:pt>
                <c:pt idx="5">
                  <c:v>16240</c:v>
                </c:pt>
                <c:pt idx="6">
                  <c:v>11351</c:v>
                </c:pt>
                <c:pt idx="7">
                  <c:v>30417</c:v>
                </c:pt>
              </c:numCache>
            </c:numRef>
          </c:val>
          <c:extLst>
            <c:ext xmlns:c16="http://schemas.microsoft.com/office/drawing/2014/chart" uri="{C3380CC4-5D6E-409C-BE32-E72D297353CC}">
              <c16:uniqueId val="{00000008-CAEF-4F49-BB78-B05AAD42B350}"/>
            </c:ext>
          </c:extLst>
        </c:ser>
        <c:dLbls>
          <c:showLegendKey val="0"/>
          <c:showVal val="0"/>
          <c:showCatName val="0"/>
          <c:showSerName val="0"/>
          <c:showPercent val="0"/>
          <c:showBubbleSize val="0"/>
          <c:showLeaderLines val="1"/>
        </c:dLbls>
      </c:pie3DChart>
      <c:spPr>
        <a:noFill/>
        <a:ln w="25400">
          <a:noFill/>
        </a:ln>
      </c:spPr>
    </c:plotArea>
    <c:plotVisOnly val="1"/>
    <c:dispBlanksAs val="zero"/>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0.48186</cdr:x>
      <cdr:y>0.0844</cdr:y>
    </cdr:from>
    <cdr:to>
      <cdr:x>0.62119</cdr:x>
      <cdr:y>0.32992</cdr:y>
    </cdr:to>
    <cdr:sp macro="" textlink="">
      <cdr:nvSpPr>
        <cdr:cNvPr id="2" name="TextBox 1"/>
        <cdr:cNvSpPr txBox="1"/>
      </cdr:nvSpPr>
      <cdr:spPr>
        <a:xfrm xmlns:a="http://schemas.openxmlformats.org/drawingml/2006/main">
          <a:off x="3162300" y="314326"/>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a:p>
      </cdr:txBody>
    </cdr:sp>
  </cdr:relSizeAnchor>
  <cdr:relSizeAnchor xmlns:cdr="http://schemas.openxmlformats.org/drawingml/2006/chartDrawing">
    <cdr:from>
      <cdr:x>0.11803</cdr:x>
      <cdr:y>0.07137</cdr:y>
    </cdr:from>
    <cdr:to>
      <cdr:x>0.88244</cdr:x>
      <cdr:y>0.16089</cdr:y>
    </cdr:to>
    <cdr:sp macro="" textlink="">
      <cdr:nvSpPr>
        <cdr:cNvPr id="3" name="TextBox 2"/>
        <cdr:cNvSpPr txBox="1"/>
      </cdr:nvSpPr>
      <cdr:spPr>
        <a:xfrm xmlns:a="http://schemas.openxmlformats.org/drawingml/2006/main">
          <a:off x="781050" y="266701"/>
          <a:ext cx="5010150" cy="3333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en-US"/>
        </a:p>
      </cdr:txBody>
    </cdr:sp>
  </cdr:relSizeAnchor>
  <cdr:relSizeAnchor xmlns:cdr="http://schemas.openxmlformats.org/drawingml/2006/chartDrawing">
    <cdr:from>
      <cdr:x>0.12384</cdr:x>
      <cdr:y>0.00256</cdr:y>
    </cdr:from>
    <cdr:to>
      <cdr:x>0.90856</cdr:x>
      <cdr:y>0.11493</cdr:y>
    </cdr:to>
    <cdr:sp macro="" textlink="">
      <cdr:nvSpPr>
        <cdr:cNvPr id="4" name="TextBox 3"/>
        <cdr:cNvSpPr txBox="1"/>
      </cdr:nvSpPr>
      <cdr:spPr>
        <a:xfrm xmlns:a="http://schemas.openxmlformats.org/drawingml/2006/main">
          <a:off x="819150" y="8674"/>
          <a:ext cx="5143500" cy="38185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bg-BG" sz="1200" b="1"/>
            <a:t>Структура на приходите на "Холдинг</a:t>
          </a:r>
          <a:r>
            <a:rPr lang="bg-BG" sz="1200" b="1" baseline="0"/>
            <a:t> БДЖ" ЕАД Група за 6-те месеца на</a:t>
          </a:r>
          <a:r>
            <a:rPr lang="bg-BG" sz="1200" b="1"/>
            <a:t> 2016 г.</a:t>
          </a:r>
        </a:p>
      </cdr:txBody>
    </cdr:sp>
  </cdr:relSizeAnchor>
</c:userShapes>
</file>

<file path=word/drawings/drawing2.xml><?xml version="1.0" encoding="utf-8"?>
<c:userShapes xmlns:c="http://schemas.openxmlformats.org/drawingml/2006/chart">
  <cdr:relSizeAnchor xmlns:cdr="http://schemas.openxmlformats.org/drawingml/2006/chartDrawing">
    <cdr:from>
      <cdr:x>0.03654</cdr:x>
      <cdr:y>0.02145</cdr:y>
    </cdr:from>
    <cdr:to>
      <cdr:x>0.98106</cdr:x>
      <cdr:y>0.11796</cdr:y>
    </cdr:to>
    <cdr:sp macro="" textlink="">
      <cdr:nvSpPr>
        <cdr:cNvPr id="2" name="TextBox 1"/>
        <cdr:cNvSpPr txBox="1"/>
      </cdr:nvSpPr>
      <cdr:spPr>
        <a:xfrm xmlns:a="http://schemas.openxmlformats.org/drawingml/2006/main">
          <a:off x="257204" y="76208"/>
          <a:ext cx="6648453" cy="342892"/>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pPr algn="ctr"/>
          <a:r>
            <a:rPr lang="bg-BG" sz="1200" b="1"/>
            <a:t>Структура на приходите на "Холдинг БДЖ" ЕАД за 6-те месеца </a:t>
          </a:r>
          <a:r>
            <a:rPr lang="bg-BG" sz="1200" b="1" baseline="0"/>
            <a:t>на </a:t>
          </a:r>
          <a:r>
            <a:rPr lang="bg-BG" sz="1200" b="1"/>
            <a:t>2017 г.</a:t>
          </a:r>
        </a:p>
      </cdr:txBody>
    </cdr:sp>
  </cdr:relSizeAnchor>
</c:userShapes>
</file>

<file path=word/drawings/drawing3.xml><?xml version="1.0" encoding="utf-8"?>
<c:userShapes xmlns:c="http://schemas.openxmlformats.org/drawingml/2006/chart">
  <cdr:relSizeAnchor xmlns:cdr="http://schemas.openxmlformats.org/drawingml/2006/chartDrawing">
    <cdr:from>
      <cdr:x>0.47438</cdr:x>
      <cdr:y>0.11285</cdr:y>
    </cdr:from>
    <cdr:to>
      <cdr:x>0.61493</cdr:x>
      <cdr:y>0.41379</cdr:y>
    </cdr:to>
    <cdr:sp macro="" textlink="">
      <cdr:nvSpPr>
        <cdr:cNvPr id="2" name="TextBox 1"/>
        <cdr:cNvSpPr txBox="1"/>
      </cdr:nvSpPr>
      <cdr:spPr>
        <a:xfrm xmlns:a="http://schemas.openxmlformats.org/drawingml/2006/main">
          <a:off x="3086100" y="342900"/>
          <a:ext cx="914400" cy="9144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en-US" sz="1100"/>
        </a:p>
      </cdr:txBody>
    </cdr:sp>
  </cdr:relSizeAnchor>
  <cdr:relSizeAnchor xmlns:cdr="http://schemas.openxmlformats.org/drawingml/2006/chartDrawing">
    <cdr:from>
      <cdr:x>0.07906</cdr:x>
      <cdr:y>0.08464</cdr:y>
    </cdr:from>
    <cdr:to>
      <cdr:x>0.97657</cdr:x>
      <cdr:y>0.19749</cdr:y>
    </cdr:to>
    <cdr:sp macro="" textlink="">
      <cdr:nvSpPr>
        <cdr:cNvPr id="3" name="TextBox 2"/>
        <cdr:cNvSpPr txBox="1"/>
      </cdr:nvSpPr>
      <cdr:spPr>
        <a:xfrm xmlns:a="http://schemas.openxmlformats.org/drawingml/2006/main">
          <a:off x="514350" y="257176"/>
          <a:ext cx="5838825" cy="342900"/>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pPr algn="ctr"/>
          <a:r>
            <a:rPr lang="bg-BG" sz="1200" b="1"/>
            <a:t>Структура на разходите на "Холдинг БДЖ"ЕАД за  6-те месеца н</a:t>
          </a:r>
          <a:r>
            <a:rPr lang="bg-BG" sz="1200" b="1" baseline="0"/>
            <a:t>а </a:t>
          </a:r>
          <a:r>
            <a:rPr lang="bg-BG" sz="1200" b="1"/>
            <a:t>2016 г</a:t>
          </a:r>
          <a:r>
            <a:rPr lang="bg-BG" sz="1400" b="1"/>
            <a:t>.</a:t>
          </a:r>
          <a:endParaRPr lang="en-US" sz="1400" b="1"/>
        </a:p>
      </cdr:txBody>
    </cdr:sp>
  </cdr:relSizeAnchor>
</c:userShapes>
</file>

<file path=word/drawings/drawing4.xml><?xml version="1.0" encoding="utf-8"?>
<c:userShapes xmlns:c="http://schemas.openxmlformats.org/drawingml/2006/chart">
  <cdr:relSizeAnchor xmlns:cdr="http://schemas.openxmlformats.org/drawingml/2006/chartDrawing">
    <cdr:from>
      <cdr:x>0.09726</cdr:x>
      <cdr:y>0.06633</cdr:y>
    </cdr:from>
    <cdr:to>
      <cdr:x>0.92553</cdr:x>
      <cdr:y>0.15561</cdr:y>
    </cdr:to>
    <cdr:sp macro="" textlink="">
      <cdr:nvSpPr>
        <cdr:cNvPr id="2" name="TextBox 1"/>
        <cdr:cNvSpPr txBox="1"/>
      </cdr:nvSpPr>
      <cdr:spPr>
        <a:xfrm xmlns:a="http://schemas.openxmlformats.org/drawingml/2006/main">
          <a:off x="609599" y="247650"/>
          <a:ext cx="5191125" cy="33337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pPr algn="ctr"/>
          <a:r>
            <a:rPr lang="bg-BG" sz="1200" b="1"/>
            <a:t>Структура</a:t>
          </a:r>
          <a:r>
            <a:rPr lang="bg-BG" sz="1200" b="1" baseline="0"/>
            <a:t> на разходите  на "Холдинг БДЖ" ЕАД Група за 6-те месеца на 2017 г.</a:t>
          </a:r>
          <a:endParaRPr lang="en-US" sz="1200" b="1"/>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9A0C2F-74D1-4556-8244-40FF0527A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6642</Words>
  <Characters>37863</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ОСНОВНИ ФИНАНСОВИ И ОПЕРАТИВНИ ПОКАЗАТЕЛИ</vt:lpstr>
    </vt:vector>
  </TitlesOfParts>
  <Company>Ministry of Transport and Communications Bulgaria</Company>
  <LinksUpToDate>false</LinksUpToDate>
  <CharactersWithSpaces>44417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ОСНОВНИ ФИНАНСОВИ И ОПЕРАТИВНИ ПОКАЗАТЕЛИ</dc:title>
  <dc:creator>Biljana</dc:creator>
  <cp:lastModifiedBy>Dobrinca Antcheva</cp:lastModifiedBy>
  <cp:revision>3</cp:revision>
  <cp:lastPrinted>2017-07-26T08:26:00Z</cp:lastPrinted>
  <dcterms:created xsi:type="dcterms:W3CDTF">2017-07-27T13:37:00Z</dcterms:created>
  <dcterms:modified xsi:type="dcterms:W3CDTF">2017-07-27T13:37:00Z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-1898532752</vt:i4>
  </property>
  <property fmtid="{D5CDD505-2E9C-101B-9397-08002B2CF9AE}" pid="3" name="_EmailSubject">
    <vt:lpwstr>Reports</vt:lpwstr>
  </property>
  <property fmtid="{D5CDD505-2E9C-101B-9397-08002B2CF9AE}" pid="4" name="_AuthorEmail">
    <vt:lpwstr>tsanev.bdz@bbf.bg</vt:lpwstr>
  </property>
  <property fmtid="{D5CDD505-2E9C-101B-9397-08002B2CF9AE}" pid="5" name="_AuthorEmailDisplayName">
    <vt:lpwstr>Nasko Tsanev</vt:lpwstr>
  </property>
  <property fmtid="{D5CDD505-2E9C-101B-9397-08002B2CF9AE}" pid="6" name="_ReviewingToolsShownOnce">
    <vt:lpwstr/>
  </property>
</Properties>
</file>