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drawings/drawing1.xml" ContentType="application/vnd.openxmlformats-officedocument.drawingml.chartshapes+xml"/>
  <Override PartName="/word/charts/chart7.xml" ContentType="application/vnd.openxmlformats-officedocument.drawingml.chart+xml"/>
  <Override PartName="/word/drawings/drawing2.xml" ContentType="application/vnd.openxmlformats-officedocument.drawingml.chartshapes+xml"/>
  <Override PartName="/word/charts/chart8.xml" ContentType="application/vnd.openxmlformats-officedocument.drawingml.chart+xml"/>
  <Override PartName="/word/drawings/drawing3.xml" ContentType="application/vnd.openxmlformats-officedocument.drawingml.chartshapes+xml"/>
  <Override PartName="/word/charts/chart9.xml" ContentType="application/vnd.openxmlformats-officedocument.drawingml.chart+xml"/>
  <Override PartName="/word/drawings/drawing4.xml" ContentType="application/vnd.openxmlformats-officedocument.drawingml.chartshapes+xml"/>
  <Override PartName="/word/charts/chart10.xml" ContentType="application/vnd.openxmlformats-officedocument.drawingml.chart+xml"/>
  <Override PartName="/word/drawings/drawing5.xml" ContentType="application/vnd.openxmlformats-officedocument.drawingml.chartshapes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drawings/drawing6.xml" ContentType="application/vnd.openxmlformats-officedocument.drawingml.chartshapes+xml"/>
  <Override PartName="/word/charts/chart13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1E73" w:rsidRPr="009F3990" w:rsidRDefault="00624D97" w:rsidP="00A16F30">
      <w:pPr>
        <w:tabs>
          <w:tab w:val="left" w:pos="360"/>
        </w:tabs>
      </w:pPr>
      <w:r w:rsidRPr="009F3990">
        <w:rPr>
          <w:noProof/>
          <w:lang w:val="en-US" w:eastAsia="en-US"/>
        </w:rPr>
        <w:drawing>
          <wp:anchor distT="0" distB="0" distL="114300" distR="114300" simplePos="0" relativeHeight="251658752" behindDoc="1" locked="0" layoutInCell="1" allowOverlap="0" wp14:anchorId="4F9CF59E" wp14:editId="538786E3">
            <wp:simplePos x="0" y="0"/>
            <wp:positionH relativeFrom="column">
              <wp:posOffset>-876935</wp:posOffset>
            </wp:positionH>
            <wp:positionV relativeFrom="paragraph">
              <wp:posOffset>1674495</wp:posOffset>
            </wp:positionV>
            <wp:extent cx="7658100" cy="6005830"/>
            <wp:effectExtent l="0" t="0" r="0" b="0"/>
            <wp:wrapSquare wrapText="bothSides"/>
            <wp:docPr id="3" name="Picture 2" descr="C:\Worker\Work\bfb\package\office\powerpoint\tit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Worker\Work\bfb\package\office\powerpoint\titl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6005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A7A25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026" type="#_x0000_t202" style="position:absolute;left:0;text-align:left;margin-left:-7.85pt;margin-top:397.15pt;width:351pt;height:1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" filled="f" stroked="f">
            <v:textbox style="mso-next-textbox:#Text Box 3">
              <w:txbxContent>
                <w:p w:rsidR="006B2F15" w:rsidRPr="00C40DE4" w:rsidRDefault="006B2F15" w:rsidP="00A164F7">
                  <w:pPr>
                    <w:jc w:val="left"/>
                    <w:rPr>
                      <w:color w:val="FFFFFF" w:themeColor="background1"/>
                      <w:sz w:val="44"/>
                      <w:szCs w:val="44"/>
                    </w:rPr>
                  </w:pPr>
                  <w:r w:rsidRPr="00C40DE4">
                    <w:rPr>
                      <w:color w:val="FFFFFF" w:themeColor="background1"/>
                      <w:sz w:val="44"/>
                      <w:szCs w:val="44"/>
                    </w:rPr>
                    <w:t xml:space="preserve">Междинен доклад за дейността на Българска Фондова Борса – София АД през </w:t>
                  </w:r>
                  <w:r>
                    <w:rPr>
                      <w:color w:val="FFFFFF" w:themeColor="background1"/>
                      <w:sz w:val="44"/>
                      <w:szCs w:val="44"/>
                    </w:rPr>
                    <w:t>първото</w:t>
                  </w:r>
                  <w:r w:rsidRPr="00C40DE4">
                    <w:rPr>
                      <w:color w:val="FFFFFF" w:themeColor="background1"/>
                      <w:sz w:val="44"/>
                      <w:szCs w:val="44"/>
                    </w:rPr>
                    <w:t xml:space="preserve"> </w:t>
                  </w:r>
                  <w:r>
                    <w:rPr>
                      <w:color w:val="FFFFFF" w:themeColor="background1"/>
                      <w:sz w:val="44"/>
                      <w:szCs w:val="44"/>
                    </w:rPr>
                    <w:t>шест</w:t>
                  </w:r>
                  <w:r w:rsidRPr="00C40DE4">
                    <w:rPr>
                      <w:color w:val="FFFFFF" w:themeColor="background1"/>
                      <w:sz w:val="44"/>
                      <w:szCs w:val="44"/>
                    </w:rPr>
                    <w:t>месечие на 201</w:t>
                  </w:r>
                  <w:r>
                    <w:rPr>
                      <w:color w:val="FFFFFF" w:themeColor="background1"/>
                      <w:sz w:val="44"/>
                      <w:szCs w:val="44"/>
                    </w:rPr>
                    <w:t>7</w:t>
                  </w:r>
                  <w:r w:rsidRPr="00C40DE4">
                    <w:rPr>
                      <w:color w:val="FFFFFF" w:themeColor="background1"/>
                      <w:sz w:val="44"/>
                      <w:szCs w:val="44"/>
                    </w:rPr>
                    <w:t xml:space="preserve"> г.</w:t>
                  </w:r>
                </w:p>
              </w:txbxContent>
            </v:textbox>
          </v:shape>
        </w:pict>
      </w:r>
      <w:r w:rsidR="00B30EB6" w:rsidRPr="009F3990">
        <w:br w:type="page"/>
      </w:r>
    </w:p>
    <w:tbl>
      <w:tblPr>
        <w:tblW w:w="8706" w:type="dxa"/>
        <w:jc w:val="center"/>
        <w:tblInd w:w="93" w:type="dxa"/>
        <w:tblLook w:val="04A0" w:firstRow="1" w:lastRow="0" w:firstColumn="1" w:lastColumn="0" w:noHBand="0" w:noVBand="1"/>
      </w:tblPr>
      <w:tblGrid>
        <w:gridCol w:w="5086"/>
        <w:gridCol w:w="1636"/>
        <w:gridCol w:w="1984"/>
      </w:tblGrid>
      <w:tr w:rsidR="00443AAB" w:rsidRPr="009F3990" w:rsidTr="009249B3">
        <w:trPr>
          <w:trHeight w:val="170"/>
          <w:jc w:val="center"/>
        </w:trPr>
        <w:tc>
          <w:tcPr>
            <w:tcW w:w="87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443AAB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lastRenderedPageBreak/>
              <w:t>БЪЛГАРСКА ФОНДОВА БОРСА - СОФИЯ АД</w:t>
            </w:r>
          </w:p>
        </w:tc>
      </w:tr>
      <w:tr w:rsidR="00443AAB" w:rsidRPr="009F3990" w:rsidTr="00921AA7">
        <w:trPr>
          <w:trHeight w:val="170"/>
          <w:jc w:val="center"/>
        </w:trPr>
        <w:tc>
          <w:tcPr>
            <w:tcW w:w="87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443AAB" w:rsidRPr="009F3990" w:rsidRDefault="00443AAB" w:rsidP="00443AAB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ИНДИВИДУАЛЕН ОТЧЕТ ЗА ФИНАНСОВОТО </w:t>
            </w:r>
            <w:r w:rsidRPr="009F3990">
              <w:rPr>
                <w:b/>
                <w:bCs/>
                <w:sz w:val="20"/>
                <w:szCs w:val="20"/>
                <w:lang w:eastAsia="en-US"/>
              </w:rPr>
              <w:t>СЪСТОЯНИЕ</w:t>
            </w: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</w:tcPr>
          <w:p w:rsidR="00443AAB" w:rsidRPr="009F3990" w:rsidRDefault="00443AAB" w:rsidP="0029290C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>към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30 юни 2017 година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</w:tcPr>
          <w:p w:rsidR="00443AAB" w:rsidRPr="009F3990" w:rsidRDefault="00443AAB" w:rsidP="002B5554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</w:tcPr>
          <w:p w:rsidR="00443AAB" w:rsidRPr="009F3990" w:rsidRDefault="00443AAB" w:rsidP="002B5554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</w:p>
        </w:tc>
      </w:tr>
      <w:tr w:rsidR="00443AAB" w:rsidRPr="009F3990" w:rsidTr="00443AAB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443AAB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</w:tcPr>
          <w:p w:rsidR="00443AAB" w:rsidRPr="009F3990" w:rsidRDefault="00443AAB" w:rsidP="00443AAB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30 юни 2017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443AAB" w:rsidRPr="009F3990" w:rsidRDefault="00443AAB" w:rsidP="00443AAB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31 декември 2016</w:t>
            </w:r>
          </w:p>
        </w:tc>
      </w:tr>
      <w:tr w:rsidR="00443AAB" w:rsidRPr="009F3990" w:rsidTr="009D3D54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443AAB" w:rsidRPr="009F3990" w:rsidRDefault="00443AAB" w:rsidP="00443AAB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</w:tcPr>
          <w:p w:rsidR="00443AAB" w:rsidRPr="009F3990" w:rsidRDefault="00443AAB" w:rsidP="00443AAB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BGN'000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443AAB" w:rsidRPr="009F3990" w:rsidRDefault="00443AAB" w:rsidP="00443AAB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BGN'000</w:t>
            </w:r>
          </w:p>
        </w:tc>
      </w:tr>
      <w:tr w:rsidR="00443AAB" w:rsidRPr="009F3990" w:rsidTr="009D3D54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АКТИВ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443AAB" w:rsidRPr="009F3990" w:rsidRDefault="00443AAB" w:rsidP="00867BBF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Нетекущи активи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Имоти, машини и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оборудване</w:t>
            </w:r>
            <w:proofErr w:type="gramEnd"/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1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326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1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370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Нематериални активи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29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40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Инвестиции в дъщерни дружества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40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40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Инвестиции в съвместни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дружества </w:t>
            </w:r>
            <w:proofErr w:type="gramEnd"/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53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53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Финансови активи държани до падеж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4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039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4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012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Финансови активи на разположение за продажба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2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302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2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287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Активи по отсрочени данъци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7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Други дългосрочни вземания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7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793 </w:t>
            </w:r>
            <w:proofErr w:type="gram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7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809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Текущи активи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Търговски вземания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174DE4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78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171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Други вземания и предплатени разходи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1 316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1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257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Срочни депозити в банки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sz w:val="20"/>
                <w:szCs w:val="20"/>
                <w:lang w:eastAsia="en-US"/>
              </w:rPr>
              <w:t>Парични средства и парични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еквиваленти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1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493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1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416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2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887 </w:t>
            </w:r>
            <w:proofErr w:type="gram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2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844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 </w:t>
            </w: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ОБЩО АКТИВИ</w:t>
            </w:r>
          </w:p>
        </w:tc>
        <w:tc>
          <w:tcPr>
            <w:tcW w:w="1636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174DE4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10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680 </w:t>
            </w:r>
            <w:proofErr w:type="gram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10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653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СОБСТВЕН КАПИТАЛ И ПАСИВИ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СОБСТВЕН КАПИТАЛ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Основен акционерен капитал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6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583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6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583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Резерви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3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441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3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387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Натрупани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печалби/(загуби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174DE4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(41)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44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174DE4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9 983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10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014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ПАСИВИ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 </w:t>
            </w: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Нетекущи задължения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Дългосрочни задължения към персонала при пенсиониране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70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70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70 </w:t>
            </w:r>
            <w:proofErr w:type="gram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70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Текущи задължения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Задължения към доставчици и други кредитори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503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426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Задължения за данъци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26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46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Задължения към персонала и социалното осигуряване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98 </w:t>
            </w:r>
            <w:proofErr w:type="gramEnd"/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97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627 </w:t>
            </w:r>
            <w:proofErr w:type="gram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569 </w:t>
            </w:r>
            <w:proofErr w:type="gramEnd"/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443AAB" w:rsidRPr="009F3990" w:rsidTr="0029290C">
        <w:trPr>
          <w:trHeight w:val="170"/>
          <w:jc w:val="center"/>
        </w:trPr>
        <w:tc>
          <w:tcPr>
            <w:tcW w:w="5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ОБЩО СОБСТВЕН КАПИТАЛ И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ПАСИВИ </w:t>
            </w:r>
            <w:proofErr w:type="gramEnd"/>
          </w:p>
        </w:tc>
        <w:tc>
          <w:tcPr>
            <w:tcW w:w="1636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174DE4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10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680 </w:t>
            </w:r>
            <w:proofErr w:type="gram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443AAB" w:rsidRPr="009F3990" w:rsidRDefault="00443AAB" w:rsidP="0029290C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10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653 </w:t>
            </w:r>
            <w:proofErr w:type="gramEnd"/>
          </w:p>
        </w:tc>
      </w:tr>
    </w:tbl>
    <w:p w:rsidR="008602EF" w:rsidRPr="009F3990" w:rsidRDefault="008602EF"/>
    <w:p w:rsidR="005C7298" w:rsidRPr="009F3990" w:rsidRDefault="005C7298">
      <w:r w:rsidRPr="009F3990">
        <w:br w:type="page"/>
      </w:r>
    </w:p>
    <w:tbl>
      <w:tblPr>
        <w:tblW w:w="9026" w:type="dxa"/>
        <w:jc w:val="center"/>
        <w:tblInd w:w="93" w:type="dxa"/>
        <w:tblLook w:val="04A0" w:firstRow="1" w:lastRow="0" w:firstColumn="1" w:lastColumn="0" w:noHBand="0" w:noVBand="1"/>
      </w:tblPr>
      <w:tblGrid>
        <w:gridCol w:w="6548"/>
        <w:gridCol w:w="1239"/>
        <w:gridCol w:w="1239"/>
      </w:tblGrid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lastRenderedPageBreak/>
              <w:t>БЪЛГАРСКА ФОНДОВА БОРСА - СОФИЯ АД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ИНДИВИДУАЛЕН ОТЧЕТ ЗА ВСЕОБХВАТНИЯ </w:t>
            </w: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ДОХОД </w:t>
            </w:r>
            <w:proofErr w:type="gramEnd"/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за</w:t>
            </w:r>
            <w:proofErr w:type="gramEnd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r w:rsidR="00361E95"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периода, завършващ</w:t>
            </w: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на</w:t>
            </w:r>
            <w:r w:rsidR="0029290C"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30 юни</w:t>
            </w:r>
            <w:r w:rsidR="0029290C"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2017 година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color w:val="000000"/>
                <w:szCs w:val="22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color w:val="000000"/>
                <w:szCs w:val="22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30.06.2017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30.06.2016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BGN'000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BGN'000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Приходи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sz w:val="20"/>
                <w:szCs w:val="20"/>
                <w:lang w:eastAsia="en-US"/>
              </w:rPr>
              <w:t xml:space="preserve">860 </w:t>
            </w:r>
            <w:proofErr w:type="gramEnd"/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sz w:val="20"/>
                <w:szCs w:val="20"/>
                <w:lang w:eastAsia="en-US"/>
              </w:rPr>
              <w:t xml:space="preserve">677 </w:t>
            </w:r>
            <w:proofErr w:type="gramEnd"/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Други доходи от дейността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sz w:val="20"/>
                <w:szCs w:val="20"/>
                <w:lang w:eastAsia="en-US"/>
              </w:rPr>
              <w:t xml:space="preserve">36 </w:t>
            </w:r>
            <w:proofErr w:type="gramEnd"/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sz w:val="20"/>
                <w:szCs w:val="20"/>
                <w:lang w:eastAsia="en-US"/>
              </w:rPr>
              <w:t xml:space="preserve">61 </w:t>
            </w:r>
            <w:proofErr w:type="gramEnd"/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Разходи за материали и консумативи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8F74C3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sz w:val="20"/>
                <w:szCs w:val="20"/>
                <w:lang w:eastAsia="en-US"/>
              </w:rPr>
              <w:t>(</w:t>
            </w:r>
            <w:r w:rsidR="008F74C3" w:rsidRPr="009F3990">
              <w:rPr>
                <w:sz w:val="20"/>
                <w:szCs w:val="20"/>
                <w:lang w:eastAsia="en-US"/>
              </w:rPr>
              <w:t>8</w:t>
            </w:r>
            <w:r w:rsidR="005A398A" w:rsidRPr="009F3990">
              <w:rPr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sz w:val="20"/>
                <w:szCs w:val="20"/>
                <w:lang w:eastAsia="en-US"/>
              </w:rPr>
              <w:t>(6)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Разходи за външни услуги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174DE4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8F74C3" w:rsidRPr="009F3990">
              <w:rPr>
                <w:sz w:val="20"/>
                <w:szCs w:val="20"/>
                <w:lang w:eastAsia="en-US"/>
              </w:rPr>
              <w:t>(3</w:t>
            </w:r>
            <w:r w:rsidR="00174DE4" w:rsidRPr="009F3990">
              <w:rPr>
                <w:sz w:val="20"/>
                <w:szCs w:val="20"/>
                <w:lang w:eastAsia="en-US"/>
              </w:rPr>
              <w:t>84</w:t>
            </w:r>
            <w:r w:rsidR="005A398A" w:rsidRPr="009F3990">
              <w:rPr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sz w:val="20"/>
                <w:szCs w:val="20"/>
                <w:lang w:eastAsia="en-US"/>
              </w:rPr>
              <w:t>(502)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Разходи за амортизации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sz w:val="20"/>
                <w:szCs w:val="20"/>
                <w:lang w:eastAsia="en-US"/>
              </w:rPr>
              <w:t>(55)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sz w:val="20"/>
                <w:szCs w:val="20"/>
                <w:lang w:eastAsia="en-US"/>
              </w:rPr>
              <w:t>(62)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Разходи за персонала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sz w:val="20"/>
                <w:szCs w:val="20"/>
                <w:lang w:eastAsia="en-US"/>
              </w:rPr>
              <w:t>(522)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sz w:val="20"/>
                <w:szCs w:val="20"/>
                <w:lang w:eastAsia="en-US"/>
              </w:rPr>
              <w:t>(509)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Други разходи за дейността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sz w:val="20"/>
                <w:szCs w:val="20"/>
                <w:lang w:eastAsia="en-US"/>
              </w:rPr>
              <w:t>(50)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sz w:val="20"/>
                <w:szCs w:val="20"/>
                <w:lang w:eastAsia="en-US"/>
              </w:rPr>
              <w:t>(38)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Загуба от оперативна дейност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174DE4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(</w:t>
            </w:r>
            <w:r w:rsidR="00174DE4" w:rsidRPr="009F3990">
              <w:rPr>
                <w:b/>
                <w:bCs/>
                <w:sz w:val="20"/>
                <w:szCs w:val="20"/>
                <w:lang w:eastAsia="en-US"/>
              </w:rPr>
              <w:t>123</w:t>
            </w:r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(379)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Финансови приходи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sz w:val="20"/>
                <w:szCs w:val="20"/>
                <w:lang w:eastAsia="en-US"/>
              </w:rPr>
              <w:t xml:space="preserve">101 </w:t>
            </w:r>
            <w:proofErr w:type="gramEnd"/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sz w:val="20"/>
                <w:szCs w:val="20"/>
                <w:lang w:eastAsia="en-US"/>
              </w:rPr>
              <w:t xml:space="preserve">102 </w:t>
            </w:r>
            <w:proofErr w:type="gramEnd"/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Финансови </w:t>
            </w: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приходи/(разходи</w:t>
            </w:r>
            <w:proofErr w:type="gramEnd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), нетно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 xml:space="preserve">101 </w:t>
            </w:r>
            <w:proofErr w:type="gramEnd"/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 xml:space="preserve">102 </w:t>
            </w:r>
            <w:proofErr w:type="gramEnd"/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Печалба/(Загуба</w:t>
            </w:r>
            <w:proofErr w:type="gramEnd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) преди данък върху печалбата</w:t>
            </w: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174DE4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(</w:t>
            </w:r>
            <w:r w:rsidR="00174DE4" w:rsidRPr="009F3990">
              <w:rPr>
                <w:b/>
                <w:bCs/>
                <w:sz w:val="20"/>
                <w:szCs w:val="20"/>
                <w:lang w:eastAsia="en-US"/>
              </w:rPr>
              <w:t>22</w:t>
            </w:r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(277)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Разход за/икономия от данък върху печалбата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НЕТНА ПЕЧАЛБА/ ЗАГУБА ЗА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ПЕРИОДА </w:t>
            </w:r>
            <w:proofErr w:type="gramEnd"/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174DE4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(</w:t>
            </w:r>
            <w:r w:rsidR="00174DE4" w:rsidRPr="009F3990">
              <w:rPr>
                <w:b/>
                <w:bCs/>
                <w:sz w:val="20"/>
                <w:szCs w:val="20"/>
                <w:lang w:eastAsia="en-US"/>
              </w:rPr>
              <w:t>22</w:t>
            </w:r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(277)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Други компоненти на всеобхватния доход: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 xml:space="preserve">Компоненти, които няма да бъдат </w:t>
            </w:r>
            <w:proofErr w:type="spellStart"/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>рекласифицирани</w:t>
            </w:r>
            <w:proofErr w:type="spellEnd"/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 xml:space="preserve"> в печалбата или загубата: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5A398A" w:rsidRPr="009F3990" w:rsidRDefault="005A398A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Последващи оценки на пенсионни планове с дефинирани доходи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b/>
                <w:b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 xml:space="preserve">Компоненти, които могат да бъдат </w:t>
            </w:r>
            <w:proofErr w:type="spellStart"/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>рекласифицирани</w:t>
            </w:r>
            <w:proofErr w:type="spellEnd"/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 xml:space="preserve"> в печалбата или загубата: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Нетна промяна в справедливата стойност на финансови активи на разположение за продажба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sz w:val="20"/>
                <w:szCs w:val="20"/>
                <w:lang w:eastAsia="en-US"/>
              </w:rPr>
              <w:t xml:space="preserve">26 </w:t>
            </w:r>
            <w:proofErr w:type="gramEnd"/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sz w:val="20"/>
                <w:szCs w:val="20"/>
                <w:lang w:eastAsia="en-US"/>
              </w:rPr>
              <w:t xml:space="preserve">10 </w:t>
            </w:r>
            <w:proofErr w:type="gramEnd"/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Данък върху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доходите, свързан с компонентите на другия всеобхватен доход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, които могат да бъдат </w:t>
            </w:r>
            <w:proofErr w:type="spellStart"/>
            <w:r w:rsidRPr="009F3990">
              <w:rPr>
                <w:sz w:val="20"/>
                <w:szCs w:val="20"/>
                <w:lang w:eastAsia="en-US"/>
              </w:rPr>
              <w:t>рекласифицирани</w:t>
            </w:r>
            <w:proofErr w:type="spellEnd"/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sz w:val="20"/>
                <w:szCs w:val="20"/>
                <w:lang w:eastAsia="en-US"/>
              </w:rPr>
              <w:t>(3)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sz w:val="20"/>
                <w:szCs w:val="20"/>
                <w:lang w:eastAsia="en-US"/>
              </w:rPr>
              <w:t>(1)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23 </w:t>
            </w:r>
            <w:proofErr w:type="gramEnd"/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9 </w:t>
            </w:r>
            <w:proofErr w:type="gramEnd"/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 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Друг всеобхватен доход за годината, нетно от данъци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23 </w:t>
            </w:r>
            <w:proofErr w:type="gramEnd"/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9 </w:t>
            </w:r>
            <w:proofErr w:type="gramEnd"/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ОБЩО ВСЕОБХВАТЕН ДОХОД ЗА ГОДИНАТА</w:t>
            </w:r>
          </w:p>
        </w:tc>
        <w:tc>
          <w:tcPr>
            <w:tcW w:w="1239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174DE4" w:rsidP="00174DE4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239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(268)</w:t>
            </w: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5A398A" w:rsidRPr="009F3990" w:rsidRDefault="005A398A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</w:tr>
      <w:tr w:rsidR="005A398A" w:rsidRPr="009F3990" w:rsidTr="00361E95">
        <w:trPr>
          <w:trHeight w:val="170"/>
          <w:jc w:val="center"/>
        </w:trPr>
        <w:tc>
          <w:tcPr>
            <w:tcW w:w="6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5A398A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Доход/(Загуба</w:t>
            </w:r>
            <w:proofErr w:type="gramEnd"/>
            <w:r w:rsidRPr="009F3990">
              <w:rPr>
                <w:color w:val="000000"/>
                <w:sz w:val="20"/>
                <w:szCs w:val="20"/>
                <w:lang w:eastAsia="en-US"/>
              </w:rPr>
              <w:t>) на акция</w:t>
            </w:r>
            <w:r w:rsidR="0029290C"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szCs w:val="22"/>
                <w:lang w:eastAsia="en-US"/>
              </w:rPr>
            </w:pPr>
            <w:r w:rsidRPr="009F3990">
              <w:rPr>
                <w:szCs w:val="22"/>
                <w:lang w:eastAsia="en-US"/>
              </w:rPr>
              <w:t xml:space="preserve"> </w:t>
            </w:r>
            <w:proofErr w:type="gramStart"/>
            <w:r w:rsidR="005A398A" w:rsidRPr="009F3990">
              <w:rPr>
                <w:szCs w:val="22"/>
                <w:lang w:eastAsia="en-US"/>
              </w:rPr>
              <w:t>-</w:t>
            </w:r>
            <w:proofErr w:type="gramEnd"/>
            <w:r w:rsidRPr="009F3990">
              <w:rPr>
                <w:szCs w:val="22"/>
                <w:lang w:eastAsia="en-US"/>
              </w:rPr>
              <w:t xml:space="preserve"> 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5A398A" w:rsidRPr="009F3990" w:rsidRDefault="0029290C" w:rsidP="00361E95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r w:rsidR="005A398A" w:rsidRPr="009F3990">
              <w:rPr>
                <w:color w:val="000000"/>
                <w:sz w:val="20"/>
                <w:szCs w:val="20"/>
                <w:lang w:eastAsia="en-US"/>
              </w:rPr>
              <w:t>(0.04)</w:t>
            </w:r>
          </w:p>
        </w:tc>
      </w:tr>
    </w:tbl>
    <w:p w:rsidR="00DE7514" w:rsidRPr="009F3990" w:rsidRDefault="00DE7514">
      <w:pPr>
        <w:widowControl/>
        <w:jc w:val="left"/>
      </w:pPr>
    </w:p>
    <w:p w:rsidR="00A164F7" w:rsidRPr="009F3990" w:rsidRDefault="00A164F7">
      <w:pPr>
        <w:widowControl/>
        <w:jc w:val="left"/>
        <w:rPr>
          <w:b/>
        </w:rPr>
      </w:pPr>
      <w:r w:rsidRPr="009F3990">
        <w:br w:type="page"/>
      </w:r>
    </w:p>
    <w:tbl>
      <w:tblPr>
        <w:tblW w:w="10128" w:type="dxa"/>
        <w:jc w:val="center"/>
        <w:tblLook w:val="04A0" w:firstRow="1" w:lastRow="0" w:firstColumn="1" w:lastColumn="0" w:noHBand="0" w:noVBand="1"/>
      </w:tblPr>
      <w:tblGrid>
        <w:gridCol w:w="7260"/>
        <w:gridCol w:w="1443"/>
        <w:gridCol w:w="1425"/>
      </w:tblGrid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lastRenderedPageBreak/>
              <w:t>БЪЛГАРСКА ФОНДОВА БОРСА - СОФИЯ АД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29290C" w:rsidRPr="009F3990" w:rsidRDefault="0029290C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ИНДИВИД</w:t>
            </w:r>
            <w:r w:rsidR="00361E95" w:rsidRPr="009F3990">
              <w:rPr>
                <w:b/>
                <w:bCs/>
                <w:sz w:val="20"/>
                <w:szCs w:val="20"/>
                <w:lang w:eastAsia="en-US"/>
              </w:rPr>
              <w:t>УАЛЕН ОТЧЕТ ЗА ПАРИЧНИТЕ ПОТОЦИ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361E95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за</w:t>
            </w:r>
            <w:proofErr w:type="gramEnd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</w:t>
            </w:r>
            <w:r w:rsidR="00361E95"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периода, завършващ</w:t>
            </w: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на 30 юни 2017 година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5A398A">
            <w:pPr>
              <w:widowControl/>
              <w:jc w:val="left"/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30 юни 2017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361E95" w:rsidP="00361E95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30 юни 2016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361E95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BGN'000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361E95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BGN'000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29290C" w:rsidRPr="009F3990" w:rsidRDefault="0029290C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Парични потоци от оперативна дейност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Постъпления от клиенти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1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396 </w:t>
            </w:r>
            <w:proofErr w:type="gramEnd"/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1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212 </w:t>
            </w:r>
            <w:proofErr w:type="gramEnd"/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Плащания на доставчици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(778)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(687)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Плащания на персонала и за социалното осигуряване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(522)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(509)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Възстановен/(платен</w:t>
            </w:r>
            <w:proofErr w:type="gramEnd"/>
            <w:r w:rsidRPr="009F3990">
              <w:rPr>
                <w:color w:val="000000"/>
                <w:sz w:val="20"/>
                <w:szCs w:val="20"/>
                <w:lang w:eastAsia="en-US"/>
              </w:rPr>
              <w:t>) данък върху печалбата, нетно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1 </w:t>
            </w:r>
            <w:proofErr w:type="gramEnd"/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Платени данъци (без данъци върху печалбата)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(187)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(280)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Постъпления от вземане по цесия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Постъпления от лихви по вземане по цесия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Други </w:t>
            </w: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постъпления /(плащания</w:t>
            </w:r>
            <w:proofErr w:type="gramEnd"/>
            <w:r w:rsidRPr="009F3990">
              <w:rPr>
                <w:color w:val="000000"/>
                <w:sz w:val="20"/>
                <w:szCs w:val="20"/>
                <w:lang w:eastAsia="en-US"/>
              </w:rPr>
              <w:t>), нетно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(17)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(18)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Нетни парични потоци</w:t>
            </w: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използвани</w:t>
            </w:r>
            <w:proofErr w:type="gramEnd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в оперативна дейност</w:t>
            </w:r>
          </w:p>
        </w:tc>
        <w:tc>
          <w:tcPr>
            <w:tcW w:w="14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(108)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(281)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Парични потоци от инвестиционна дейност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Покупки и на машини и </w:t>
            </w: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оборудване</w:t>
            </w:r>
            <w:proofErr w:type="gramEnd"/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(31)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Постъпления от продажби на имоти, машини и </w:t>
            </w: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оборудване</w:t>
            </w:r>
            <w:proofErr w:type="gramEnd"/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Покупки на нематериални активи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Покупки на инвестиции в съвместни предприятия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Покупки на инвестиции във финансови активи държани до падеж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Получена лихва от инвестиции във финансови активи държани до падеж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27 </w:t>
            </w:r>
            <w:proofErr w:type="gramEnd"/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27 </w:t>
            </w:r>
            <w:proofErr w:type="gramEnd"/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Постъпления от лихви и дивиденти, свързани с инвестиции във финансови активи на разположение за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продажба </w:t>
            </w:r>
            <w:proofErr w:type="gramEnd"/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41 </w:t>
            </w:r>
            <w:proofErr w:type="gramEnd"/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41 </w:t>
            </w:r>
            <w:proofErr w:type="gramEnd"/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Постъпления от/падеж на предоставени депозити в банки и </w:t>
            </w:r>
            <w:proofErr w:type="spellStart"/>
            <w:r w:rsidRPr="009F3990">
              <w:rPr>
                <w:sz w:val="20"/>
                <w:szCs w:val="20"/>
                <w:lang w:eastAsia="en-US"/>
              </w:rPr>
              <w:t>репо</w:t>
            </w:r>
            <w:proofErr w:type="spellEnd"/>
            <w:r w:rsidRPr="009F3990">
              <w:rPr>
                <w:sz w:val="20"/>
                <w:szCs w:val="20"/>
                <w:lang w:eastAsia="en-US"/>
              </w:rPr>
              <w:t xml:space="preserve"> сделки с инвестиционна цел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190 </w:t>
            </w:r>
            <w:proofErr w:type="gramEnd"/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205 </w:t>
            </w:r>
            <w:proofErr w:type="gramEnd"/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Плащания по предоставени депозити в банки с инвестиционна </w:t>
            </w: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цел </w:t>
            </w:r>
            <w:proofErr w:type="gramEnd"/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(73)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(4)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Постъпления от дивиденти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Получени лихви от предоставени депозити и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репо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сделки с инвестиционна цел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1 </w:t>
            </w:r>
            <w:proofErr w:type="gramEnd"/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Нетни парични потоци от инвестиционната дейност</w:t>
            </w:r>
          </w:p>
        </w:tc>
        <w:tc>
          <w:tcPr>
            <w:tcW w:w="14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185 </w:t>
            </w:r>
            <w:proofErr w:type="gramEnd"/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239 </w:t>
            </w:r>
            <w:proofErr w:type="gramEnd"/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Парични потоци от финансова дейност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>Плащания на дивиденти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29290C" w:rsidRPr="009F3990" w:rsidRDefault="0029290C" w:rsidP="005A398A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Нетни парични потоци</w:t>
            </w: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използвани</w:t>
            </w:r>
            <w:proofErr w:type="gramEnd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във финансовата дейност</w:t>
            </w:r>
          </w:p>
        </w:tc>
        <w:tc>
          <w:tcPr>
            <w:tcW w:w="14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Нетно увеличение на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>паричните средства и паричните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еквиваленти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77 </w:t>
            </w:r>
            <w:proofErr w:type="gramEnd"/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(42)</w:t>
            </w: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sz w:val="20"/>
                <w:szCs w:val="20"/>
                <w:lang w:eastAsia="en-US"/>
              </w:rPr>
              <w:t>Парични средства и парични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еквиваленти на 1 януари</w:t>
            </w: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1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416 </w:t>
            </w:r>
            <w:proofErr w:type="gramEnd"/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674 </w:t>
            </w:r>
            <w:proofErr w:type="gramEnd"/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5A398A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29290C" w:rsidRPr="009F3990" w:rsidTr="00361E95">
        <w:trPr>
          <w:trHeight w:val="170"/>
          <w:jc w:val="center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5A398A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Парични средства </w:t>
            </w:r>
            <w:r w:rsidR="00361E95" w:rsidRPr="009F3990">
              <w:rPr>
                <w:b/>
                <w:bCs/>
                <w:sz w:val="20"/>
                <w:szCs w:val="20"/>
                <w:lang w:eastAsia="en-US"/>
              </w:rPr>
              <w:t>и парични</w:t>
            </w:r>
            <w:proofErr w:type="gramEnd"/>
            <w:r w:rsidR="00361E95" w:rsidRPr="009F3990">
              <w:rPr>
                <w:b/>
                <w:bCs/>
                <w:sz w:val="20"/>
                <w:szCs w:val="20"/>
                <w:lang w:eastAsia="en-US"/>
              </w:rPr>
              <w:t xml:space="preserve"> еквиваленти на 30 юни</w:t>
            </w:r>
          </w:p>
        </w:tc>
        <w:tc>
          <w:tcPr>
            <w:tcW w:w="1443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1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493 </w:t>
            </w:r>
            <w:proofErr w:type="gramEnd"/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29290C" w:rsidRPr="009F3990" w:rsidRDefault="0029290C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632 </w:t>
            </w:r>
            <w:proofErr w:type="gramEnd"/>
          </w:p>
        </w:tc>
      </w:tr>
    </w:tbl>
    <w:p w:rsidR="00BC124D" w:rsidRPr="009F3990" w:rsidRDefault="00BC124D">
      <w:pPr>
        <w:widowControl/>
        <w:jc w:val="left"/>
      </w:pPr>
    </w:p>
    <w:p w:rsidR="00BC124D" w:rsidRPr="009F3990" w:rsidRDefault="00BC124D">
      <w:pPr>
        <w:widowControl/>
        <w:jc w:val="left"/>
      </w:pPr>
      <w:r w:rsidRPr="009F3990">
        <w:br w:type="page"/>
      </w:r>
    </w:p>
    <w:tbl>
      <w:tblPr>
        <w:tblW w:w="10600" w:type="dxa"/>
        <w:jc w:val="center"/>
        <w:tblLook w:val="04A0" w:firstRow="1" w:lastRow="0" w:firstColumn="1" w:lastColumn="0" w:noHBand="0" w:noVBand="1"/>
      </w:tblPr>
      <w:tblGrid>
        <w:gridCol w:w="4088"/>
        <w:gridCol w:w="1295"/>
        <w:gridCol w:w="999"/>
        <w:gridCol w:w="2044"/>
        <w:gridCol w:w="1175"/>
        <w:gridCol w:w="999"/>
      </w:tblGrid>
      <w:tr w:rsidR="00361E95" w:rsidRPr="009F3990" w:rsidTr="00361E95">
        <w:trPr>
          <w:trHeight w:val="170"/>
          <w:jc w:val="center"/>
        </w:trPr>
        <w:tc>
          <w:tcPr>
            <w:tcW w:w="1060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lastRenderedPageBreak/>
              <w:t>БЪЛГАРСКА ФОНДОВА БОРСА - СОФИЯ АД</w:t>
            </w: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1060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ИНДИВИДУАЛЕН ОТЧЕТ ЗА ПРОМЕНИТЕ В СОБСТВЕНИЯ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КАПИТАЛ </w:t>
            </w:r>
            <w:proofErr w:type="gramEnd"/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1060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за</w:t>
            </w:r>
            <w:proofErr w:type="gramEnd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 периода, завършващ на 30 юни 2017 година</w:t>
            </w: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361E95" w:rsidRPr="009F3990" w:rsidRDefault="00361E95" w:rsidP="00361E95">
            <w:pPr>
              <w:widowControl/>
              <w:jc w:val="center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361E95" w:rsidRPr="009F3990" w:rsidRDefault="00361E95" w:rsidP="00361E95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Основен акционерен капитал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361E95" w:rsidRPr="009F3990" w:rsidRDefault="00361E95" w:rsidP="00361E95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Други резерви</w:t>
            </w: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361E95" w:rsidRPr="009F3990" w:rsidRDefault="00361E95" w:rsidP="00361E95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Резерв по финансови активи на разположение за продажба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361E95" w:rsidRPr="009F3990" w:rsidRDefault="00361E95" w:rsidP="00361E95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Натрупани печалби и загуби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361E95" w:rsidRPr="009F3990" w:rsidRDefault="00361E95" w:rsidP="00361E95">
            <w:pPr>
              <w:widowControl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Общо собствен капитал</w:t>
            </w: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29290C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BGN'000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BGN'000</w:t>
            </w: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BGN'000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BGN'000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BGN'000</w:t>
            </w: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29290C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29290C">
            <w:pPr>
              <w:widowControl/>
              <w:jc w:val="right"/>
              <w:rPr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29290C">
            <w:pPr>
              <w:widowControl/>
              <w:jc w:val="right"/>
              <w:rPr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29290C">
            <w:pPr>
              <w:widowControl/>
              <w:jc w:val="right"/>
              <w:rPr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29290C">
            <w:pPr>
              <w:widowControl/>
              <w:jc w:val="right"/>
              <w:rPr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29290C">
            <w:pPr>
              <w:widowControl/>
              <w:jc w:val="right"/>
              <w:rPr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Салдо на 1 януари 2016</w:t>
            </w:r>
          </w:p>
        </w:tc>
        <w:tc>
          <w:tcPr>
            <w:tcW w:w="1295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6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583 </w:t>
            </w:r>
            <w:proofErr w:type="gramEnd"/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3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344 </w:t>
            </w:r>
            <w:proofErr w:type="gramEnd"/>
          </w:p>
        </w:tc>
        <w:tc>
          <w:tcPr>
            <w:tcW w:w="2044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345 </w:t>
            </w:r>
            <w:proofErr w:type="gramEnd"/>
          </w:p>
        </w:tc>
        <w:tc>
          <w:tcPr>
            <w:tcW w:w="1175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(351)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9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921 </w:t>
            </w:r>
            <w:proofErr w:type="gramEnd"/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left"/>
              <w:rPr>
                <w:b/>
                <w:bCs/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i/>
                <w:iCs/>
                <w:sz w:val="20"/>
                <w:szCs w:val="20"/>
                <w:lang w:eastAsia="en-US"/>
              </w:rPr>
              <w:t>Промени в собствения капитал за 2016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Разпределение на печалбата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за: </w:t>
            </w:r>
            <w:proofErr w:type="gramEnd"/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(333)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333 </w:t>
            </w:r>
            <w:proofErr w:type="gramEnd"/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*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покриване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на загуба 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(333)</w:t>
            </w: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333 </w:t>
            </w:r>
            <w:proofErr w:type="gramEnd"/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Общ всеобхватен доход за годината, в т.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ч.: </w:t>
            </w:r>
            <w:proofErr w:type="gramEnd"/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31 </w:t>
            </w:r>
            <w:proofErr w:type="gramEnd"/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62 </w:t>
            </w:r>
            <w:proofErr w:type="gramEnd"/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93 </w:t>
            </w:r>
            <w:proofErr w:type="gramEnd"/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*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нетна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загуба за годината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63 </w:t>
            </w:r>
            <w:proofErr w:type="gramEnd"/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63 </w:t>
            </w:r>
            <w:proofErr w:type="gramEnd"/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*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други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компоненти на всеобхватния доход, нетно от данъци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31 </w:t>
            </w:r>
            <w:proofErr w:type="gramEnd"/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(1)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30 </w:t>
            </w:r>
            <w:proofErr w:type="gramEnd"/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Салдо на 31 декември 2016</w:t>
            </w:r>
          </w:p>
        </w:tc>
        <w:tc>
          <w:tcPr>
            <w:tcW w:w="1295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6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583 </w:t>
            </w:r>
            <w:proofErr w:type="gramEnd"/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3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011 </w:t>
            </w:r>
            <w:proofErr w:type="gramEnd"/>
          </w:p>
        </w:tc>
        <w:tc>
          <w:tcPr>
            <w:tcW w:w="2044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376 </w:t>
            </w:r>
            <w:proofErr w:type="gramEnd"/>
          </w:p>
        </w:tc>
        <w:tc>
          <w:tcPr>
            <w:tcW w:w="1175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44 </w:t>
            </w:r>
            <w:proofErr w:type="gramEnd"/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10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014 </w:t>
            </w:r>
            <w:proofErr w:type="gramEnd"/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left"/>
              <w:rPr>
                <w:b/>
                <w:bCs/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i/>
                <w:iCs/>
                <w:sz w:val="20"/>
                <w:szCs w:val="20"/>
                <w:lang w:eastAsia="en-US"/>
              </w:rPr>
              <w:t>Промени в собствения капитал за 2017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Разпределение на печалбата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 xml:space="preserve">за: </w:t>
            </w:r>
            <w:proofErr w:type="gramEnd"/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*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дивиденти</w:t>
            </w:r>
            <w:proofErr w:type="gramEnd"/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(32)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(32)</w:t>
            </w: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*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разпределение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за допълнителен резерв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31 </w:t>
            </w:r>
            <w:proofErr w:type="gramEnd"/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(31)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Общ всеобхватен доход за годината, в т.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ч.: </w:t>
            </w:r>
            <w:proofErr w:type="gramEnd"/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23 </w:t>
            </w:r>
            <w:proofErr w:type="gramEnd"/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2E4649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(</w:t>
            </w:r>
            <w:r w:rsidR="002E4649" w:rsidRPr="009F3990">
              <w:rPr>
                <w:b/>
                <w:bCs/>
                <w:sz w:val="20"/>
                <w:szCs w:val="20"/>
                <w:lang w:eastAsia="en-US"/>
              </w:rPr>
              <w:t>22</w:t>
            </w:r>
            <w:r w:rsidRPr="009F3990">
              <w:rPr>
                <w:b/>
                <w:bCs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2E4649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1</w:t>
            </w: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*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нетна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загуба за годината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2E4649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(</w:t>
            </w:r>
            <w:r w:rsidR="002E4649" w:rsidRPr="009F3990">
              <w:rPr>
                <w:i/>
                <w:iCs/>
                <w:sz w:val="20"/>
                <w:szCs w:val="20"/>
                <w:lang w:eastAsia="en-US"/>
              </w:rPr>
              <w:t>22</w:t>
            </w:r>
            <w:r w:rsidRPr="009F3990">
              <w:rPr>
                <w:i/>
                <w:iCs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(12)</w:t>
            </w: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*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други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компоненти на всеобхватния доход, нетно от данъци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23 </w:t>
            </w:r>
            <w:proofErr w:type="gramEnd"/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>-</w:t>
            </w:r>
            <w:proofErr w:type="gramEnd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i/>
                <w:iCs/>
                <w:sz w:val="20"/>
                <w:szCs w:val="20"/>
                <w:lang w:eastAsia="en-US"/>
              </w:rPr>
            </w:pPr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i/>
                <w:iCs/>
                <w:sz w:val="20"/>
                <w:szCs w:val="20"/>
                <w:lang w:eastAsia="en-US"/>
              </w:rPr>
              <w:t xml:space="preserve">23 </w:t>
            </w:r>
            <w:proofErr w:type="gramEnd"/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29290C">
            <w:pPr>
              <w:widowControl/>
              <w:jc w:val="lef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2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sz w:val="20"/>
                <w:szCs w:val="20"/>
                <w:lang w:eastAsia="en-US"/>
              </w:rPr>
            </w:pPr>
          </w:p>
        </w:tc>
      </w:tr>
      <w:tr w:rsidR="00361E95" w:rsidRPr="009F3990" w:rsidTr="00361E95">
        <w:trPr>
          <w:trHeight w:val="170"/>
          <w:jc w:val="center"/>
        </w:trPr>
        <w:tc>
          <w:tcPr>
            <w:tcW w:w="4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361E95" w:rsidRPr="009F3990" w:rsidRDefault="00361E95" w:rsidP="00361E95">
            <w:pPr>
              <w:widowControl/>
              <w:jc w:val="lef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>Салдо на 30 юни 2017</w:t>
            </w:r>
          </w:p>
        </w:tc>
        <w:tc>
          <w:tcPr>
            <w:tcW w:w="1295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6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583 </w:t>
            </w:r>
            <w:proofErr w:type="gramEnd"/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3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042 </w:t>
            </w:r>
            <w:proofErr w:type="gramEnd"/>
          </w:p>
        </w:tc>
        <w:tc>
          <w:tcPr>
            <w:tcW w:w="2044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361E95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399 </w:t>
            </w:r>
            <w:proofErr w:type="gramEnd"/>
          </w:p>
        </w:tc>
        <w:tc>
          <w:tcPr>
            <w:tcW w:w="1175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2E4649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(41</w:t>
            </w:r>
            <w:r w:rsidR="00361E95" w:rsidRPr="009F3990">
              <w:rPr>
                <w:b/>
                <w:bCs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361E95" w:rsidRPr="009F3990" w:rsidRDefault="002E4649" w:rsidP="00361E95">
            <w:pPr>
              <w:widowControl/>
              <w:jc w:val="right"/>
              <w:rPr>
                <w:b/>
                <w:bCs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sz w:val="20"/>
                <w:szCs w:val="20"/>
                <w:lang w:eastAsia="en-US"/>
              </w:rPr>
              <w:t xml:space="preserve"> 9 983</w:t>
            </w:r>
          </w:p>
        </w:tc>
      </w:tr>
    </w:tbl>
    <w:p w:rsidR="005C7298" w:rsidRPr="009F3990" w:rsidRDefault="005C7298">
      <w:pPr>
        <w:widowControl/>
        <w:jc w:val="left"/>
        <w:rPr>
          <w:b/>
        </w:rPr>
      </w:pPr>
    </w:p>
    <w:p w:rsidR="007C1E73" w:rsidRPr="009F3990" w:rsidRDefault="007C1E73" w:rsidP="00572CD0">
      <w:pPr>
        <w:tabs>
          <w:tab w:val="left" w:pos="360"/>
        </w:tabs>
        <w:rPr>
          <w:rStyle w:val="PageNumber"/>
          <w:b/>
          <w:i/>
          <w:szCs w:val="22"/>
        </w:rPr>
      </w:pPr>
      <w:r w:rsidRPr="009F3990">
        <w:rPr>
          <w:rStyle w:val="PageNumber"/>
          <w:b/>
          <w:szCs w:val="22"/>
        </w:rPr>
        <w:br w:type="page"/>
      </w:r>
    </w:p>
    <w:p w:rsidR="00745C7D" w:rsidRPr="009F3990" w:rsidRDefault="00745C7D" w:rsidP="008D1E64">
      <w:pPr>
        <w:tabs>
          <w:tab w:val="left" w:pos="360"/>
        </w:tabs>
      </w:pPr>
      <w:proofErr w:type="gramStart"/>
      <w:r w:rsidRPr="009F3990">
        <w:lastRenderedPageBreak/>
        <w:t>Съдържание</w:t>
      </w:r>
      <w:proofErr w:type="gramEnd"/>
    </w:p>
    <w:p w:rsidR="006A5C20" w:rsidRPr="009F3990" w:rsidRDefault="0096622D">
      <w:pPr>
        <w:pStyle w:val="TOC1"/>
        <w:rPr>
          <w:rFonts w:eastAsiaTheme="minorEastAsia" w:cstheme="minorBidi"/>
          <w:noProof/>
          <w:szCs w:val="22"/>
          <w:lang w:eastAsia="en-US"/>
        </w:rPr>
      </w:pPr>
      <w:r w:rsidRPr="009F3990">
        <w:fldChar w:fldCharType="begin"/>
      </w:r>
      <w:r w:rsidR="00C0372F" w:rsidRPr="009F3990">
        <w:instrText xml:space="preserve"> TOC \o "1-3" \h \z \u </w:instrText>
      </w:r>
      <w:r w:rsidRPr="009F3990">
        <w:fldChar w:fldCharType="separate"/>
      </w:r>
      <w:hyperlink w:anchor="_Toc488665974" w:history="1">
        <w:r w:rsidR="006A5C20" w:rsidRPr="009F3990">
          <w:rPr>
            <w:rStyle w:val="Hyperlink"/>
            <w:noProof/>
          </w:rPr>
          <w:t>Въведение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_Toc488665974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7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5975" w:history="1">
        <w:r w:rsidR="006A5C20" w:rsidRPr="009F3990">
          <w:rPr>
            <w:rStyle w:val="Hyperlink"/>
            <w:noProof/>
          </w:rPr>
          <w:t>1.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Данни за търговията на БФБ-София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_Toc488665975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8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76" w:history="1">
        <w:r w:rsidR="006A5C20" w:rsidRPr="009F3990">
          <w:rPr>
            <w:rStyle w:val="Hyperlink"/>
            <w:noProof/>
          </w:rPr>
          <w:t>1.1.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Оборот, брой сделки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_Toc488665976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8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77" w:history="1">
        <w:r w:rsidR="006A5C20" w:rsidRPr="009F3990">
          <w:rPr>
            <w:rStyle w:val="Hyperlink"/>
            <w:noProof/>
          </w:rPr>
          <w:t>1.1.1.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Оборот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_Toc488665977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8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78" w:history="1">
        <w:r w:rsidR="006A5C20" w:rsidRPr="009F3990">
          <w:rPr>
            <w:rStyle w:val="Hyperlink"/>
            <w:noProof/>
          </w:rPr>
          <w:t>1.1.2.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Брой сделки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_Toc488665978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8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79" w:history="1">
        <w:r w:rsidR="006A5C20" w:rsidRPr="009F3990">
          <w:rPr>
            <w:rStyle w:val="Hyperlink"/>
            <w:noProof/>
          </w:rPr>
          <w:t>1.2.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Отраслова структура на търговията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_Toc488665979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11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5980" w:history="1">
        <w:r w:rsidR="006A5C20" w:rsidRPr="009F3990">
          <w:rPr>
            <w:rStyle w:val="Hyperlink"/>
            <w:noProof/>
          </w:rPr>
          <w:t>2.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Регистрирани емисии финансови инструменти на БФБ-София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_Toc488665980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12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5981" w:history="1">
        <w:r w:rsidR="006A5C20" w:rsidRPr="009F3990">
          <w:rPr>
            <w:rStyle w:val="Hyperlink"/>
            <w:noProof/>
          </w:rPr>
          <w:t>3.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Нови емитенти, отписани емисии и увеличения на капитал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_Toc488665981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13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5982" w:history="1">
        <w:r w:rsidR="006A5C20" w:rsidRPr="009F3990">
          <w:rPr>
            <w:rStyle w:val="Hyperlink"/>
            <w:noProof/>
          </w:rPr>
          <w:t>4.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Пазарна капитализация на Борсата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_Toc488665982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13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5983" w:history="1">
        <w:r w:rsidR="006A5C20" w:rsidRPr="009F3990">
          <w:rPr>
            <w:rStyle w:val="Hyperlink"/>
            <w:noProof/>
          </w:rPr>
          <w:t>5.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Индекси на БФБ-София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_Toc488665983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14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5984" w:history="1">
        <w:r w:rsidR="006A5C20" w:rsidRPr="009F3990">
          <w:rPr>
            <w:rStyle w:val="Hyperlink"/>
            <w:noProof/>
          </w:rPr>
          <w:t>6.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Приватизация през Борсата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_Toc488665984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15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5985" w:history="1">
        <w:r w:rsidR="006A5C20" w:rsidRPr="009F3990">
          <w:rPr>
            <w:rStyle w:val="Hyperlink"/>
            <w:noProof/>
          </w:rPr>
          <w:t>7.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Основни дейности и събития през отчетното шестмесечие на 2017 г.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_Toc488665985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15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86" w:history="1">
        <w:r w:rsidR="006A5C20" w:rsidRPr="009F3990">
          <w:rPr>
            <w:rStyle w:val="Hyperlink"/>
            <w:noProof/>
          </w:rPr>
          <w:t>7.1.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Отличени бяха инвестиционните посредници с най-добри постижения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_Toc488665986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15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87" w:history="1">
        <w:r w:rsidR="006A5C20" w:rsidRPr="009F3990">
          <w:rPr>
            <w:rStyle w:val="Hyperlink"/>
            <w:noProof/>
          </w:rPr>
          <w:t>7.2.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Разширяване на базата на индексите SEE LinX и SEE LinX EWI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_Toc488665987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16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88" w:history="1">
        <w:r w:rsidR="006A5C20" w:rsidRPr="009F3990">
          <w:rPr>
            <w:rStyle w:val="Hyperlink"/>
            <w:noProof/>
          </w:rPr>
          <w:t>7.3.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Представяне на резултатите на Борсата за четвъртото тримесечие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_Toc488665988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16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89" w:history="1">
        <w:r w:rsidR="006A5C20" w:rsidRPr="009F3990">
          <w:rPr>
            <w:rStyle w:val="Hyperlink"/>
            <w:noProof/>
          </w:rPr>
          <w:t>7.4.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SeeNews стана партньор на SEE Link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_Toc488665989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16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90" w:history="1">
        <w:r w:rsidR="006A5C20" w:rsidRPr="009F3990">
          <w:rPr>
            <w:rStyle w:val="Hyperlink"/>
            <w:noProof/>
          </w:rPr>
          <w:t>7.5.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Среща на ръководството на Борсата с представители на правителството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_Toc488665990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16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91" w:history="1">
        <w:r w:rsidR="006A5C20" w:rsidRPr="009F3990">
          <w:rPr>
            <w:rStyle w:val="Hyperlink"/>
            <w:noProof/>
          </w:rPr>
          <w:t>7.6.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Временно спиране на търговията с финансови инструменти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_Toc488665991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17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92" w:history="1">
        <w:r w:rsidR="006A5C20" w:rsidRPr="009F3990">
          <w:rPr>
            <w:rStyle w:val="Hyperlink"/>
            <w:noProof/>
          </w:rPr>
          <w:t>7.7.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Промени в състава на изчисляваните от Борсата индекси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_Toc488665992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18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93" w:history="1">
        <w:r w:rsidR="006A5C20" w:rsidRPr="009F3990">
          <w:rPr>
            <w:rStyle w:val="Hyperlink"/>
            <w:noProof/>
          </w:rPr>
          <w:t>7.8.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Ден за акции на „БФБ-София“ АД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_Toc488665993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19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94" w:history="1">
        <w:r w:rsidR="006A5C20" w:rsidRPr="009F3990">
          <w:rPr>
            <w:rStyle w:val="Hyperlink"/>
            <w:noProof/>
          </w:rPr>
          <w:t>7.9.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БФБ-София се включи в инициативата Global Money Week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_Toc488665994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19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95" w:history="1">
        <w:r w:rsidR="006A5C20" w:rsidRPr="009F3990">
          <w:rPr>
            <w:rStyle w:val="Hyperlink"/>
            <w:noProof/>
          </w:rPr>
          <w:t>7.10.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Проведено бе годишното Общо събрание на акционерите на „Българска фондова борса – София“ АД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_Toc488665995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20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96" w:history="1">
        <w:r w:rsidR="006A5C20" w:rsidRPr="009F3990">
          <w:rPr>
            <w:rStyle w:val="Hyperlink"/>
            <w:noProof/>
          </w:rPr>
          <w:t>7.11.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Промен</w:t>
        </w:r>
        <w:bookmarkStart w:id="0" w:name="_GoBack"/>
        <w:bookmarkEnd w:id="0"/>
        <w:r w:rsidR="006A5C20" w:rsidRPr="009F3990">
          <w:rPr>
            <w:rStyle w:val="Hyperlink"/>
            <w:noProof/>
          </w:rPr>
          <w:t>и в правилата за изчисляване на индекси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_Toc488665996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20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97" w:history="1">
        <w:r w:rsidR="006A5C20" w:rsidRPr="009F3990">
          <w:rPr>
            <w:rStyle w:val="Hyperlink"/>
            <w:noProof/>
          </w:rPr>
          <w:t>7.12.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Представяне на резултатите на дружеството за първото тримесечие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_Toc488665997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20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98" w:history="1">
        <w:r w:rsidR="006A5C20" w:rsidRPr="009F3990">
          <w:rPr>
            <w:rStyle w:val="Hyperlink"/>
            <w:noProof/>
          </w:rPr>
          <w:t>7.13.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БФБ-София представи българския капиталов пазар пред инвеститори в Лондон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_Toc488665998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20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5999" w:history="1">
        <w:r w:rsidR="006A5C20" w:rsidRPr="009F3990">
          <w:rPr>
            <w:rStyle w:val="Hyperlink"/>
            <w:noProof/>
          </w:rPr>
          <w:t>7.14.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Прекратяване на членство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_Toc488665999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21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6000" w:history="1">
        <w:r w:rsidR="006A5C20" w:rsidRPr="009F3990">
          <w:rPr>
            <w:rStyle w:val="Hyperlink"/>
            <w:noProof/>
          </w:rPr>
          <w:t>7.15.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Търговия със собствени акции на Борсата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_Toc488666000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22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6001" w:history="1">
        <w:r w:rsidR="006A5C20" w:rsidRPr="009F3990">
          <w:rPr>
            <w:rStyle w:val="Hyperlink"/>
            <w:noProof/>
          </w:rPr>
          <w:t>7.16.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Индекс CGIX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_Toc488666001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23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6002" w:history="1">
        <w:r w:rsidR="006A5C20" w:rsidRPr="009F3990">
          <w:rPr>
            <w:rStyle w:val="Hyperlink"/>
            <w:noProof/>
          </w:rPr>
          <w:t>7.17.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Корпоративно управление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_Toc488666002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24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6003" w:history="1">
        <w:r w:rsidR="006A5C20" w:rsidRPr="009F3990">
          <w:rPr>
            <w:rStyle w:val="Hyperlink"/>
            <w:noProof/>
          </w:rPr>
          <w:t>8.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Информационни технологии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_Toc488666003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24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6004" w:history="1">
        <w:r w:rsidR="006A5C20" w:rsidRPr="009F3990">
          <w:rPr>
            <w:rStyle w:val="Hyperlink"/>
            <w:noProof/>
          </w:rPr>
          <w:t>8.1.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Информационни продукти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_Toc488666004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24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6005" w:history="1">
        <w:r w:rsidR="006A5C20" w:rsidRPr="009F3990">
          <w:rPr>
            <w:rStyle w:val="Hyperlink"/>
            <w:noProof/>
          </w:rPr>
          <w:t>8.2.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COBOS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_Toc488666005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25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6006" w:history="1">
        <w:r w:rsidR="006A5C20" w:rsidRPr="009F3990">
          <w:rPr>
            <w:rStyle w:val="Hyperlink"/>
            <w:noProof/>
          </w:rPr>
          <w:t>9.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Международна дейност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_Toc488666006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25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6007" w:history="1">
        <w:r w:rsidR="006A5C20" w:rsidRPr="009F3990">
          <w:rPr>
            <w:rStyle w:val="Hyperlink"/>
            <w:noProof/>
          </w:rPr>
          <w:t>10.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Основни рискове и несигурности, пред които е изправена „Българска фондова борса – София“ АД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_Toc488666007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26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6008" w:history="1">
        <w:r w:rsidR="006A5C20" w:rsidRPr="009F3990">
          <w:rPr>
            <w:rStyle w:val="Hyperlink"/>
            <w:noProof/>
          </w:rPr>
          <w:t>11.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Акционерна структура на БФБ-София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_Toc488666008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29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6009" w:history="1">
        <w:r w:rsidR="006A5C20" w:rsidRPr="009F3990">
          <w:rPr>
            <w:rStyle w:val="Hyperlink"/>
            <w:noProof/>
          </w:rPr>
          <w:t>12.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Членове на БФБ-София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_Toc488666009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30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1"/>
        <w:rPr>
          <w:rFonts w:eastAsiaTheme="minorEastAsia" w:cstheme="minorBidi"/>
          <w:noProof/>
          <w:szCs w:val="22"/>
          <w:lang w:eastAsia="en-US"/>
        </w:rPr>
      </w:pPr>
      <w:hyperlink w:anchor="_Toc488666010" w:history="1">
        <w:r w:rsidR="006A5C20" w:rsidRPr="009F3990">
          <w:rPr>
            <w:rStyle w:val="Hyperlink"/>
            <w:noProof/>
          </w:rPr>
          <w:t>13.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Финансово състояние на БФБ-София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_Toc488666010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31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6011" w:history="1">
        <w:r w:rsidR="006A5C20" w:rsidRPr="009F3990">
          <w:rPr>
            <w:rStyle w:val="Hyperlink"/>
            <w:noProof/>
          </w:rPr>
          <w:t>13.1.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Активи/пасиви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_Toc488666011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31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6012" w:history="1">
        <w:r w:rsidR="006A5C20" w:rsidRPr="009F3990">
          <w:rPr>
            <w:rStyle w:val="Hyperlink"/>
            <w:noProof/>
          </w:rPr>
          <w:t>13.2.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Приходи/разходи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_Toc488666012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31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6013" w:history="1">
        <w:r w:rsidR="006A5C20" w:rsidRPr="009F3990">
          <w:rPr>
            <w:rStyle w:val="Hyperlink"/>
            <w:noProof/>
          </w:rPr>
          <w:t>13.3.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Финансов резултат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_Toc488666013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32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6014" w:history="1">
        <w:r w:rsidR="006A5C20" w:rsidRPr="009F3990">
          <w:rPr>
            <w:rStyle w:val="Hyperlink"/>
            <w:noProof/>
          </w:rPr>
          <w:t>13.4.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Сделки със свързани лица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_Toc488666014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32</w:t>
        </w:r>
        <w:r w:rsidR="006A5C20" w:rsidRPr="009F3990">
          <w:rPr>
            <w:noProof/>
            <w:webHidden/>
          </w:rPr>
          <w:fldChar w:fldCharType="end"/>
        </w:r>
      </w:hyperlink>
    </w:p>
    <w:p w:rsidR="006A5C20" w:rsidRPr="009F3990" w:rsidRDefault="001A7A25">
      <w:pPr>
        <w:pStyle w:val="TOC2"/>
        <w:rPr>
          <w:rFonts w:eastAsiaTheme="minorEastAsia" w:cstheme="minorBidi"/>
          <w:noProof/>
          <w:szCs w:val="22"/>
          <w:lang w:eastAsia="en-US"/>
        </w:rPr>
      </w:pPr>
      <w:hyperlink w:anchor="_Toc488666015" w:history="1">
        <w:r w:rsidR="006A5C20" w:rsidRPr="009F3990">
          <w:rPr>
            <w:rStyle w:val="Hyperlink"/>
            <w:noProof/>
          </w:rPr>
          <w:t>13.5.</w:t>
        </w:r>
        <w:r w:rsidR="006A5C20" w:rsidRPr="009F3990">
          <w:rPr>
            <w:rFonts w:eastAsiaTheme="minorEastAsia" w:cstheme="minorBidi"/>
            <w:noProof/>
            <w:szCs w:val="22"/>
            <w:lang w:eastAsia="en-US"/>
          </w:rPr>
          <w:tab/>
        </w:r>
        <w:r w:rsidR="006A5C20" w:rsidRPr="009F3990">
          <w:rPr>
            <w:rStyle w:val="Hyperlink"/>
            <w:noProof/>
          </w:rPr>
          <w:t>Основен доход на акция</w:t>
        </w:r>
        <w:r w:rsidR="006A5C20" w:rsidRPr="009F3990">
          <w:rPr>
            <w:noProof/>
            <w:webHidden/>
          </w:rPr>
          <w:tab/>
        </w:r>
        <w:r w:rsidR="006A5C20" w:rsidRPr="009F3990">
          <w:rPr>
            <w:noProof/>
            <w:webHidden/>
          </w:rPr>
          <w:fldChar w:fldCharType="begin"/>
        </w:r>
        <w:r w:rsidR="006A5C20" w:rsidRPr="009F3990">
          <w:rPr>
            <w:noProof/>
            <w:webHidden/>
          </w:rPr>
          <w:instrText xml:space="preserve"> PAGEREF _Toc488666015 \h </w:instrText>
        </w:r>
        <w:r w:rsidR="006A5C20" w:rsidRPr="009F3990">
          <w:rPr>
            <w:noProof/>
            <w:webHidden/>
          </w:rPr>
        </w:r>
        <w:r w:rsidR="006A5C20" w:rsidRPr="009F3990">
          <w:rPr>
            <w:noProof/>
            <w:webHidden/>
          </w:rPr>
          <w:fldChar w:fldCharType="separate"/>
        </w:r>
        <w:r w:rsidR="00443AAB">
          <w:rPr>
            <w:noProof/>
            <w:webHidden/>
          </w:rPr>
          <w:t>33</w:t>
        </w:r>
        <w:r w:rsidR="006A5C20" w:rsidRPr="009F3990">
          <w:rPr>
            <w:noProof/>
            <w:webHidden/>
          </w:rPr>
          <w:fldChar w:fldCharType="end"/>
        </w:r>
      </w:hyperlink>
    </w:p>
    <w:p w:rsidR="00745FEF" w:rsidRPr="009F3990" w:rsidRDefault="0096622D" w:rsidP="003F1CA4">
      <w:r w:rsidRPr="009F3990">
        <w:fldChar w:fldCharType="end"/>
      </w:r>
      <w:r w:rsidR="00843499" w:rsidRPr="009F3990">
        <w:br w:type="page"/>
      </w:r>
    </w:p>
    <w:p w:rsidR="00E00E9E" w:rsidRPr="009F3990" w:rsidRDefault="00E00E9E" w:rsidP="00BC124D">
      <w:pPr>
        <w:pStyle w:val="Mainnumbers"/>
        <w:numPr>
          <w:ilvl w:val="0"/>
          <w:numId w:val="0"/>
        </w:numPr>
        <w:ind w:left="851"/>
      </w:pPr>
      <w:bookmarkStart w:id="1" w:name="_Toc283112098"/>
      <w:bookmarkStart w:id="2" w:name="_Toc488665974"/>
      <w:proofErr w:type="gramStart"/>
      <w:r w:rsidRPr="009F3990">
        <w:lastRenderedPageBreak/>
        <w:t>Въведение</w:t>
      </w:r>
      <w:bookmarkEnd w:id="1"/>
      <w:bookmarkEnd w:id="2"/>
      <w:proofErr w:type="gramEnd"/>
    </w:p>
    <w:p w:rsidR="0015471C" w:rsidRPr="009F3990" w:rsidRDefault="0015471C" w:rsidP="0047355D">
      <w:pPr>
        <w:tabs>
          <w:tab w:val="left" w:pos="360"/>
        </w:tabs>
        <w:spacing w:line="276" w:lineRule="auto"/>
        <w:rPr>
          <w:szCs w:val="22"/>
        </w:rPr>
      </w:pPr>
      <w:r w:rsidRPr="009F3990">
        <w:rPr>
          <w:szCs w:val="22"/>
        </w:rPr>
        <w:t xml:space="preserve">Настоящият доклад е изготвен съгласно изискванията на чл. </w:t>
      </w:r>
      <w:r w:rsidR="00395238" w:rsidRPr="009F3990">
        <w:rPr>
          <w:szCs w:val="22"/>
        </w:rPr>
        <w:t>100о</w:t>
      </w:r>
      <w:r w:rsidRPr="009F3990">
        <w:rPr>
          <w:szCs w:val="22"/>
        </w:rPr>
        <w:t xml:space="preserve"> от </w:t>
      </w:r>
      <w:r w:rsidR="00395238" w:rsidRPr="009F3990">
        <w:rPr>
          <w:szCs w:val="22"/>
        </w:rPr>
        <w:t>Закона за публичното предлагане на ценни книжа</w:t>
      </w:r>
      <w:r w:rsidRPr="009F3990">
        <w:rPr>
          <w:szCs w:val="22"/>
        </w:rPr>
        <w:t xml:space="preserve"> и съдържа данни за дейността на БФБ-София (Борсата), за акционерния състав и членовете й, както и </w:t>
      </w:r>
      <w:r w:rsidR="00395238" w:rsidRPr="009F3990">
        <w:rPr>
          <w:szCs w:val="22"/>
        </w:rPr>
        <w:t>шестмесечен</w:t>
      </w:r>
      <w:r w:rsidRPr="009F3990">
        <w:rPr>
          <w:szCs w:val="22"/>
        </w:rPr>
        <w:t xml:space="preserve"> финансов отчет за </w:t>
      </w:r>
      <w:r w:rsidR="001241C2" w:rsidRPr="009F3990">
        <w:rPr>
          <w:szCs w:val="22"/>
        </w:rPr>
        <w:t>първото</w:t>
      </w:r>
      <w:r w:rsidR="009B292F" w:rsidRPr="009F3990">
        <w:rPr>
          <w:szCs w:val="22"/>
        </w:rPr>
        <w:t xml:space="preserve"> </w:t>
      </w:r>
      <w:r w:rsidR="00395238" w:rsidRPr="009F3990">
        <w:rPr>
          <w:szCs w:val="22"/>
        </w:rPr>
        <w:t>шестмесечие</w:t>
      </w:r>
      <w:r w:rsidRPr="009F3990">
        <w:rPr>
          <w:szCs w:val="22"/>
        </w:rPr>
        <w:t xml:space="preserve"> на 201</w:t>
      </w:r>
      <w:r w:rsidR="00C45079" w:rsidRPr="009F3990">
        <w:rPr>
          <w:szCs w:val="22"/>
        </w:rPr>
        <w:t>7</w:t>
      </w:r>
      <w:r w:rsidRPr="009F3990">
        <w:rPr>
          <w:szCs w:val="22"/>
        </w:rPr>
        <w:t xml:space="preserve"> г.</w:t>
      </w:r>
    </w:p>
    <w:p w:rsidR="0099025F" w:rsidRPr="009F3990" w:rsidRDefault="0015471C" w:rsidP="0047355D">
      <w:pPr>
        <w:tabs>
          <w:tab w:val="left" w:pos="360"/>
        </w:tabs>
        <w:spacing w:line="276" w:lineRule="auto"/>
        <w:rPr>
          <w:szCs w:val="22"/>
        </w:rPr>
      </w:pPr>
      <w:r w:rsidRPr="009F3990">
        <w:rPr>
          <w:szCs w:val="22"/>
        </w:rPr>
        <w:t xml:space="preserve">Докладът дава информация за важните събития, настъпили през </w:t>
      </w:r>
      <w:r w:rsidR="001241C2" w:rsidRPr="009F3990">
        <w:rPr>
          <w:szCs w:val="22"/>
        </w:rPr>
        <w:t>първото</w:t>
      </w:r>
      <w:r w:rsidRPr="009F3990">
        <w:rPr>
          <w:szCs w:val="22"/>
        </w:rPr>
        <w:t xml:space="preserve"> </w:t>
      </w:r>
      <w:r w:rsidR="00395238" w:rsidRPr="009F3990">
        <w:rPr>
          <w:szCs w:val="22"/>
        </w:rPr>
        <w:t>шестмесечие</w:t>
      </w:r>
      <w:r w:rsidRPr="009F3990">
        <w:rPr>
          <w:szCs w:val="22"/>
        </w:rPr>
        <w:t xml:space="preserve"> на 201</w:t>
      </w:r>
      <w:r w:rsidR="00C45079" w:rsidRPr="009F3990">
        <w:rPr>
          <w:szCs w:val="22"/>
        </w:rPr>
        <w:t>7</w:t>
      </w:r>
      <w:r w:rsidRPr="009F3990">
        <w:rPr>
          <w:szCs w:val="22"/>
        </w:rPr>
        <w:t xml:space="preserve"> г</w:t>
      </w:r>
      <w:r w:rsidR="00954D04" w:rsidRPr="009F3990">
        <w:rPr>
          <w:szCs w:val="22"/>
        </w:rPr>
        <w:t>.</w:t>
      </w:r>
      <w:r w:rsidRPr="009F3990">
        <w:rPr>
          <w:szCs w:val="22"/>
        </w:rPr>
        <w:t xml:space="preserve">, като са взети под внимание основните показатели на дейността, съпроводени със съответните анализи и изводи. Очертани са основните тенденции в развитието на капиталовия пазар, описани са основните рискове и </w:t>
      </w:r>
      <w:proofErr w:type="spellStart"/>
      <w:r w:rsidRPr="009F3990">
        <w:rPr>
          <w:szCs w:val="22"/>
        </w:rPr>
        <w:t>несигурности</w:t>
      </w:r>
      <w:proofErr w:type="spellEnd"/>
      <w:r w:rsidRPr="009F3990">
        <w:rPr>
          <w:szCs w:val="22"/>
        </w:rPr>
        <w:t>, пред които е изправена Борсата.</w:t>
      </w:r>
    </w:p>
    <w:p w:rsidR="00355B33" w:rsidRPr="009F3990" w:rsidRDefault="00A916CF" w:rsidP="00E42E29">
      <w:pPr>
        <w:pStyle w:val="Mainnumbers"/>
        <w:spacing w:before="0"/>
      </w:pPr>
      <w:r w:rsidRPr="009F3990">
        <w:br w:type="page"/>
      </w:r>
      <w:bookmarkStart w:id="3" w:name="_Toc283112099"/>
      <w:bookmarkStart w:id="4" w:name="_Toc488665975"/>
      <w:r w:rsidR="001A0C3E" w:rsidRPr="009F3990">
        <w:lastRenderedPageBreak/>
        <w:t>Данни за търговията на БФБ-София</w:t>
      </w:r>
      <w:bookmarkEnd w:id="3"/>
      <w:bookmarkEnd w:id="4"/>
    </w:p>
    <w:p w:rsidR="001524A4" w:rsidRPr="009F3990" w:rsidRDefault="009A3F7B" w:rsidP="006A5C20">
      <w:pPr>
        <w:pStyle w:val="SubNumbers"/>
      </w:pPr>
      <w:bookmarkStart w:id="5" w:name="_Toc283112100"/>
      <w:bookmarkStart w:id="6" w:name="_Toc386535672"/>
      <w:bookmarkStart w:id="7" w:name="_Toc488665976"/>
      <w:r w:rsidRPr="009F3990">
        <w:t>Оборот, брой сделки</w:t>
      </w:r>
      <w:bookmarkEnd w:id="5"/>
      <w:bookmarkEnd w:id="6"/>
      <w:bookmarkEnd w:id="7"/>
    </w:p>
    <w:tbl>
      <w:tblPr>
        <w:tblStyle w:val="TableGrid"/>
        <w:tblpPr w:leftFromText="142" w:rightFromText="142" w:vertAnchor="text" w:horzAnchor="margin" w:tblpXSpec="right" w:tblpY="568"/>
        <w:tblOverlap w:val="never"/>
        <w:tblW w:w="521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1"/>
      </w:tblGrid>
      <w:tr w:rsidR="00CB1BD8" w:rsidRPr="009F3990" w:rsidTr="007F2E58">
        <w:tc>
          <w:tcPr>
            <w:tcW w:w="5211" w:type="dxa"/>
          </w:tcPr>
          <w:p w:rsidR="00CB1BD8" w:rsidRPr="009F3990" w:rsidRDefault="0009711E" w:rsidP="00E43C77">
            <w:pPr>
              <w:tabs>
                <w:tab w:val="left" w:pos="360"/>
              </w:tabs>
              <w:jc w:val="left"/>
              <w:rPr>
                <w:b/>
                <w:sz w:val="20"/>
                <w:szCs w:val="20"/>
              </w:rPr>
            </w:pPr>
            <w:r w:rsidRPr="009F3990">
              <w:rPr>
                <w:b/>
                <w:sz w:val="20"/>
                <w:szCs w:val="20"/>
              </w:rPr>
              <w:t xml:space="preserve">Графика 1: </w:t>
            </w:r>
            <w:r w:rsidR="00CB1BD8" w:rsidRPr="009F3990">
              <w:rPr>
                <w:b/>
                <w:sz w:val="20"/>
                <w:szCs w:val="20"/>
              </w:rPr>
              <w:t xml:space="preserve">Оборот за </w:t>
            </w:r>
            <w:r w:rsidR="009A3F7B" w:rsidRPr="009F3990">
              <w:rPr>
                <w:b/>
                <w:sz w:val="20"/>
                <w:szCs w:val="20"/>
              </w:rPr>
              <w:t>отчетното</w:t>
            </w:r>
            <w:r w:rsidR="00F215ED" w:rsidRPr="009F3990">
              <w:rPr>
                <w:b/>
                <w:sz w:val="20"/>
                <w:szCs w:val="20"/>
              </w:rPr>
              <w:t xml:space="preserve"> </w:t>
            </w:r>
            <w:r w:rsidR="00D17299" w:rsidRPr="009F3990">
              <w:rPr>
                <w:b/>
                <w:sz w:val="20"/>
                <w:szCs w:val="20"/>
              </w:rPr>
              <w:t>шестмесечие</w:t>
            </w:r>
            <w:r w:rsidR="001E33C7" w:rsidRPr="009F3990">
              <w:rPr>
                <w:b/>
                <w:sz w:val="20"/>
                <w:szCs w:val="20"/>
              </w:rPr>
              <w:t xml:space="preserve"> </w:t>
            </w:r>
            <w:r w:rsidRPr="009F3990">
              <w:rPr>
                <w:b/>
                <w:sz w:val="20"/>
                <w:szCs w:val="20"/>
              </w:rPr>
              <w:t>и</w:t>
            </w:r>
            <w:r w:rsidR="00CB1BD8" w:rsidRPr="009F3990">
              <w:rPr>
                <w:b/>
                <w:sz w:val="20"/>
                <w:szCs w:val="20"/>
              </w:rPr>
              <w:t xml:space="preserve"> сравнение</w:t>
            </w:r>
            <w:r w:rsidR="009A3F7B" w:rsidRPr="009F3990">
              <w:rPr>
                <w:b/>
                <w:sz w:val="20"/>
                <w:szCs w:val="20"/>
              </w:rPr>
              <w:t xml:space="preserve"> с </w:t>
            </w:r>
            <w:r w:rsidR="00D17299" w:rsidRPr="009F3990">
              <w:rPr>
                <w:b/>
                <w:sz w:val="20"/>
                <w:szCs w:val="20"/>
              </w:rPr>
              <w:t>аналогичния</w:t>
            </w:r>
            <w:r w:rsidR="009A3F7B" w:rsidRPr="009F3990">
              <w:rPr>
                <w:b/>
                <w:sz w:val="20"/>
                <w:szCs w:val="20"/>
              </w:rPr>
              <w:t xml:space="preserve"> период</w:t>
            </w:r>
            <w:r w:rsidR="00D17299" w:rsidRPr="009F3990">
              <w:rPr>
                <w:b/>
                <w:sz w:val="20"/>
                <w:szCs w:val="20"/>
              </w:rPr>
              <w:t xml:space="preserve"> на </w:t>
            </w:r>
            <w:r w:rsidR="003421B4" w:rsidRPr="009F3990">
              <w:rPr>
                <w:b/>
                <w:sz w:val="20"/>
                <w:szCs w:val="20"/>
              </w:rPr>
              <w:t>2016</w:t>
            </w:r>
            <w:r w:rsidR="00D17299" w:rsidRPr="009F3990">
              <w:rPr>
                <w:b/>
                <w:sz w:val="20"/>
                <w:szCs w:val="20"/>
              </w:rPr>
              <w:t xml:space="preserve"> година</w:t>
            </w:r>
          </w:p>
        </w:tc>
      </w:tr>
      <w:tr w:rsidR="00CB1BD8" w:rsidRPr="009F3990" w:rsidTr="007F2E58">
        <w:trPr>
          <w:trHeight w:val="3398"/>
        </w:trPr>
        <w:tc>
          <w:tcPr>
            <w:tcW w:w="5211" w:type="dxa"/>
          </w:tcPr>
          <w:p w:rsidR="00CB1BD8" w:rsidRPr="009F3990" w:rsidRDefault="003A7A7E" w:rsidP="00357D79">
            <w:pPr>
              <w:tabs>
                <w:tab w:val="left" w:pos="360"/>
              </w:tabs>
              <w:rPr>
                <w:i/>
                <w:sz w:val="20"/>
                <w:szCs w:val="20"/>
                <w:u w:val="single"/>
              </w:rPr>
            </w:pPr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114EA02A" wp14:editId="10631BBD">
                  <wp:extent cx="3440317" cy="2516864"/>
                  <wp:effectExtent l="0" t="0" r="0" b="0"/>
                  <wp:docPr id="2" name="Chart 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0"/>
                    </a:graphicData>
                  </a:graphic>
                </wp:inline>
              </w:drawing>
            </w:r>
          </w:p>
        </w:tc>
      </w:tr>
    </w:tbl>
    <w:p w:rsidR="00C64B7B" w:rsidRPr="009F3990" w:rsidRDefault="00C64B7B" w:rsidP="006A08D0">
      <w:pPr>
        <w:pStyle w:val="SubSubNumber"/>
        <w:spacing w:before="0"/>
        <w:ind w:left="1225" w:hanging="505"/>
        <w:contextualSpacing/>
      </w:pPr>
      <w:bookmarkStart w:id="8" w:name="_Toc488665977"/>
      <w:r w:rsidRPr="009F3990">
        <w:t>Оборот</w:t>
      </w:r>
      <w:bookmarkEnd w:id="8"/>
    </w:p>
    <w:p w:rsidR="00774D56" w:rsidRPr="009F3990" w:rsidRDefault="00624D97" w:rsidP="0047355D">
      <w:pPr>
        <w:spacing w:line="276" w:lineRule="auto"/>
        <w:rPr>
          <w:color w:val="000000"/>
        </w:rPr>
      </w:pPr>
      <w:r w:rsidRPr="009F3990">
        <w:t xml:space="preserve">Оборотът на регулирания пазар на финансови инструменти през </w:t>
      </w:r>
      <w:r w:rsidR="001241C2" w:rsidRPr="009F3990">
        <w:t>първото</w:t>
      </w:r>
      <w:r w:rsidR="00FD1333" w:rsidRPr="009F3990">
        <w:t xml:space="preserve"> </w:t>
      </w:r>
      <w:r w:rsidR="00F963F0" w:rsidRPr="009F3990">
        <w:t>шестмесечие</w:t>
      </w:r>
      <w:r w:rsidR="001241C2" w:rsidRPr="009F3990">
        <w:t xml:space="preserve"> на 201</w:t>
      </w:r>
      <w:r w:rsidR="003A7A7E" w:rsidRPr="009F3990">
        <w:t>7</w:t>
      </w:r>
      <w:r w:rsidRPr="009F3990">
        <w:t xml:space="preserve"> година </w:t>
      </w:r>
      <w:r w:rsidR="001A4F35" w:rsidRPr="009F3990">
        <w:t>беше</w:t>
      </w:r>
      <w:r w:rsidRPr="009F3990">
        <w:t xml:space="preserve"> </w:t>
      </w:r>
      <w:r w:rsidR="003A7A7E" w:rsidRPr="009F3990">
        <w:t>219</w:t>
      </w:r>
      <w:r w:rsidR="0029290C" w:rsidRPr="009F3990">
        <w:t xml:space="preserve"> </w:t>
      </w:r>
      <w:r w:rsidR="003A7A7E" w:rsidRPr="009F3990">
        <w:t xml:space="preserve">695 442 </w:t>
      </w:r>
      <w:r w:rsidR="00AA1499" w:rsidRPr="009F3990">
        <w:t xml:space="preserve">лева. </w:t>
      </w:r>
      <w:r w:rsidRPr="009F3990">
        <w:t>За сравнение</w:t>
      </w:r>
      <w:r w:rsidR="008F1EF5" w:rsidRPr="009F3990">
        <w:t>,</w:t>
      </w:r>
      <w:r w:rsidRPr="009F3990">
        <w:t xml:space="preserve"> през </w:t>
      </w:r>
      <w:r w:rsidR="00D17299" w:rsidRPr="009F3990">
        <w:t>първата</w:t>
      </w:r>
      <w:r w:rsidR="001241C2" w:rsidRPr="009F3990">
        <w:t xml:space="preserve"> </w:t>
      </w:r>
      <w:r w:rsidR="00D17299" w:rsidRPr="009F3990">
        <w:t>половина</w:t>
      </w:r>
      <w:r w:rsidR="001241C2" w:rsidRPr="009F3990">
        <w:t xml:space="preserve"> на 201</w:t>
      </w:r>
      <w:r w:rsidR="003A7A7E" w:rsidRPr="009F3990">
        <w:t>6</w:t>
      </w:r>
      <w:r w:rsidRPr="009F3990">
        <w:t xml:space="preserve"> той бе </w:t>
      </w:r>
      <w:r w:rsidR="003A7A7E" w:rsidRPr="009F3990">
        <w:t xml:space="preserve">141 411 691 </w:t>
      </w:r>
      <w:r w:rsidRPr="009F3990">
        <w:t>л</w:t>
      </w:r>
      <w:r w:rsidR="00CD1D26" w:rsidRPr="009F3990">
        <w:t>е</w:t>
      </w:r>
      <w:r w:rsidRPr="009F3990">
        <w:t>в</w:t>
      </w:r>
      <w:r w:rsidR="00CD1D26" w:rsidRPr="009F3990">
        <w:t>а</w:t>
      </w:r>
      <w:r w:rsidRPr="009F3990">
        <w:t>,</w:t>
      </w:r>
      <w:r w:rsidR="00B545E1" w:rsidRPr="009F3990">
        <w:t xml:space="preserve"> което представлява</w:t>
      </w:r>
      <w:r w:rsidR="00C2306E" w:rsidRPr="009F3990">
        <w:t xml:space="preserve"> </w:t>
      </w:r>
      <w:r w:rsidR="003A7A7E" w:rsidRPr="009F3990">
        <w:t>ръст от</w:t>
      </w:r>
      <w:r w:rsidR="00AA1499" w:rsidRPr="009F3990">
        <w:t xml:space="preserve"> </w:t>
      </w:r>
      <w:r w:rsidR="003A7A7E" w:rsidRPr="009F3990">
        <w:t xml:space="preserve">над </w:t>
      </w:r>
      <w:r w:rsidR="00D17299" w:rsidRPr="009F3990">
        <w:t>5</w:t>
      </w:r>
      <w:r w:rsidR="003A7A7E" w:rsidRPr="009F3990">
        <w:t>5</w:t>
      </w:r>
      <w:r w:rsidR="00C2306E" w:rsidRPr="009F3990">
        <w:t xml:space="preserve">%. </w:t>
      </w:r>
      <w:r w:rsidRPr="009F3990">
        <w:t xml:space="preserve">Както става ясно от графиката, </w:t>
      </w:r>
      <w:r w:rsidR="003A7A7E" w:rsidRPr="009F3990">
        <w:t>той</w:t>
      </w:r>
      <w:r w:rsidRPr="009F3990">
        <w:t xml:space="preserve"> се дължи на </w:t>
      </w:r>
      <w:r w:rsidR="003A7A7E" w:rsidRPr="009F3990">
        <w:t>нарастване</w:t>
      </w:r>
      <w:r w:rsidR="00BF237B" w:rsidRPr="009F3990">
        <w:t xml:space="preserve"> </w:t>
      </w:r>
      <w:r w:rsidR="003A7A7E" w:rsidRPr="009F3990">
        <w:t>на</w:t>
      </w:r>
      <w:r w:rsidR="00BF237B" w:rsidRPr="009F3990">
        <w:t xml:space="preserve"> </w:t>
      </w:r>
      <w:r w:rsidRPr="009F3990">
        <w:t>оборот</w:t>
      </w:r>
      <w:r w:rsidR="00BF237B" w:rsidRPr="009F3990">
        <w:t>а</w:t>
      </w:r>
      <w:r w:rsidRPr="009F3990">
        <w:t xml:space="preserve"> </w:t>
      </w:r>
      <w:r w:rsidR="00EF50CD" w:rsidRPr="009F3990">
        <w:t>с</w:t>
      </w:r>
      <w:r w:rsidR="00C2306E" w:rsidRPr="009F3990">
        <w:t xml:space="preserve"> </w:t>
      </w:r>
      <w:r w:rsidR="00FD1333" w:rsidRPr="009F3990">
        <w:t>повечето</w:t>
      </w:r>
      <w:r w:rsidR="00AA1499" w:rsidRPr="009F3990">
        <w:t xml:space="preserve"> основни видове финанс</w:t>
      </w:r>
      <w:r w:rsidR="0043139B" w:rsidRPr="009F3990">
        <w:t>о</w:t>
      </w:r>
      <w:r w:rsidR="00FD1333" w:rsidRPr="009F3990">
        <w:t>ви инструменти</w:t>
      </w:r>
      <w:r w:rsidR="00CD1D26" w:rsidRPr="009F3990">
        <w:t xml:space="preserve">: </w:t>
      </w:r>
      <w:r w:rsidR="00961F9B" w:rsidRPr="009F3990">
        <w:t>с</w:t>
      </w:r>
      <w:r w:rsidR="00CD1D26" w:rsidRPr="009F3990">
        <w:t xml:space="preserve"> акции (без АДСИЦ) -</w:t>
      </w:r>
      <w:r w:rsidR="00AA1499" w:rsidRPr="009F3990">
        <w:t xml:space="preserve"> </w:t>
      </w:r>
      <w:r w:rsidR="003421B4" w:rsidRPr="009F3990">
        <w:t>скок</w:t>
      </w:r>
      <w:r w:rsidR="00AA1499" w:rsidRPr="009F3990">
        <w:t xml:space="preserve"> </w:t>
      </w:r>
      <w:r w:rsidR="003421B4" w:rsidRPr="009F3990">
        <w:t>от</w:t>
      </w:r>
      <w:r w:rsidR="00AA1499" w:rsidRPr="009F3990">
        <w:t xml:space="preserve"> </w:t>
      </w:r>
      <w:r w:rsidR="003421B4" w:rsidRPr="009F3990">
        <w:t>83</w:t>
      </w:r>
      <w:r w:rsidR="00AA1499" w:rsidRPr="009F3990">
        <w:t>%,</w:t>
      </w:r>
      <w:r w:rsidR="00D50D49" w:rsidRPr="009F3990">
        <w:t xml:space="preserve"> </w:t>
      </w:r>
      <w:r w:rsidR="00961F9B" w:rsidRPr="009F3990">
        <w:t>с</w:t>
      </w:r>
      <w:r w:rsidR="00C2306E" w:rsidRPr="009F3990">
        <w:t xml:space="preserve"> АДСИЦ </w:t>
      </w:r>
      <w:r w:rsidR="003421B4" w:rsidRPr="009F3990">
        <w:t>–</w:t>
      </w:r>
      <w:r w:rsidR="00AA1499" w:rsidRPr="009F3990">
        <w:t xml:space="preserve"> </w:t>
      </w:r>
      <w:r w:rsidR="003421B4" w:rsidRPr="009F3990">
        <w:t xml:space="preserve">нарастване </w:t>
      </w:r>
      <w:proofErr w:type="gramStart"/>
      <w:r w:rsidR="00C2306E" w:rsidRPr="009F3990">
        <w:t>с</w:t>
      </w:r>
      <w:r w:rsidR="003421B4" w:rsidRPr="009F3990">
        <w:t>ъс</w:t>
      </w:r>
      <w:r w:rsidR="00C2306E" w:rsidRPr="009F3990">
        <w:t xml:space="preserve"> </w:t>
      </w:r>
      <w:r w:rsidR="003421B4" w:rsidRPr="009F3990">
        <w:t>17</w:t>
      </w:r>
      <w:proofErr w:type="gramEnd"/>
      <w:r w:rsidR="00C2306E" w:rsidRPr="009F3990">
        <w:t>%</w:t>
      </w:r>
      <w:r w:rsidRPr="009F3990">
        <w:t xml:space="preserve">, </w:t>
      </w:r>
      <w:r w:rsidR="00961F9B" w:rsidRPr="009F3990">
        <w:t>с</w:t>
      </w:r>
      <w:r w:rsidR="00AA1499" w:rsidRPr="009F3990">
        <w:t xml:space="preserve"> </w:t>
      </w:r>
      <w:r w:rsidRPr="009F3990">
        <w:t xml:space="preserve">облигации </w:t>
      </w:r>
      <w:r w:rsidR="00AA1499" w:rsidRPr="009F3990">
        <w:t xml:space="preserve">- </w:t>
      </w:r>
      <w:r w:rsidRPr="009F3990">
        <w:t xml:space="preserve">с </w:t>
      </w:r>
      <w:r w:rsidR="003421B4" w:rsidRPr="009F3990">
        <w:t>18</w:t>
      </w:r>
      <w:r w:rsidRPr="009F3990">
        <w:t>%</w:t>
      </w:r>
      <w:r w:rsidR="00FD1333" w:rsidRPr="009F3990">
        <w:t>.</w:t>
      </w:r>
      <w:r w:rsidR="00961F9B" w:rsidRPr="009F3990">
        <w:t xml:space="preserve"> </w:t>
      </w:r>
      <w:r w:rsidR="003421B4" w:rsidRPr="009F3990">
        <w:t xml:space="preserve">Намаление от 66% имаше единствено в оборота с компенсаторни инструменти. </w:t>
      </w:r>
      <w:r w:rsidR="00D17299" w:rsidRPr="009F3990">
        <w:t xml:space="preserve">В абсолютна стойност най-значителен бе </w:t>
      </w:r>
      <w:r w:rsidR="003421B4" w:rsidRPr="009F3990">
        <w:t>ръстът в оборота с акции, който се увеличи със 7</w:t>
      </w:r>
      <w:r w:rsidR="00D17299" w:rsidRPr="009F3990">
        <w:t>2 милиона лева</w:t>
      </w:r>
      <w:r w:rsidR="00FD1333" w:rsidRPr="009F3990">
        <w:t>.</w:t>
      </w:r>
      <w:r w:rsidR="007F2E58" w:rsidRPr="009F3990">
        <w:t xml:space="preserve"> </w:t>
      </w:r>
      <w:r w:rsidR="00B545E1" w:rsidRPr="009F3990">
        <w:t>Най</w:t>
      </w:r>
      <w:r w:rsidR="00C2306E" w:rsidRPr="009F3990">
        <w:t>-</w:t>
      </w:r>
      <w:r w:rsidR="00AA1499" w:rsidRPr="009F3990">
        <w:t xml:space="preserve">нисък </w:t>
      </w:r>
      <w:r w:rsidRPr="009F3990">
        <w:t xml:space="preserve">бе оборотът през </w:t>
      </w:r>
      <w:r w:rsidR="003421B4" w:rsidRPr="009F3990">
        <w:t>февруари</w:t>
      </w:r>
      <w:r w:rsidR="008F1EF5" w:rsidRPr="009F3990">
        <w:t>:</w:t>
      </w:r>
      <w:r w:rsidRPr="009F3990">
        <w:t xml:space="preserve"> </w:t>
      </w:r>
      <w:r w:rsidR="003421B4" w:rsidRPr="009F3990">
        <w:t>28</w:t>
      </w:r>
      <w:r w:rsidR="00FD1333" w:rsidRPr="009F3990">
        <w:t>,</w:t>
      </w:r>
      <w:r w:rsidR="003421B4" w:rsidRPr="009F3990">
        <w:t>25</w:t>
      </w:r>
      <w:r w:rsidR="00311917" w:rsidRPr="009F3990">
        <w:t xml:space="preserve"> млн. лв., а най-висок -</w:t>
      </w:r>
      <w:r w:rsidRPr="009F3990">
        <w:t xml:space="preserve"> през </w:t>
      </w:r>
      <w:r w:rsidR="00610CFD" w:rsidRPr="009F3990">
        <w:t>юни</w:t>
      </w:r>
      <w:r w:rsidR="008F1EF5" w:rsidRPr="009F3990">
        <w:t>:</w:t>
      </w:r>
      <w:r w:rsidRPr="009F3990">
        <w:t xml:space="preserve"> </w:t>
      </w:r>
      <w:r w:rsidR="003421B4" w:rsidRPr="009F3990">
        <w:t>57,5</w:t>
      </w:r>
      <w:r w:rsidR="00CD7570" w:rsidRPr="009F3990">
        <w:t xml:space="preserve"> </w:t>
      </w:r>
      <w:r w:rsidRPr="009F3990">
        <w:t>млн.</w:t>
      </w:r>
      <w:r w:rsidR="00AA1499" w:rsidRPr="009F3990">
        <w:t xml:space="preserve"> лв.</w:t>
      </w:r>
    </w:p>
    <w:tbl>
      <w:tblPr>
        <w:tblStyle w:val="TableGrid"/>
        <w:tblpPr w:leftFromText="142" w:rightFromText="142" w:vertAnchor="text" w:horzAnchor="margin" w:tblpY="76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53"/>
      </w:tblGrid>
      <w:tr w:rsidR="00E57439" w:rsidRPr="009F3990" w:rsidTr="00CD55AD">
        <w:trPr>
          <w:cantSplit/>
        </w:trPr>
        <w:tc>
          <w:tcPr>
            <w:tcW w:w="5353" w:type="dxa"/>
          </w:tcPr>
          <w:p w:rsidR="00E57439" w:rsidRPr="009F3990" w:rsidRDefault="009A3F7B" w:rsidP="00E43C77">
            <w:pPr>
              <w:tabs>
                <w:tab w:val="left" w:pos="360"/>
              </w:tabs>
              <w:jc w:val="left"/>
              <w:rPr>
                <w:b/>
                <w:i/>
                <w:sz w:val="20"/>
                <w:szCs w:val="20"/>
              </w:rPr>
            </w:pPr>
            <w:r w:rsidRPr="009F3990">
              <w:rPr>
                <w:b/>
                <w:sz w:val="20"/>
                <w:szCs w:val="20"/>
              </w:rPr>
              <w:t xml:space="preserve">Графика 2: Брой сделки за </w:t>
            </w:r>
            <w:r w:rsidR="00D17299" w:rsidRPr="009F3990">
              <w:rPr>
                <w:b/>
                <w:sz w:val="20"/>
                <w:szCs w:val="20"/>
              </w:rPr>
              <w:t xml:space="preserve">отчетното шестмесечие и сравнение с аналогичния период на </w:t>
            </w:r>
            <w:r w:rsidR="003421B4" w:rsidRPr="009F3990">
              <w:rPr>
                <w:b/>
                <w:sz w:val="20"/>
                <w:szCs w:val="20"/>
              </w:rPr>
              <w:t>2016</w:t>
            </w:r>
            <w:r w:rsidR="00D17299" w:rsidRPr="009F3990">
              <w:rPr>
                <w:b/>
                <w:sz w:val="20"/>
                <w:szCs w:val="20"/>
              </w:rPr>
              <w:t xml:space="preserve"> година</w:t>
            </w:r>
          </w:p>
        </w:tc>
      </w:tr>
      <w:tr w:rsidR="00E57439" w:rsidRPr="009F3990" w:rsidTr="003421B4">
        <w:trPr>
          <w:cantSplit/>
        </w:trPr>
        <w:tc>
          <w:tcPr>
            <w:tcW w:w="5353" w:type="dxa"/>
          </w:tcPr>
          <w:p w:rsidR="00E57439" w:rsidRPr="009F3990" w:rsidRDefault="003421B4" w:rsidP="00DE4829">
            <w:pPr>
              <w:tabs>
                <w:tab w:val="left" w:pos="360"/>
              </w:tabs>
              <w:rPr>
                <w:sz w:val="12"/>
                <w:szCs w:val="12"/>
              </w:rPr>
            </w:pPr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452BE924" wp14:editId="409BEEDB">
                  <wp:extent cx="3254721" cy="2856369"/>
                  <wp:effectExtent l="0" t="0" r="0" b="0"/>
                  <wp:docPr id="14" name="Chart 1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1"/>
                    </a:graphicData>
                  </a:graphic>
                </wp:inline>
              </w:drawing>
            </w:r>
          </w:p>
        </w:tc>
      </w:tr>
    </w:tbl>
    <w:p w:rsidR="00491DEE" w:rsidRPr="009F3990" w:rsidRDefault="00491DEE" w:rsidP="006A5C20">
      <w:pPr>
        <w:pStyle w:val="SubSubNumber"/>
      </w:pPr>
      <w:bookmarkStart w:id="9" w:name="_Toc488665978"/>
      <w:r w:rsidRPr="009F3990">
        <w:t>Брой сделки</w:t>
      </w:r>
      <w:bookmarkEnd w:id="9"/>
    </w:p>
    <w:p w:rsidR="009A3F7B" w:rsidRPr="009F3990" w:rsidRDefault="00624D97" w:rsidP="007F2E58">
      <w:pPr>
        <w:pStyle w:val="NoSpacing"/>
        <w:spacing w:line="276" w:lineRule="auto"/>
      </w:pPr>
      <w:r w:rsidRPr="009F3990">
        <w:t xml:space="preserve">Броят сделки на регулирания пазар на финансови инструменти през </w:t>
      </w:r>
      <w:r w:rsidR="00C34D1C" w:rsidRPr="009F3990">
        <w:t>първото</w:t>
      </w:r>
      <w:r w:rsidRPr="009F3990">
        <w:t xml:space="preserve"> </w:t>
      </w:r>
      <w:r w:rsidR="00F963F0" w:rsidRPr="009F3990">
        <w:t>шестмесечие</w:t>
      </w:r>
      <w:r w:rsidR="00C2306E" w:rsidRPr="009F3990">
        <w:t xml:space="preserve"> на 201</w:t>
      </w:r>
      <w:r w:rsidR="007F2E58" w:rsidRPr="009F3990">
        <w:t>7</w:t>
      </w:r>
      <w:r w:rsidR="00C2306E" w:rsidRPr="009F3990">
        <w:t xml:space="preserve"> година достигна</w:t>
      </w:r>
      <w:r w:rsidR="00C34D1C" w:rsidRPr="009F3990">
        <w:t xml:space="preserve"> </w:t>
      </w:r>
      <w:r w:rsidR="007F2E58" w:rsidRPr="009F3990">
        <w:t>39 976</w:t>
      </w:r>
      <w:r w:rsidRPr="009F3990">
        <w:t>. За сравнение</w:t>
      </w:r>
      <w:r w:rsidR="008F1EF5" w:rsidRPr="009F3990">
        <w:t>,</w:t>
      </w:r>
      <w:r w:rsidRPr="009F3990">
        <w:t xml:space="preserve"> през </w:t>
      </w:r>
      <w:r w:rsidR="00F963F0" w:rsidRPr="009F3990">
        <w:t>аналогичния период</w:t>
      </w:r>
      <w:r w:rsidR="007F2E58" w:rsidRPr="009F3990">
        <w:t xml:space="preserve"> на 2016</w:t>
      </w:r>
      <w:r w:rsidR="00C34D1C" w:rsidRPr="009F3990">
        <w:t xml:space="preserve"> </w:t>
      </w:r>
      <w:r w:rsidRPr="009F3990">
        <w:t>той беше</w:t>
      </w:r>
      <w:r w:rsidR="00F963F0" w:rsidRPr="009F3990">
        <w:t xml:space="preserve"> </w:t>
      </w:r>
      <w:r w:rsidR="007F2E58" w:rsidRPr="009F3990">
        <w:t>21 584</w:t>
      </w:r>
      <w:r w:rsidR="00C2306E" w:rsidRPr="009F3990">
        <w:t xml:space="preserve">, което </w:t>
      </w:r>
      <w:r w:rsidR="008F1EF5" w:rsidRPr="009F3990">
        <w:t>представлява</w:t>
      </w:r>
      <w:r w:rsidR="00C2306E" w:rsidRPr="009F3990">
        <w:t xml:space="preserve"> </w:t>
      </w:r>
      <w:r w:rsidR="007F2E58" w:rsidRPr="009F3990">
        <w:t>ръст</w:t>
      </w:r>
      <w:r w:rsidR="00AA1499" w:rsidRPr="009F3990">
        <w:t xml:space="preserve"> </w:t>
      </w:r>
      <w:r w:rsidR="00311917" w:rsidRPr="009F3990">
        <w:t>от</w:t>
      </w:r>
      <w:r w:rsidR="00C2306E" w:rsidRPr="009F3990">
        <w:t xml:space="preserve"> </w:t>
      </w:r>
      <w:r w:rsidR="007F2E58" w:rsidRPr="009F3990">
        <w:t>85</w:t>
      </w:r>
      <w:r w:rsidR="006F6673" w:rsidRPr="009F3990">
        <w:t>,</w:t>
      </w:r>
      <w:r w:rsidR="00F963F0" w:rsidRPr="009F3990">
        <w:t>2</w:t>
      </w:r>
      <w:r w:rsidR="007F2E58" w:rsidRPr="009F3990">
        <w:t>1</w:t>
      </w:r>
      <w:r w:rsidR="00C2306E" w:rsidRPr="009F3990">
        <w:t>%</w:t>
      </w:r>
      <w:r w:rsidRPr="009F3990">
        <w:t xml:space="preserve">. </w:t>
      </w:r>
      <w:r w:rsidR="00AA1499" w:rsidRPr="009F3990">
        <w:t>Това</w:t>
      </w:r>
      <w:r w:rsidRPr="009F3990">
        <w:t xml:space="preserve"> се дължи</w:t>
      </w:r>
      <w:r w:rsidR="008F1EF5" w:rsidRPr="009F3990">
        <w:t xml:space="preserve"> </w:t>
      </w:r>
      <w:r w:rsidR="00961F9B" w:rsidRPr="009F3990">
        <w:t xml:space="preserve">основно </w:t>
      </w:r>
      <w:r w:rsidR="008F1EF5" w:rsidRPr="009F3990">
        <w:t>на</w:t>
      </w:r>
      <w:r w:rsidR="009105C0" w:rsidRPr="009F3990">
        <w:t xml:space="preserve"> </w:t>
      </w:r>
      <w:r w:rsidR="008F1EF5" w:rsidRPr="009F3990">
        <w:t>по-</w:t>
      </w:r>
      <w:r w:rsidR="007F2E58" w:rsidRPr="009F3990">
        <w:t>голям</w:t>
      </w:r>
      <w:r w:rsidR="00AA1499" w:rsidRPr="009F3990">
        <w:t xml:space="preserve"> </w:t>
      </w:r>
      <w:r w:rsidR="008F1EF5" w:rsidRPr="009F3990">
        <w:t>брой сделки с</w:t>
      </w:r>
      <w:r w:rsidRPr="009F3990">
        <w:t xml:space="preserve"> </w:t>
      </w:r>
      <w:r w:rsidR="00401DFB" w:rsidRPr="009F3990">
        <w:t xml:space="preserve">акции </w:t>
      </w:r>
      <w:r w:rsidR="00B37FF6" w:rsidRPr="009F3990">
        <w:t>без</w:t>
      </w:r>
      <w:r w:rsidR="00F963F0" w:rsidRPr="009F3990">
        <w:t xml:space="preserve"> тези на</w:t>
      </w:r>
      <w:r w:rsidR="00B37FF6" w:rsidRPr="009F3990">
        <w:t xml:space="preserve"> АДСИЦ</w:t>
      </w:r>
      <w:r w:rsidR="00311917" w:rsidRPr="009F3990">
        <w:t xml:space="preserve"> </w:t>
      </w:r>
      <w:r w:rsidR="007213CD" w:rsidRPr="009F3990">
        <w:t>(</w:t>
      </w:r>
      <w:r w:rsidR="007F2E58" w:rsidRPr="009F3990">
        <w:t>99</w:t>
      </w:r>
      <w:r w:rsidR="006F6673" w:rsidRPr="009F3990">
        <w:t>,</w:t>
      </w:r>
      <w:r w:rsidR="007F2E58" w:rsidRPr="009F3990">
        <w:t>16</w:t>
      </w:r>
      <w:r w:rsidR="006F6673" w:rsidRPr="009F3990">
        <w:t>%)</w:t>
      </w:r>
      <w:r w:rsidR="007F2E58" w:rsidRPr="009F3990">
        <w:t>,</w:t>
      </w:r>
      <w:r w:rsidR="00401DFB" w:rsidRPr="009F3990">
        <w:t xml:space="preserve"> </w:t>
      </w:r>
      <w:r w:rsidR="006A08D0" w:rsidRPr="009F3990">
        <w:t xml:space="preserve">с </w:t>
      </w:r>
      <w:r w:rsidRPr="009F3990">
        <w:t xml:space="preserve">акции </w:t>
      </w:r>
      <w:r w:rsidR="009B5B6B" w:rsidRPr="009F3990">
        <w:t xml:space="preserve">на </w:t>
      </w:r>
      <w:r w:rsidRPr="009F3990">
        <w:t>АДСИЦ</w:t>
      </w:r>
      <w:r w:rsidR="009B5B6B" w:rsidRPr="009F3990">
        <w:t xml:space="preserve"> </w:t>
      </w:r>
      <w:r w:rsidR="008F1EF5" w:rsidRPr="009F3990">
        <w:t>(</w:t>
      </w:r>
      <w:r w:rsidR="007F2E58" w:rsidRPr="009F3990">
        <w:t>44</w:t>
      </w:r>
      <w:r w:rsidR="006F6673" w:rsidRPr="009F3990">
        <w:t>,</w:t>
      </w:r>
      <w:r w:rsidR="007F2E58" w:rsidRPr="009F3990">
        <w:t>95</w:t>
      </w:r>
      <w:r w:rsidRPr="009F3990">
        <w:t>%</w:t>
      </w:r>
      <w:r w:rsidR="008F1EF5" w:rsidRPr="009F3990">
        <w:t>)</w:t>
      </w:r>
      <w:r w:rsidR="007F2E58" w:rsidRPr="009F3990">
        <w:t xml:space="preserve"> и с борсово търгувани продукти</w:t>
      </w:r>
      <w:r w:rsidR="006F6673" w:rsidRPr="009F3990">
        <w:t>.</w:t>
      </w:r>
      <w:r w:rsidRPr="009F3990">
        <w:t xml:space="preserve"> </w:t>
      </w:r>
      <w:r w:rsidR="007F2E58" w:rsidRPr="009F3990">
        <w:t>П</w:t>
      </w:r>
      <w:r w:rsidR="00F963F0" w:rsidRPr="009F3990">
        <w:t xml:space="preserve">ри броя сделки с </w:t>
      </w:r>
      <w:r w:rsidR="007F2E58" w:rsidRPr="009F3990">
        <w:t xml:space="preserve">останалите </w:t>
      </w:r>
      <w:r w:rsidR="00F963F0" w:rsidRPr="009F3990">
        <w:t>групи финансови инструменти</w:t>
      </w:r>
      <w:r w:rsidR="007F2E58" w:rsidRPr="009F3990">
        <w:t xml:space="preserve"> имаше намаление, но то бе незначително в абсолютна стойност в сравнение с двойното увеличение на броя сделки с акции от 17 хиляди до 33 хиляди сделки</w:t>
      </w:r>
      <w:r w:rsidR="00090367" w:rsidRPr="009F3990">
        <w:t>.</w:t>
      </w:r>
      <w:r w:rsidR="00961F9B" w:rsidRPr="009F3990">
        <w:t xml:space="preserve"> Най</w:t>
      </w:r>
      <w:r w:rsidR="00090367" w:rsidRPr="009F3990">
        <w:t>-нисък</w:t>
      </w:r>
      <w:r w:rsidRPr="009F3990">
        <w:t xml:space="preserve"> </w:t>
      </w:r>
      <w:r w:rsidR="006613CF" w:rsidRPr="009F3990">
        <w:t>б</w:t>
      </w:r>
      <w:r w:rsidRPr="009F3990">
        <w:t xml:space="preserve">е броят сделки през </w:t>
      </w:r>
      <w:r w:rsidR="007F2E58" w:rsidRPr="009F3990">
        <w:t>февруари</w:t>
      </w:r>
      <w:r w:rsidR="008F1EF5" w:rsidRPr="009F3990">
        <w:t>:</w:t>
      </w:r>
      <w:r w:rsidRPr="009F3990">
        <w:t xml:space="preserve"> </w:t>
      </w:r>
      <w:r w:rsidR="007F2E58" w:rsidRPr="009F3990">
        <w:t>4 930</w:t>
      </w:r>
      <w:r w:rsidR="00610CFD" w:rsidRPr="009F3990">
        <w:t>, а най-</w:t>
      </w:r>
      <w:r w:rsidRPr="009F3990">
        <w:t xml:space="preserve">голям </w:t>
      </w:r>
      <w:r w:rsidR="00311917" w:rsidRPr="009F3990">
        <w:t xml:space="preserve">той беше </w:t>
      </w:r>
      <w:r w:rsidRPr="009F3990">
        <w:t xml:space="preserve">през </w:t>
      </w:r>
      <w:r w:rsidR="00610CFD" w:rsidRPr="009F3990">
        <w:t>юни</w:t>
      </w:r>
      <w:r w:rsidR="008F1EF5" w:rsidRPr="009F3990">
        <w:t>:</w:t>
      </w:r>
      <w:r w:rsidRPr="009F3990">
        <w:t xml:space="preserve"> </w:t>
      </w:r>
      <w:r w:rsidR="007F2E58" w:rsidRPr="009F3990">
        <w:t xml:space="preserve">9 091 </w:t>
      </w:r>
      <w:r w:rsidR="00311917" w:rsidRPr="009F3990">
        <w:t>сделки</w:t>
      </w:r>
      <w:r w:rsidRPr="009F3990">
        <w:t>.</w:t>
      </w:r>
      <w:r w:rsidR="009A3F7B" w:rsidRPr="009F3990">
        <w:rPr>
          <w:szCs w:val="22"/>
        </w:rPr>
        <w:br w:type="page"/>
      </w:r>
    </w:p>
    <w:p w:rsidR="009A3F7B" w:rsidRPr="009F3990" w:rsidRDefault="009A3F7B" w:rsidP="009A3F7B">
      <w:pPr>
        <w:tabs>
          <w:tab w:val="left" w:pos="360"/>
        </w:tabs>
        <w:jc w:val="left"/>
        <w:rPr>
          <w:b/>
          <w:i/>
          <w:sz w:val="20"/>
          <w:szCs w:val="20"/>
        </w:rPr>
      </w:pPr>
      <w:bookmarkStart w:id="10" w:name="_Toc283112101"/>
      <w:bookmarkStart w:id="11" w:name="_Toc142469780"/>
      <w:bookmarkStart w:id="12" w:name="_Toc142469778"/>
      <w:r w:rsidRPr="009F3990">
        <w:rPr>
          <w:b/>
          <w:sz w:val="20"/>
          <w:szCs w:val="20"/>
        </w:rPr>
        <w:lastRenderedPageBreak/>
        <w:t xml:space="preserve">Таблица 1. Структура на търговията по пазари за отчетното </w:t>
      </w:r>
      <w:r w:rsidR="00F963F0" w:rsidRPr="009F3990">
        <w:rPr>
          <w:b/>
          <w:sz w:val="20"/>
          <w:szCs w:val="20"/>
        </w:rPr>
        <w:t>шестмесечие</w:t>
      </w:r>
      <w:r w:rsidRPr="009F3990">
        <w:rPr>
          <w:b/>
          <w:sz w:val="20"/>
          <w:szCs w:val="20"/>
        </w:rPr>
        <w:t xml:space="preserve"> (оборот в лв.)</w:t>
      </w:r>
    </w:p>
    <w:tbl>
      <w:tblPr>
        <w:tblW w:w="8059" w:type="dxa"/>
        <w:jc w:val="center"/>
        <w:tblInd w:w="93" w:type="dxa"/>
        <w:tblLook w:val="04A0" w:firstRow="1" w:lastRow="0" w:firstColumn="1" w:lastColumn="0" w:noHBand="0" w:noVBand="1"/>
      </w:tblPr>
      <w:tblGrid>
        <w:gridCol w:w="441"/>
        <w:gridCol w:w="5718"/>
        <w:gridCol w:w="1900"/>
      </w:tblGrid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№</w:t>
            </w:r>
          </w:p>
        </w:tc>
        <w:tc>
          <w:tcPr>
            <w:tcW w:w="5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Пазарен сегмент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Оборот (лева)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5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>Основен пазар BSE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198 120 511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5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Premium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53 361 111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5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Standard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96 055 614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5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борсово търгувани продукти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1 464 459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5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дружества със специална инвестиционна цел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24 137 435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e</w:t>
            </w:r>
          </w:p>
        </w:tc>
        <w:tc>
          <w:tcPr>
            <w:tcW w:w="5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компенсаторни инструменти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2 106 227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f</w:t>
            </w:r>
          </w:p>
        </w:tc>
        <w:tc>
          <w:tcPr>
            <w:tcW w:w="5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облигации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20 947 188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g</w:t>
            </w:r>
          </w:p>
        </w:tc>
        <w:tc>
          <w:tcPr>
            <w:tcW w:w="5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права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48 476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5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>Алтернативен пазар BaSE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21 574 931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5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10 219 023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5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дружества със специална инвестиционна цел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11 355 908</w:t>
            </w:r>
          </w:p>
        </w:tc>
      </w:tr>
    </w:tbl>
    <w:p w:rsidR="00096773" w:rsidRPr="009F3990" w:rsidRDefault="00096773" w:rsidP="009A3F7B">
      <w:pPr>
        <w:tabs>
          <w:tab w:val="left" w:pos="360"/>
        </w:tabs>
        <w:jc w:val="left"/>
        <w:rPr>
          <w:b/>
          <w:szCs w:val="20"/>
        </w:rPr>
      </w:pPr>
    </w:p>
    <w:p w:rsidR="002A6963" w:rsidRPr="009F3990" w:rsidRDefault="009A3F7B" w:rsidP="009A3F7B">
      <w:pPr>
        <w:tabs>
          <w:tab w:val="left" w:pos="360"/>
        </w:tabs>
        <w:jc w:val="left"/>
        <w:rPr>
          <w:b/>
          <w:i/>
          <w:sz w:val="20"/>
          <w:szCs w:val="20"/>
        </w:rPr>
      </w:pPr>
      <w:r w:rsidRPr="009F3990">
        <w:rPr>
          <w:b/>
          <w:sz w:val="20"/>
          <w:szCs w:val="20"/>
        </w:rPr>
        <w:t xml:space="preserve">Таблица 2. Структура на търговията по пазари за отчетното </w:t>
      </w:r>
      <w:r w:rsidR="00F963F0" w:rsidRPr="009F3990">
        <w:rPr>
          <w:b/>
          <w:sz w:val="20"/>
          <w:szCs w:val="20"/>
        </w:rPr>
        <w:t>шестмесечие</w:t>
      </w:r>
      <w:r w:rsidRPr="009F3990">
        <w:rPr>
          <w:b/>
          <w:sz w:val="20"/>
          <w:szCs w:val="20"/>
        </w:rPr>
        <w:t xml:space="preserve"> (брой сделки)</w:t>
      </w:r>
    </w:p>
    <w:tbl>
      <w:tblPr>
        <w:tblW w:w="7811" w:type="dxa"/>
        <w:jc w:val="center"/>
        <w:tblLook w:val="04A0" w:firstRow="1" w:lastRow="0" w:firstColumn="1" w:lastColumn="0" w:noHBand="0" w:noVBand="1"/>
      </w:tblPr>
      <w:tblGrid>
        <w:gridCol w:w="451"/>
        <w:gridCol w:w="5720"/>
        <w:gridCol w:w="1640"/>
      </w:tblGrid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№</w:t>
            </w:r>
          </w:p>
        </w:tc>
        <w:tc>
          <w:tcPr>
            <w:tcW w:w="5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Пазарен сегмент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 xml:space="preserve">Брой </w:t>
            </w:r>
            <w:proofErr w:type="gramStart"/>
            <w:r w:rsidRPr="009F3990">
              <w:rPr>
                <w:color w:val="FFFFFF"/>
                <w:sz w:val="20"/>
                <w:szCs w:val="20"/>
                <w:lang w:eastAsia="en-US"/>
              </w:rPr>
              <w:t xml:space="preserve">сделки </w:t>
            </w:r>
            <w:proofErr w:type="gramEnd"/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>Основен пазар BSE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38 189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Premium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12 632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Standard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19 238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борсово търгувани продукти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790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дружества със специална инвестиционна цел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4 419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e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компенсаторни инструменти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982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f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облигации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86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g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права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42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>Алтернативен пазар BaSE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1 787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1 595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4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дружества със специална инвестиционна цел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192</w:t>
            </w:r>
          </w:p>
        </w:tc>
      </w:tr>
    </w:tbl>
    <w:p w:rsidR="009A3F7B" w:rsidRPr="009F3990" w:rsidRDefault="009A3F7B" w:rsidP="009A3F7B">
      <w:pPr>
        <w:tabs>
          <w:tab w:val="left" w:pos="360"/>
        </w:tabs>
        <w:jc w:val="left"/>
        <w:rPr>
          <w:sz w:val="20"/>
          <w:szCs w:val="20"/>
        </w:rPr>
      </w:pPr>
    </w:p>
    <w:p w:rsidR="002A6963" w:rsidRPr="009F3990" w:rsidRDefault="009A3F7B" w:rsidP="009A3F7B">
      <w:pPr>
        <w:tabs>
          <w:tab w:val="left" w:pos="360"/>
        </w:tabs>
        <w:jc w:val="left"/>
        <w:rPr>
          <w:b/>
          <w:sz w:val="20"/>
          <w:szCs w:val="20"/>
        </w:rPr>
      </w:pPr>
      <w:r w:rsidRPr="009F3990">
        <w:rPr>
          <w:b/>
          <w:sz w:val="20"/>
          <w:szCs w:val="20"/>
        </w:rPr>
        <w:t xml:space="preserve">Таблица 3. Структура на търговията по пазари за отчетното </w:t>
      </w:r>
      <w:r w:rsidR="00F963F0" w:rsidRPr="009F3990">
        <w:rPr>
          <w:b/>
          <w:sz w:val="20"/>
          <w:szCs w:val="20"/>
        </w:rPr>
        <w:t>шестмесечие</w:t>
      </w:r>
      <w:r w:rsidRPr="009F3990">
        <w:rPr>
          <w:b/>
          <w:sz w:val="20"/>
          <w:szCs w:val="20"/>
        </w:rPr>
        <w:t xml:space="preserve"> (брой лотове)</w:t>
      </w:r>
    </w:p>
    <w:tbl>
      <w:tblPr>
        <w:tblW w:w="7689" w:type="dxa"/>
        <w:jc w:val="center"/>
        <w:tblLook w:val="04A0" w:firstRow="1" w:lastRow="0" w:firstColumn="1" w:lastColumn="0" w:noHBand="0" w:noVBand="1"/>
      </w:tblPr>
      <w:tblGrid>
        <w:gridCol w:w="438"/>
        <w:gridCol w:w="5720"/>
        <w:gridCol w:w="1600"/>
      </w:tblGrid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№</w:t>
            </w:r>
          </w:p>
        </w:tc>
        <w:tc>
          <w:tcPr>
            <w:tcW w:w="5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Пазарен сегмент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Обем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>Основен пазар BSE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114 675 655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Premium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19 795 815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Standard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39 009 387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борсово търгувани продукти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3 928 305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дружества със специална инвестиционна цел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11 673 697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e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компенсаторни инструменти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7 490 930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f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облигации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15 724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g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права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32 761 797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i/>
                <w:iCs/>
                <w:color w:val="000000"/>
                <w:sz w:val="20"/>
                <w:szCs w:val="20"/>
                <w:lang w:eastAsia="en-US"/>
              </w:rPr>
              <w:t>Алтернативен пазар BaSE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8 193 027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5 795 896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5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дружества със специална инвестиционна цел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2 397 131</w:t>
            </w:r>
          </w:p>
        </w:tc>
      </w:tr>
    </w:tbl>
    <w:p w:rsidR="009A3F7B" w:rsidRPr="009F3990" w:rsidRDefault="009A3F7B" w:rsidP="009A3F7B">
      <w:pPr>
        <w:tabs>
          <w:tab w:val="left" w:pos="360"/>
        </w:tabs>
        <w:jc w:val="left"/>
        <w:rPr>
          <w:b/>
          <w:sz w:val="20"/>
          <w:szCs w:val="20"/>
        </w:rPr>
      </w:pPr>
    </w:p>
    <w:p w:rsidR="009A3F7B" w:rsidRPr="009F3990" w:rsidRDefault="009A3F7B" w:rsidP="009A3F7B">
      <w:pPr>
        <w:widowControl/>
        <w:jc w:val="left"/>
        <w:rPr>
          <w:b/>
          <w:sz w:val="20"/>
          <w:szCs w:val="20"/>
        </w:rPr>
      </w:pPr>
      <w:r w:rsidRPr="009F3990">
        <w:rPr>
          <w:b/>
          <w:sz w:val="20"/>
          <w:szCs w:val="20"/>
        </w:rPr>
        <w:br w:type="page"/>
      </w:r>
    </w:p>
    <w:p w:rsidR="002A6963" w:rsidRPr="009F3990" w:rsidRDefault="009A3F7B" w:rsidP="009A3F7B">
      <w:pPr>
        <w:rPr>
          <w:b/>
          <w:sz w:val="20"/>
          <w:szCs w:val="20"/>
        </w:rPr>
      </w:pPr>
      <w:r w:rsidRPr="009F3990">
        <w:rPr>
          <w:b/>
          <w:sz w:val="20"/>
          <w:szCs w:val="20"/>
        </w:rPr>
        <w:lastRenderedPageBreak/>
        <w:t xml:space="preserve">Таблица 4. Търговия по видове ценни книжа на регулиран </w:t>
      </w:r>
      <w:proofErr w:type="gramStart"/>
      <w:r w:rsidRPr="009F3990">
        <w:rPr>
          <w:b/>
          <w:sz w:val="20"/>
          <w:szCs w:val="20"/>
        </w:rPr>
        <w:t>пазар</w:t>
      </w:r>
      <w:proofErr w:type="gramEnd"/>
    </w:p>
    <w:tbl>
      <w:tblPr>
        <w:tblW w:w="8416" w:type="dxa"/>
        <w:jc w:val="center"/>
        <w:tblInd w:w="93" w:type="dxa"/>
        <w:tblLook w:val="04A0" w:firstRow="1" w:lastRow="0" w:firstColumn="1" w:lastColumn="0" w:noHBand="0" w:noVBand="1"/>
      </w:tblPr>
      <w:tblGrid>
        <w:gridCol w:w="3276"/>
        <w:gridCol w:w="1600"/>
        <w:gridCol w:w="1900"/>
        <w:gridCol w:w="1640"/>
      </w:tblGrid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Пазар / Пазарен сегмент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H1 '16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H1 '17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Промяна 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Оборот (BGN)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141 411 691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219 695 442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55.36%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Акции (без </w:t>
            </w: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АДСИЦ) </w:t>
            </w:r>
            <w:proofErr w:type="gramEnd"/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87 112 231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159 635 748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83.25%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Акции на АДСИЦ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30 350 026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35 493 343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16.95%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Облигации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17 769 984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20 947 188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17.88%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Борсово търгувани продукти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1 464 459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N/A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Компенсаторни инструменти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6 158 959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2 106 227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-65</w:t>
            </w:r>
            <w:proofErr w:type="gramEnd"/>
            <w:r w:rsidRPr="009F3990">
              <w:rPr>
                <w:color w:val="000000"/>
                <w:sz w:val="20"/>
                <w:szCs w:val="20"/>
                <w:lang w:eastAsia="en-US"/>
              </w:rPr>
              <w:t>.80%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Други </w:t>
            </w:r>
            <w:proofErr w:type="gramEnd"/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20 491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48 476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136.57%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Обем ФИ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77 731 246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122 868 682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58.07%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Акции (без </w:t>
            </w: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АДСИЦ) </w:t>
            </w:r>
            <w:proofErr w:type="gramEnd"/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33 020 733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64 601 098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95.64%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Акции на АДСИЦ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11 150 699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14 070 828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26.19%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Облигации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14 607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15 724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7.65%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Борсово търгувани продукти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3 928 305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N/A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Компенсаторни инструменти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13 286 348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7 490 930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-43</w:t>
            </w:r>
            <w:proofErr w:type="gramEnd"/>
            <w:r w:rsidRPr="009F3990">
              <w:rPr>
                <w:color w:val="000000"/>
                <w:sz w:val="20"/>
                <w:szCs w:val="20"/>
                <w:lang w:eastAsia="en-US"/>
              </w:rPr>
              <w:t>.62%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Други </w:t>
            </w:r>
            <w:proofErr w:type="gramEnd"/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20 258 859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32 761 797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61.72%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Брой </w:t>
            </w: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 xml:space="preserve">сделки </w:t>
            </w:r>
            <w:proofErr w:type="gramEnd"/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21 584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39 976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85.21%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Акции (без </w:t>
            </w: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АДСИЦ) </w:t>
            </w:r>
            <w:proofErr w:type="gramEnd"/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16 803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33 465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99.16%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Акции на АДСИЦ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3 181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4 611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44.95%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Облигации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86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-61</w:t>
            </w:r>
            <w:proofErr w:type="gramEnd"/>
            <w:r w:rsidRPr="009F3990">
              <w:rPr>
                <w:color w:val="000000"/>
                <w:sz w:val="20"/>
                <w:szCs w:val="20"/>
                <w:lang w:eastAsia="en-US"/>
              </w:rPr>
              <w:t>.26%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Борсово търгувани продукти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790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N/A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Компенсаторни инструменти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1 318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982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-25</w:t>
            </w:r>
            <w:proofErr w:type="gramEnd"/>
            <w:r w:rsidRPr="009F3990">
              <w:rPr>
                <w:color w:val="000000"/>
                <w:sz w:val="20"/>
                <w:szCs w:val="20"/>
                <w:lang w:eastAsia="en-US"/>
              </w:rPr>
              <w:t>.49%</w:t>
            </w:r>
          </w:p>
        </w:tc>
      </w:tr>
      <w:tr w:rsidR="002A6963" w:rsidRPr="009F3990" w:rsidTr="002A6963">
        <w:trPr>
          <w:trHeight w:val="1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Други </w:t>
            </w:r>
            <w:proofErr w:type="gramEnd"/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60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42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963" w:rsidRPr="009F3990" w:rsidRDefault="002A6963" w:rsidP="002A696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-30</w:t>
            </w:r>
            <w:proofErr w:type="gramEnd"/>
            <w:r w:rsidRPr="009F3990">
              <w:rPr>
                <w:color w:val="000000"/>
                <w:sz w:val="20"/>
                <w:szCs w:val="20"/>
                <w:lang w:eastAsia="en-US"/>
              </w:rPr>
              <w:t>.00%</w:t>
            </w:r>
          </w:p>
        </w:tc>
      </w:tr>
    </w:tbl>
    <w:p w:rsidR="002A6963" w:rsidRPr="009F3990" w:rsidRDefault="002A6963" w:rsidP="009A3F7B">
      <w:pPr>
        <w:rPr>
          <w:b/>
          <w:sz w:val="20"/>
          <w:szCs w:val="20"/>
        </w:rPr>
      </w:pPr>
    </w:p>
    <w:tbl>
      <w:tblPr>
        <w:tblStyle w:val="TableGrid"/>
        <w:tblW w:w="954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15"/>
        <w:gridCol w:w="32"/>
      </w:tblGrid>
      <w:tr w:rsidR="00345DE7" w:rsidRPr="009F3990" w:rsidTr="00403A3B">
        <w:trPr>
          <w:gridAfter w:val="1"/>
          <w:wAfter w:w="32" w:type="dxa"/>
          <w:jc w:val="center"/>
        </w:trPr>
        <w:tc>
          <w:tcPr>
            <w:tcW w:w="9515" w:type="dxa"/>
          </w:tcPr>
          <w:p w:rsidR="00345DE7" w:rsidRPr="009F3990" w:rsidRDefault="00345DE7" w:rsidP="005717BA">
            <w:pPr>
              <w:tabs>
                <w:tab w:val="left" w:pos="360"/>
              </w:tabs>
              <w:jc w:val="left"/>
              <w:rPr>
                <w:b/>
                <w:sz w:val="20"/>
                <w:szCs w:val="20"/>
              </w:rPr>
            </w:pPr>
            <w:r w:rsidRPr="009F3990">
              <w:rPr>
                <w:b/>
                <w:sz w:val="20"/>
                <w:szCs w:val="20"/>
              </w:rPr>
              <w:t xml:space="preserve">Графика 3: Десетте дружества с най-висок оборот през отчетното </w:t>
            </w:r>
            <w:r w:rsidR="005717BA" w:rsidRPr="009F3990">
              <w:rPr>
                <w:b/>
                <w:sz w:val="20"/>
                <w:szCs w:val="20"/>
              </w:rPr>
              <w:t>шест</w:t>
            </w:r>
            <w:r w:rsidRPr="009F3990">
              <w:rPr>
                <w:b/>
                <w:sz w:val="20"/>
                <w:szCs w:val="20"/>
              </w:rPr>
              <w:t>месечие</w:t>
            </w:r>
          </w:p>
        </w:tc>
      </w:tr>
      <w:tr w:rsidR="00345DE7" w:rsidRPr="009F3990" w:rsidTr="00361E95">
        <w:trPr>
          <w:trHeight w:hRule="exact" w:val="6762"/>
          <w:jc w:val="center"/>
        </w:trPr>
        <w:tc>
          <w:tcPr>
            <w:tcW w:w="9547" w:type="dxa"/>
            <w:gridSpan w:val="2"/>
            <w:shd w:val="clear" w:color="auto" w:fill="FFFFFF" w:themeFill="background1"/>
          </w:tcPr>
          <w:p w:rsidR="00345DE7" w:rsidRPr="009F3990" w:rsidRDefault="002A6963" w:rsidP="00403A3B">
            <w:pPr>
              <w:tabs>
                <w:tab w:val="left" w:pos="360"/>
              </w:tabs>
              <w:jc w:val="center"/>
              <w:rPr>
                <w:sz w:val="12"/>
                <w:szCs w:val="12"/>
              </w:rPr>
            </w:pPr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39272D29" wp14:editId="2EFC636C">
                  <wp:extent cx="5662943" cy="4300396"/>
                  <wp:effectExtent l="0" t="0" r="13970" b="0"/>
                  <wp:docPr id="19" name="Chart 19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2"/>
                    </a:graphicData>
                  </a:graphic>
                </wp:inline>
              </w:drawing>
            </w:r>
          </w:p>
        </w:tc>
      </w:tr>
    </w:tbl>
    <w:p w:rsidR="009A3F7B" w:rsidRPr="009F3990" w:rsidRDefault="009A3F7B" w:rsidP="009A3F7B">
      <w:pPr>
        <w:widowControl/>
        <w:jc w:val="left"/>
      </w:pPr>
      <w:r w:rsidRPr="009F3990">
        <w:br w:type="page"/>
      </w:r>
    </w:p>
    <w:p w:rsidR="00316218" w:rsidRPr="009F3990" w:rsidRDefault="000432F0" w:rsidP="006A5C20">
      <w:pPr>
        <w:pStyle w:val="SubNumbers"/>
      </w:pPr>
      <w:bookmarkStart w:id="13" w:name="_Toc488665979"/>
      <w:r w:rsidRPr="009F3990">
        <w:lastRenderedPageBreak/>
        <w:t>Отраслова структура на търговията</w:t>
      </w:r>
      <w:bookmarkEnd w:id="10"/>
      <w:bookmarkEnd w:id="13"/>
    </w:p>
    <w:p w:rsidR="004E7FB1" w:rsidRPr="009F3990" w:rsidRDefault="007756A8" w:rsidP="0047355D">
      <w:pPr>
        <w:spacing w:line="276" w:lineRule="auto"/>
        <w:rPr>
          <w:szCs w:val="22"/>
        </w:rPr>
      </w:pPr>
      <w:r w:rsidRPr="009F3990">
        <w:t xml:space="preserve">През </w:t>
      </w:r>
      <w:r w:rsidR="00711092" w:rsidRPr="009F3990">
        <w:t xml:space="preserve">първото </w:t>
      </w:r>
      <w:r w:rsidR="0024544F" w:rsidRPr="009F3990">
        <w:t>шестмесечие</w:t>
      </w:r>
      <w:r w:rsidR="00711092" w:rsidRPr="009F3990">
        <w:t xml:space="preserve"> на 201</w:t>
      </w:r>
      <w:r w:rsidR="00E71533" w:rsidRPr="009F3990">
        <w:t>7</w:t>
      </w:r>
      <w:r w:rsidRPr="009F3990">
        <w:t xml:space="preserve"> година </w:t>
      </w:r>
      <w:r w:rsidR="00E4538A" w:rsidRPr="009F3990">
        <w:t xml:space="preserve">за пореден път секторът „Финансови и застрахователни дейности“ </w:t>
      </w:r>
      <w:r w:rsidR="004F775A" w:rsidRPr="009F3990">
        <w:t>б</w:t>
      </w:r>
      <w:r w:rsidR="00E4538A" w:rsidRPr="009F3990">
        <w:t xml:space="preserve">е на първо място в класацията </w:t>
      </w:r>
      <w:r w:rsidR="00185525" w:rsidRPr="009F3990">
        <w:t>по</w:t>
      </w:r>
      <w:r w:rsidR="00E4538A" w:rsidRPr="009F3990">
        <w:t xml:space="preserve"> оборот</w:t>
      </w:r>
      <w:r w:rsidR="00185525" w:rsidRPr="009F3990">
        <w:t xml:space="preserve"> </w:t>
      </w:r>
      <w:proofErr w:type="gramStart"/>
      <w:r w:rsidR="00185525" w:rsidRPr="009F3990">
        <w:t>с</w:t>
      </w:r>
      <w:r w:rsidR="00E4538A" w:rsidRPr="009F3990">
        <w:t xml:space="preserve"> </w:t>
      </w:r>
      <w:r w:rsidR="00E71533" w:rsidRPr="009F3990">
        <w:t>111</w:t>
      </w:r>
      <w:proofErr w:type="gramEnd"/>
      <w:r w:rsidR="007B25CE" w:rsidRPr="009F3990">
        <w:t>,</w:t>
      </w:r>
      <w:r w:rsidR="00E71533" w:rsidRPr="009F3990">
        <w:t>86</w:t>
      </w:r>
      <w:r w:rsidR="00E4538A" w:rsidRPr="009F3990">
        <w:t xml:space="preserve"> млн. лв.</w:t>
      </w:r>
      <w:r w:rsidR="0024544F" w:rsidRPr="009F3990">
        <w:t xml:space="preserve"> Финансовите дейности традиционно формират най-</w:t>
      </w:r>
      <w:proofErr w:type="gramStart"/>
      <w:r w:rsidR="0024544F" w:rsidRPr="009F3990">
        <w:t>голямата част от оборота на Борсата</w:t>
      </w:r>
      <w:r w:rsidR="00E71533" w:rsidRPr="009F3990">
        <w:rPr>
          <w:szCs w:val="22"/>
        </w:rPr>
        <w:t xml:space="preserve"> заради</w:t>
      </w:r>
      <w:r w:rsidR="0024544F" w:rsidRPr="009F3990">
        <w:rPr>
          <w:szCs w:val="22"/>
        </w:rPr>
        <w:t xml:space="preserve"> </w:t>
      </w:r>
      <w:r w:rsidR="006A08D0" w:rsidRPr="009F3990">
        <w:rPr>
          <w:szCs w:val="22"/>
        </w:rPr>
        <w:t>своята огромна</w:t>
      </w:r>
      <w:r w:rsidR="0024544F" w:rsidRPr="009F3990">
        <w:rPr>
          <w:szCs w:val="22"/>
        </w:rPr>
        <w:t xml:space="preserve"> капитализация и ликвидност</w:t>
      </w:r>
      <w:r w:rsidR="00E71533" w:rsidRPr="009F3990">
        <w:rPr>
          <w:szCs w:val="22"/>
        </w:rPr>
        <w:t xml:space="preserve"> и</w:t>
      </w:r>
      <w:r w:rsidR="0024544F" w:rsidRPr="009F3990">
        <w:rPr>
          <w:szCs w:val="22"/>
        </w:rPr>
        <w:t xml:space="preserve"> по-големия</w:t>
      </w:r>
      <w:proofErr w:type="gramEnd"/>
      <w:r w:rsidR="0024544F" w:rsidRPr="009F3990">
        <w:rPr>
          <w:szCs w:val="22"/>
        </w:rPr>
        <w:t xml:space="preserve"> free-float на банките, застрахователните дружества и холдинговите финансови структури. Както се вижда от </w:t>
      </w:r>
      <w:r w:rsidR="00E43C77" w:rsidRPr="009F3990">
        <w:rPr>
          <w:szCs w:val="22"/>
        </w:rPr>
        <w:t>следващата таблица</w:t>
      </w:r>
      <w:r w:rsidR="0024544F" w:rsidRPr="009F3990">
        <w:rPr>
          <w:szCs w:val="22"/>
        </w:rPr>
        <w:t xml:space="preserve">, оборотът на сектора надхвърля </w:t>
      </w:r>
      <w:proofErr w:type="gramStart"/>
      <w:r w:rsidR="0024544F" w:rsidRPr="009F3990">
        <w:rPr>
          <w:szCs w:val="22"/>
        </w:rPr>
        <w:t>общия на всички останали</w:t>
      </w:r>
      <w:r w:rsidR="00E4538A" w:rsidRPr="009F3990">
        <w:rPr>
          <w:szCs w:val="22"/>
        </w:rPr>
        <w:t xml:space="preserve"> </w:t>
      </w:r>
      <w:r w:rsidR="0024544F" w:rsidRPr="009F3990">
        <w:rPr>
          <w:szCs w:val="22"/>
        </w:rPr>
        <w:t xml:space="preserve">браншове и формира </w:t>
      </w:r>
      <w:r w:rsidR="00E71533" w:rsidRPr="009F3990">
        <w:rPr>
          <w:szCs w:val="22"/>
        </w:rPr>
        <w:t>57</w:t>
      </w:r>
      <w:r w:rsidR="0024544F" w:rsidRPr="009F3990">
        <w:rPr>
          <w:szCs w:val="22"/>
        </w:rPr>
        <w:t>% от общия</w:t>
      </w:r>
      <w:proofErr w:type="gramEnd"/>
      <w:r w:rsidR="0024544F" w:rsidRPr="009F3990">
        <w:rPr>
          <w:szCs w:val="22"/>
        </w:rPr>
        <w:t xml:space="preserve"> оборот</w:t>
      </w:r>
      <w:r w:rsidR="00824B28" w:rsidRPr="009F3990">
        <w:rPr>
          <w:szCs w:val="22"/>
        </w:rPr>
        <w:t xml:space="preserve"> за полугодието. </w:t>
      </w:r>
      <w:r w:rsidR="00E71533" w:rsidRPr="009F3990">
        <w:rPr>
          <w:szCs w:val="22"/>
        </w:rPr>
        <w:t xml:space="preserve">Това прави оборотът и капитализацията на Борсата особено чувствителни към сътресения и лоши новини, свързани с банковия и застрахователния сектори. </w:t>
      </w:r>
      <w:r w:rsidR="00537AF6" w:rsidRPr="009F3990">
        <w:rPr>
          <w:szCs w:val="22"/>
        </w:rPr>
        <w:t>Сектор „Преработваща промишленост“ запаз</w:t>
      </w:r>
      <w:r w:rsidR="007B25CE" w:rsidRPr="009F3990">
        <w:rPr>
          <w:szCs w:val="22"/>
        </w:rPr>
        <w:t xml:space="preserve">и второто си място с оборот от </w:t>
      </w:r>
      <w:r w:rsidR="00E71533" w:rsidRPr="009F3990">
        <w:rPr>
          <w:szCs w:val="22"/>
        </w:rPr>
        <w:t>37</w:t>
      </w:r>
      <w:r w:rsidR="007B25CE" w:rsidRPr="009F3990">
        <w:rPr>
          <w:szCs w:val="22"/>
        </w:rPr>
        <w:t>,</w:t>
      </w:r>
      <w:r w:rsidR="00E71533" w:rsidRPr="009F3990">
        <w:rPr>
          <w:szCs w:val="22"/>
        </w:rPr>
        <w:t>8</w:t>
      </w:r>
      <w:r w:rsidR="00824B28" w:rsidRPr="009F3990">
        <w:rPr>
          <w:szCs w:val="22"/>
        </w:rPr>
        <w:t xml:space="preserve"> </w:t>
      </w:r>
      <w:r w:rsidR="00537AF6" w:rsidRPr="009F3990">
        <w:rPr>
          <w:szCs w:val="22"/>
        </w:rPr>
        <w:t>млн. лв.</w:t>
      </w:r>
      <w:r w:rsidR="00824B28" w:rsidRPr="009F3990">
        <w:rPr>
          <w:szCs w:val="22"/>
        </w:rPr>
        <w:t xml:space="preserve">, а на </w:t>
      </w:r>
      <w:r w:rsidR="00537AF6" w:rsidRPr="009F3990">
        <w:rPr>
          <w:szCs w:val="22"/>
        </w:rPr>
        <w:t>трето място в класацията беше сек</w:t>
      </w:r>
      <w:r w:rsidR="007B25CE" w:rsidRPr="009F3990">
        <w:rPr>
          <w:szCs w:val="22"/>
        </w:rPr>
        <w:t xml:space="preserve">тор </w:t>
      </w:r>
      <w:r w:rsidR="00711092" w:rsidRPr="009F3990">
        <w:rPr>
          <w:szCs w:val="22"/>
        </w:rPr>
        <w:t xml:space="preserve">„Операции с недвижими имоти“ с оборот от </w:t>
      </w:r>
      <w:r w:rsidR="00E71533" w:rsidRPr="009F3990">
        <w:rPr>
          <w:szCs w:val="22"/>
        </w:rPr>
        <w:t>13</w:t>
      </w:r>
      <w:r w:rsidR="00711092" w:rsidRPr="009F3990">
        <w:rPr>
          <w:szCs w:val="22"/>
        </w:rPr>
        <w:t>,</w:t>
      </w:r>
      <w:r w:rsidR="00E71533" w:rsidRPr="009F3990">
        <w:rPr>
          <w:szCs w:val="22"/>
        </w:rPr>
        <w:t>57</w:t>
      </w:r>
      <w:r w:rsidR="00711092" w:rsidRPr="009F3990">
        <w:rPr>
          <w:szCs w:val="22"/>
        </w:rPr>
        <w:t xml:space="preserve"> млн. лв.</w:t>
      </w:r>
      <w:r w:rsidR="00824B28" w:rsidRPr="009F3990">
        <w:rPr>
          <w:szCs w:val="22"/>
        </w:rPr>
        <w:t xml:space="preserve"> </w:t>
      </w:r>
      <w:r w:rsidR="00E43C77" w:rsidRPr="009F3990">
        <w:rPr>
          <w:szCs w:val="22"/>
        </w:rPr>
        <w:t>Т</w:t>
      </w:r>
      <w:r w:rsidR="00824B28" w:rsidRPr="009F3990">
        <w:rPr>
          <w:szCs w:val="22"/>
        </w:rPr>
        <w:t>ази структура се запазва устойчива и рядко друг сектор влиза в топ три, което обикновено се дължи на ефект от еднократни големи сделки</w:t>
      </w:r>
      <w:r w:rsidR="00304BDD" w:rsidRPr="009F3990">
        <w:rPr>
          <w:szCs w:val="22"/>
        </w:rPr>
        <w:t>.</w:t>
      </w:r>
    </w:p>
    <w:p w:rsidR="00767FDB" w:rsidRPr="009F3990" w:rsidRDefault="00767FDB" w:rsidP="0047355D">
      <w:pPr>
        <w:spacing w:line="276" w:lineRule="auto"/>
        <w:rPr>
          <w:color w:val="000000"/>
          <w:szCs w:val="22"/>
        </w:rPr>
      </w:pPr>
    </w:p>
    <w:p w:rsidR="00E71533" w:rsidRPr="009F3990" w:rsidRDefault="009A3F7B" w:rsidP="0047355D">
      <w:pPr>
        <w:tabs>
          <w:tab w:val="left" w:pos="360"/>
        </w:tabs>
        <w:jc w:val="left"/>
        <w:rPr>
          <w:b/>
          <w:sz w:val="20"/>
          <w:szCs w:val="20"/>
        </w:rPr>
      </w:pPr>
      <w:r w:rsidRPr="009F3990">
        <w:rPr>
          <w:b/>
          <w:sz w:val="20"/>
          <w:szCs w:val="20"/>
        </w:rPr>
        <w:t xml:space="preserve">Таблица 5. Структура на търговията </w:t>
      </w:r>
      <w:r w:rsidR="00595F0B" w:rsidRPr="009F3990">
        <w:rPr>
          <w:b/>
          <w:sz w:val="20"/>
          <w:szCs w:val="20"/>
        </w:rPr>
        <w:t>в</w:t>
      </w:r>
      <w:r w:rsidRPr="009F3990">
        <w:rPr>
          <w:b/>
          <w:sz w:val="20"/>
          <w:szCs w:val="20"/>
        </w:rPr>
        <w:t xml:space="preserve"> 10-те водещи сектора през </w:t>
      </w:r>
      <w:r w:rsidR="00824B28" w:rsidRPr="009F3990">
        <w:rPr>
          <w:b/>
          <w:sz w:val="20"/>
          <w:szCs w:val="20"/>
        </w:rPr>
        <w:t>първото шестмесечие</w:t>
      </w:r>
    </w:p>
    <w:tbl>
      <w:tblPr>
        <w:tblW w:w="10391" w:type="dxa"/>
        <w:jc w:val="center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40"/>
        <w:gridCol w:w="1527"/>
        <w:gridCol w:w="2248"/>
        <w:gridCol w:w="1476"/>
      </w:tblGrid>
      <w:tr w:rsidR="00E71533" w:rsidRPr="009F3990" w:rsidTr="00E71533">
        <w:trPr>
          <w:trHeight w:val="255"/>
          <w:jc w:val="center"/>
        </w:trPr>
        <w:tc>
          <w:tcPr>
            <w:tcW w:w="5140" w:type="dxa"/>
            <w:shd w:val="clear" w:color="000000" w:fill="538DD5"/>
            <w:noWrap/>
            <w:vAlign w:val="center"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Сектор</w:t>
            </w:r>
          </w:p>
        </w:tc>
        <w:tc>
          <w:tcPr>
            <w:tcW w:w="1527" w:type="dxa"/>
            <w:shd w:val="clear" w:color="000000" w:fill="538DD5"/>
            <w:noWrap/>
            <w:vAlign w:val="center"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Брой сделки</w:t>
            </w:r>
          </w:p>
        </w:tc>
        <w:tc>
          <w:tcPr>
            <w:tcW w:w="2248" w:type="dxa"/>
            <w:shd w:val="clear" w:color="000000" w:fill="538DD5"/>
            <w:noWrap/>
            <w:vAlign w:val="center"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Прехвърлени лотове</w:t>
            </w:r>
          </w:p>
        </w:tc>
        <w:tc>
          <w:tcPr>
            <w:tcW w:w="1476" w:type="dxa"/>
            <w:shd w:val="clear" w:color="000000" w:fill="538DD5"/>
            <w:noWrap/>
            <w:vAlign w:val="center"/>
            <w:hideMark/>
          </w:tcPr>
          <w:p w:rsidR="00E71533" w:rsidRPr="009F3990" w:rsidRDefault="00E71533" w:rsidP="00E71533">
            <w:pPr>
              <w:widowControl/>
              <w:jc w:val="center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Оборот (</w:t>
            </w:r>
            <w:proofErr w:type="spellStart"/>
            <w:r w:rsidRPr="009F3990">
              <w:rPr>
                <w:color w:val="FFFFFF"/>
                <w:sz w:val="20"/>
                <w:szCs w:val="20"/>
                <w:lang w:eastAsia="en-US"/>
              </w:rPr>
              <w:t>лв</w:t>
            </w:r>
            <w:proofErr w:type="spellEnd"/>
            <w:r w:rsidRPr="009F3990">
              <w:rPr>
                <w:color w:val="FFFFFF"/>
                <w:sz w:val="20"/>
                <w:szCs w:val="20"/>
                <w:lang w:eastAsia="en-US"/>
              </w:rPr>
              <w:t>)</w:t>
            </w:r>
          </w:p>
        </w:tc>
      </w:tr>
      <w:tr w:rsidR="00E71533" w:rsidRPr="009F3990" w:rsidTr="00E71533">
        <w:trPr>
          <w:trHeight w:val="255"/>
          <w:jc w:val="center"/>
        </w:trPr>
        <w:tc>
          <w:tcPr>
            <w:tcW w:w="5140" w:type="dxa"/>
            <w:shd w:val="clear" w:color="auto" w:fill="auto"/>
            <w:noWrap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Финансови и застрахователни дейности</w:t>
            </w:r>
          </w:p>
        </w:tc>
        <w:tc>
          <w:tcPr>
            <w:tcW w:w="1527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22 399</w:t>
            </w:r>
          </w:p>
        </w:tc>
        <w:tc>
          <w:tcPr>
            <w:tcW w:w="2248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60 215 372</w:t>
            </w:r>
          </w:p>
        </w:tc>
        <w:tc>
          <w:tcPr>
            <w:tcW w:w="1476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111 860 162</w:t>
            </w:r>
          </w:p>
        </w:tc>
      </w:tr>
      <w:tr w:rsidR="00E71533" w:rsidRPr="009F3990" w:rsidTr="00E71533">
        <w:trPr>
          <w:trHeight w:val="255"/>
          <w:jc w:val="center"/>
        </w:trPr>
        <w:tc>
          <w:tcPr>
            <w:tcW w:w="5140" w:type="dxa"/>
            <w:shd w:val="clear" w:color="auto" w:fill="auto"/>
            <w:noWrap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Преработваща промишленост</w:t>
            </w:r>
          </w:p>
        </w:tc>
        <w:tc>
          <w:tcPr>
            <w:tcW w:w="1527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9 110</w:t>
            </w:r>
          </w:p>
        </w:tc>
        <w:tc>
          <w:tcPr>
            <w:tcW w:w="2248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7 834 091</w:t>
            </w:r>
          </w:p>
        </w:tc>
        <w:tc>
          <w:tcPr>
            <w:tcW w:w="1476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37 806 411</w:t>
            </w:r>
          </w:p>
        </w:tc>
      </w:tr>
      <w:tr w:rsidR="00E71533" w:rsidRPr="009F3990" w:rsidTr="00E71533">
        <w:trPr>
          <w:trHeight w:val="255"/>
          <w:jc w:val="center"/>
        </w:trPr>
        <w:tc>
          <w:tcPr>
            <w:tcW w:w="5140" w:type="dxa"/>
            <w:shd w:val="clear" w:color="auto" w:fill="auto"/>
            <w:noWrap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Операции с недвижими имоти</w:t>
            </w:r>
          </w:p>
        </w:tc>
        <w:tc>
          <w:tcPr>
            <w:tcW w:w="1527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535</w:t>
            </w:r>
          </w:p>
        </w:tc>
        <w:tc>
          <w:tcPr>
            <w:tcW w:w="2248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4 626 799</w:t>
            </w:r>
          </w:p>
        </w:tc>
        <w:tc>
          <w:tcPr>
            <w:tcW w:w="1476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13 574 509</w:t>
            </w:r>
          </w:p>
        </w:tc>
      </w:tr>
      <w:tr w:rsidR="00E71533" w:rsidRPr="009F3990" w:rsidTr="00E71533">
        <w:trPr>
          <w:trHeight w:val="255"/>
          <w:jc w:val="center"/>
        </w:trPr>
        <w:tc>
          <w:tcPr>
            <w:tcW w:w="5140" w:type="dxa"/>
            <w:shd w:val="clear" w:color="auto" w:fill="auto"/>
            <w:noWrap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Производство и разпределение на електрическа и топлинна енергия и на газообразни горива</w:t>
            </w:r>
          </w:p>
        </w:tc>
        <w:tc>
          <w:tcPr>
            <w:tcW w:w="1527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714</w:t>
            </w:r>
          </w:p>
        </w:tc>
        <w:tc>
          <w:tcPr>
            <w:tcW w:w="2248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29 184</w:t>
            </w:r>
          </w:p>
        </w:tc>
        <w:tc>
          <w:tcPr>
            <w:tcW w:w="1476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6 737 739</w:t>
            </w:r>
          </w:p>
        </w:tc>
      </w:tr>
      <w:tr w:rsidR="00E71533" w:rsidRPr="009F3990" w:rsidTr="00E71533">
        <w:trPr>
          <w:trHeight w:val="255"/>
          <w:jc w:val="center"/>
        </w:trPr>
        <w:tc>
          <w:tcPr>
            <w:tcW w:w="5140" w:type="dxa"/>
            <w:shd w:val="clear" w:color="auto" w:fill="auto"/>
            <w:noWrap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Транспорт, складиране и пощи</w:t>
            </w:r>
          </w:p>
        </w:tc>
        <w:tc>
          <w:tcPr>
            <w:tcW w:w="1527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269</w:t>
            </w:r>
          </w:p>
        </w:tc>
        <w:tc>
          <w:tcPr>
            <w:tcW w:w="2248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200 829</w:t>
            </w:r>
          </w:p>
        </w:tc>
        <w:tc>
          <w:tcPr>
            <w:tcW w:w="1476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6 553 475</w:t>
            </w:r>
          </w:p>
        </w:tc>
      </w:tr>
      <w:tr w:rsidR="00E71533" w:rsidRPr="009F3990" w:rsidTr="00E71533">
        <w:trPr>
          <w:trHeight w:val="255"/>
          <w:jc w:val="center"/>
        </w:trPr>
        <w:tc>
          <w:tcPr>
            <w:tcW w:w="5140" w:type="dxa"/>
            <w:shd w:val="clear" w:color="auto" w:fill="auto"/>
            <w:noWrap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Търговия; ремонт на автомобили и мотоциклети</w:t>
            </w:r>
          </w:p>
        </w:tc>
        <w:tc>
          <w:tcPr>
            <w:tcW w:w="1527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1 676</w:t>
            </w:r>
          </w:p>
        </w:tc>
        <w:tc>
          <w:tcPr>
            <w:tcW w:w="2248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2 498 369</w:t>
            </w:r>
          </w:p>
        </w:tc>
        <w:tc>
          <w:tcPr>
            <w:tcW w:w="1476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5 497 136</w:t>
            </w:r>
          </w:p>
        </w:tc>
      </w:tr>
      <w:tr w:rsidR="00E71533" w:rsidRPr="009F3990" w:rsidTr="00E71533">
        <w:trPr>
          <w:trHeight w:val="255"/>
          <w:jc w:val="center"/>
        </w:trPr>
        <w:tc>
          <w:tcPr>
            <w:tcW w:w="5140" w:type="dxa"/>
            <w:shd w:val="clear" w:color="auto" w:fill="auto"/>
            <w:noWrap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Създаване и разпространение на информация и творчески продукти; далекосъобщения</w:t>
            </w:r>
          </w:p>
        </w:tc>
        <w:tc>
          <w:tcPr>
            <w:tcW w:w="1527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21</w:t>
            </w:r>
          </w:p>
        </w:tc>
        <w:tc>
          <w:tcPr>
            <w:tcW w:w="2248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375 199</w:t>
            </w:r>
          </w:p>
        </w:tc>
        <w:tc>
          <w:tcPr>
            <w:tcW w:w="1476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4 256 974</w:t>
            </w:r>
          </w:p>
        </w:tc>
      </w:tr>
      <w:tr w:rsidR="00E71533" w:rsidRPr="009F3990" w:rsidTr="00E71533">
        <w:trPr>
          <w:trHeight w:val="255"/>
          <w:jc w:val="center"/>
        </w:trPr>
        <w:tc>
          <w:tcPr>
            <w:tcW w:w="5140" w:type="dxa"/>
            <w:shd w:val="clear" w:color="auto" w:fill="auto"/>
            <w:noWrap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Професионални дейности и научни изследвания</w:t>
            </w:r>
          </w:p>
        </w:tc>
        <w:tc>
          <w:tcPr>
            <w:tcW w:w="1527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1 174</w:t>
            </w:r>
          </w:p>
        </w:tc>
        <w:tc>
          <w:tcPr>
            <w:tcW w:w="2248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2 205 143</w:t>
            </w:r>
          </w:p>
        </w:tc>
        <w:tc>
          <w:tcPr>
            <w:tcW w:w="1476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3 941 310</w:t>
            </w:r>
          </w:p>
        </w:tc>
      </w:tr>
      <w:tr w:rsidR="00E71533" w:rsidRPr="009F3990" w:rsidTr="00E71533">
        <w:trPr>
          <w:trHeight w:val="255"/>
          <w:jc w:val="center"/>
        </w:trPr>
        <w:tc>
          <w:tcPr>
            <w:tcW w:w="5140" w:type="dxa"/>
            <w:shd w:val="clear" w:color="auto" w:fill="auto"/>
            <w:noWrap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Хотелиерство и ресторантьорство</w:t>
            </w:r>
          </w:p>
        </w:tc>
        <w:tc>
          <w:tcPr>
            <w:tcW w:w="1527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851</w:t>
            </w:r>
          </w:p>
        </w:tc>
        <w:tc>
          <w:tcPr>
            <w:tcW w:w="2248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77 775</w:t>
            </w:r>
          </w:p>
        </w:tc>
        <w:tc>
          <w:tcPr>
            <w:tcW w:w="1476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3 296 545</w:t>
            </w:r>
          </w:p>
        </w:tc>
      </w:tr>
      <w:tr w:rsidR="00E71533" w:rsidRPr="009F3990" w:rsidTr="00E71533">
        <w:trPr>
          <w:trHeight w:val="255"/>
          <w:jc w:val="center"/>
        </w:trPr>
        <w:tc>
          <w:tcPr>
            <w:tcW w:w="5140" w:type="dxa"/>
            <w:shd w:val="clear" w:color="auto" w:fill="auto"/>
            <w:noWrap/>
            <w:hideMark/>
          </w:tcPr>
          <w:p w:rsidR="00E71533" w:rsidRPr="009F3990" w:rsidRDefault="00E71533" w:rsidP="00E71533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Строителство</w:t>
            </w:r>
          </w:p>
        </w:tc>
        <w:tc>
          <w:tcPr>
            <w:tcW w:w="1527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1 124</w:t>
            </w:r>
          </w:p>
        </w:tc>
        <w:tc>
          <w:tcPr>
            <w:tcW w:w="2248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569 657</w:t>
            </w:r>
          </w:p>
        </w:tc>
        <w:tc>
          <w:tcPr>
            <w:tcW w:w="1476" w:type="dxa"/>
            <w:shd w:val="clear" w:color="auto" w:fill="auto"/>
            <w:noWrap/>
            <w:vAlign w:val="bottom"/>
            <w:hideMark/>
          </w:tcPr>
          <w:p w:rsidR="00E71533" w:rsidRPr="009F3990" w:rsidRDefault="00E71533" w:rsidP="00E71533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1 323 621</w:t>
            </w:r>
          </w:p>
        </w:tc>
      </w:tr>
    </w:tbl>
    <w:p w:rsidR="00B577CD" w:rsidRPr="009F3990" w:rsidRDefault="00B577CD" w:rsidP="0047355D">
      <w:pPr>
        <w:tabs>
          <w:tab w:val="left" w:pos="360"/>
        </w:tabs>
        <w:jc w:val="left"/>
        <w:rPr>
          <w:szCs w:val="22"/>
        </w:rPr>
      </w:pPr>
    </w:p>
    <w:tbl>
      <w:tblPr>
        <w:tblStyle w:val="TableGrid"/>
        <w:tblW w:w="1048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531"/>
      </w:tblGrid>
      <w:tr w:rsidR="00994D7C" w:rsidRPr="009F3990" w:rsidTr="004B518A">
        <w:trPr>
          <w:jc w:val="center"/>
        </w:trPr>
        <w:tc>
          <w:tcPr>
            <w:tcW w:w="10480" w:type="dxa"/>
          </w:tcPr>
          <w:p w:rsidR="00994D7C" w:rsidRPr="009F3990" w:rsidRDefault="00994D7C" w:rsidP="005717BA">
            <w:pPr>
              <w:tabs>
                <w:tab w:val="left" w:pos="360"/>
              </w:tabs>
              <w:rPr>
                <w:b/>
                <w:sz w:val="20"/>
                <w:szCs w:val="20"/>
              </w:rPr>
            </w:pPr>
            <w:bookmarkStart w:id="14" w:name="_Toc283112102"/>
            <w:r w:rsidRPr="009F3990">
              <w:rPr>
                <w:b/>
                <w:sz w:val="20"/>
                <w:szCs w:val="20"/>
              </w:rPr>
              <w:t>График</w:t>
            </w:r>
            <w:r w:rsidR="00B577CD" w:rsidRPr="009F3990">
              <w:rPr>
                <w:b/>
                <w:sz w:val="20"/>
                <w:szCs w:val="20"/>
              </w:rPr>
              <w:t xml:space="preserve">а 4: Разпределение на оборота </w:t>
            </w:r>
            <w:r w:rsidRPr="009F3990">
              <w:rPr>
                <w:b/>
                <w:sz w:val="20"/>
                <w:szCs w:val="20"/>
              </w:rPr>
              <w:t xml:space="preserve">през отчетното </w:t>
            </w:r>
            <w:r w:rsidR="005717BA" w:rsidRPr="009F3990">
              <w:rPr>
                <w:b/>
                <w:sz w:val="20"/>
                <w:szCs w:val="20"/>
              </w:rPr>
              <w:t>шест</w:t>
            </w:r>
            <w:r w:rsidRPr="009F3990">
              <w:rPr>
                <w:b/>
                <w:sz w:val="20"/>
                <w:szCs w:val="20"/>
              </w:rPr>
              <w:t>месечие</w:t>
            </w:r>
            <w:r w:rsidR="00B577CD" w:rsidRPr="009F3990">
              <w:rPr>
                <w:b/>
                <w:sz w:val="20"/>
                <w:szCs w:val="20"/>
              </w:rPr>
              <w:t xml:space="preserve"> по сектори</w:t>
            </w:r>
          </w:p>
        </w:tc>
      </w:tr>
      <w:tr w:rsidR="00994D7C" w:rsidRPr="009F3990" w:rsidTr="00E71533">
        <w:trPr>
          <w:jc w:val="center"/>
        </w:trPr>
        <w:tc>
          <w:tcPr>
            <w:tcW w:w="10480" w:type="dxa"/>
          </w:tcPr>
          <w:p w:rsidR="00994D7C" w:rsidRPr="009F3990" w:rsidRDefault="00E71533" w:rsidP="0065333D">
            <w:pPr>
              <w:tabs>
                <w:tab w:val="left" w:pos="360"/>
              </w:tabs>
              <w:rPr>
                <w:sz w:val="12"/>
                <w:szCs w:val="12"/>
                <w:highlight w:val="green"/>
              </w:rPr>
            </w:pPr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237F04CC" wp14:editId="5AE7C26D">
                  <wp:extent cx="6550182" cy="2666245"/>
                  <wp:effectExtent l="0" t="0" r="0" b="0"/>
                  <wp:docPr id="22" name="Chart 2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3"/>
                    </a:graphicData>
                  </a:graphic>
                </wp:inline>
              </w:drawing>
            </w:r>
          </w:p>
        </w:tc>
      </w:tr>
    </w:tbl>
    <w:p w:rsidR="00772A63" w:rsidRPr="009F3990" w:rsidRDefault="00656AAC" w:rsidP="006A08D0">
      <w:r w:rsidRPr="009F3990">
        <w:br w:type="page"/>
      </w:r>
    </w:p>
    <w:p w:rsidR="004B006C" w:rsidRPr="009F3990" w:rsidRDefault="00241ABE" w:rsidP="002D5AEB">
      <w:pPr>
        <w:pStyle w:val="Mainnumbers"/>
      </w:pPr>
      <w:bookmarkStart w:id="15" w:name="_Toc488665980"/>
      <w:r w:rsidRPr="009F3990">
        <w:lastRenderedPageBreak/>
        <w:t>Регистрирани е</w:t>
      </w:r>
      <w:r w:rsidR="00266E75" w:rsidRPr="009F3990">
        <w:t xml:space="preserve">мисии </w:t>
      </w:r>
      <w:r w:rsidR="00D06C89" w:rsidRPr="009F3990">
        <w:t>финансови инструменти</w:t>
      </w:r>
      <w:r w:rsidRPr="009F3990">
        <w:t xml:space="preserve"> на </w:t>
      </w:r>
      <w:r w:rsidR="004B006C" w:rsidRPr="009F3990">
        <w:t>БФБ-София</w:t>
      </w:r>
      <w:bookmarkEnd w:id="14"/>
      <w:bookmarkEnd w:id="15"/>
    </w:p>
    <w:p w:rsidR="009A3F7B" w:rsidRPr="009F3990" w:rsidRDefault="007756A8" w:rsidP="0047355D">
      <w:pPr>
        <w:spacing w:line="276" w:lineRule="auto"/>
      </w:pPr>
      <w:r w:rsidRPr="009F3990">
        <w:t xml:space="preserve">Както се вижда от следващата таблица, броят на емисиите финансови инструменти, допуснати до търговия на пазарите на БФБ-София към </w:t>
      </w:r>
      <w:r w:rsidR="000C56C3" w:rsidRPr="009F3990">
        <w:t>31</w:t>
      </w:r>
      <w:r w:rsidRPr="009F3990">
        <w:t xml:space="preserve"> </w:t>
      </w:r>
      <w:r w:rsidR="000C56C3" w:rsidRPr="009F3990">
        <w:t xml:space="preserve">декември </w:t>
      </w:r>
      <w:r w:rsidRPr="009F3990">
        <w:t>201</w:t>
      </w:r>
      <w:r w:rsidR="00F225FE" w:rsidRPr="009F3990">
        <w:t>6</w:t>
      </w:r>
      <w:r w:rsidRPr="009F3990">
        <w:t xml:space="preserve"> г. бе</w:t>
      </w:r>
      <w:r w:rsidR="00DE7178" w:rsidRPr="009F3990">
        <w:t>ше</w:t>
      </w:r>
      <w:r w:rsidRPr="009F3990">
        <w:t xml:space="preserve"> </w:t>
      </w:r>
      <w:r w:rsidR="000C56C3" w:rsidRPr="009F3990">
        <w:t>4</w:t>
      </w:r>
      <w:r w:rsidR="00F225FE" w:rsidRPr="009F3990">
        <w:t>25</w:t>
      </w:r>
      <w:r w:rsidRPr="009F3990">
        <w:t xml:space="preserve"> и се измени до </w:t>
      </w:r>
      <w:r w:rsidR="000C56C3" w:rsidRPr="009F3990">
        <w:t>42</w:t>
      </w:r>
      <w:r w:rsidR="00687209" w:rsidRPr="009F3990">
        <w:t>4</w:t>
      </w:r>
      <w:r w:rsidR="000C56C3" w:rsidRPr="009F3990">
        <w:t xml:space="preserve"> </w:t>
      </w:r>
      <w:r w:rsidR="005B272E" w:rsidRPr="009F3990">
        <w:t xml:space="preserve">в края </w:t>
      </w:r>
      <w:r w:rsidRPr="009F3990">
        <w:t xml:space="preserve">на </w:t>
      </w:r>
      <w:r w:rsidR="004B518A" w:rsidRPr="009F3990">
        <w:t>шестмесечието</w:t>
      </w:r>
      <w:r w:rsidRPr="009F3990">
        <w:t xml:space="preserve">. </w:t>
      </w:r>
      <w:r w:rsidR="00687209" w:rsidRPr="009F3990">
        <w:t>Спадът в броя инструменти</w:t>
      </w:r>
      <w:r w:rsidR="005B272E" w:rsidRPr="009F3990">
        <w:t xml:space="preserve"> </w:t>
      </w:r>
      <w:r w:rsidRPr="009F3990">
        <w:t xml:space="preserve">се дължи </w:t>
      </w:r>
      <w:r w:rsidR="00610CFD" w:rsidRPr="009F3990">
        <w:t xml:space="preserve">на </w:t>
      </w:r>
      <w:proofErr w:type="spellStart"/>
      <w:r w:rsidR="00610CFD" w:rsidRPr="009F3990">
        <w:t>листвани</w:t>
      </w:r>
      <w:proofErr w:type="spellEnd"/>
      <w:r w:rsidR="00610CFD" w:rsidRPr="009F3990">
        <w:t xml:space="preserve"> </w:t>
      </w:r>
      <w:r w:rsidR="00687209" w:rsidRPr="009F3990">
        <w:t xml:space="preserve">нови </w:t>
      </w:r>
      <w:r w:rsidR="00610CFD" w:rsidRPr="009F3990">
        <w:t xml:space="preserve">емисии и прекратена регистрация </w:t>
      </w:r>
      <w:r w:rsidR="00F225FE" w:rsidRPr="009F3990">
        <w:t xml:space="preserve">на </w:t>
      </w:r>
      <w:r w:rsidR="00687209" w:rsidRPr="009F3990">
        <w:t>ценни книги</w:t>
      </w:r>
      <w:r w:rsidR="00F225FE" w:rsidRPr="009F3990">
        <w:t xml:space="preserve"> и е подробно описан</w:t>
      </w:r>
      <w:r w:rsidR="00610CFD" w:rsidRPr="009F3990">
        <w:t xml:space="preserve"> в точка </w:t>
      </w:r>
      <w:r w:rsidR="00610CFD" w:rsidRPr="009F3990">
        <w:fldChar w:fldCharType="begin"/>
      </w:r>
      <w:r w:rsidR="00610CFD" w:rsidRPr="009F3990">
        <w:instrText xml:space="preserve"> REF _Ref457297363 \r \h </w:instrText>
      </w:r>
      <w:r w:rsidR="00764742" w:rsidRPr="009F3990">
        <w:instrText xml:space="preserve"> \* MERGEFORMAT </w:instrText>
      </w:r>
      <w:r w:rsidR="00610CFD" w:rsidRPr="009F3990">
        <w:fldChar w:fldCharType="separate"/>
      </w:r>
      <w:r w:rsidR="00E43C77" w:rsidRPr="009F3990">
        <w:t>3</w:t>
      </w:r>
      <w:r w:rsidR="00610CFD" w:rsidRPr="009F3990">
        <w:fldChar w:fldCharType="end"/>
      </w:r>
      <w:r w:rsidR="00610CFD" w:rsidRPr="009F3990">
        <w:t xml:space="preserve"> от настоящия доклад</w:t>
      </w:r>
      <w:r w:rsidR="0013201F" w:rsidRPr="009F3990">
        <w:t>.</w:t>
      </w:r>
    </w:p>
    <w:p w:rsidR="00A33B2C" w:rsidRPr="009F3990" w:rsidRDefault="00A33B2C" w:rsidP="0047355D">
      <w:pPr>
        <w:tabs>
          <w:tab w:val="left" w:pos="360"/>
        </w:tabs>
        <w:spacing w:line="276" w:lineRule="auto"/>
        <w:rPr>
          <w:szCs w:val="22"/>
        </w:rPr>
      </w:pPr>
    </w:p>
    <w:p w:rsidR="00F24A14" w:rsidRPr="009F3990" w:rsidRDefault="009A3F7B" w:rsidP="009A3F7B">
      <w:pPr>
        <w:tabs>
          <w:tab w:val="left" w:pos="360"/>
        </w:tabs>
        <w:rPr>
          <w:b/>
          <w:sz w:val="20"/>
          <w:szCs w:val="20"/>
        </w:rPr>
      </w:pPr>
      <w:r w:rsidRPr="009F3990">
        <w:rPr>
          <w:b/>
          <w:sz w:val="20"/>
          <w:szCs w:val="20"/>
        </w:rPr>
        <w:t xml:space="preserve">Таблица 6: Регистрирани емисии по </w:t>
      </w:r>
      <w:proofErr w:type="gramStart"/>
      <w:r w:rsidRPr="009F3990">
        <w:rPr>
          <w:b/>
          <w:sz w:val="20"/>
          <w:szCs w:val="20"/>
        </w:rPr>
        <w:t>сегменти</w:t>
      </w:r>
      <w:proofErr w:type="gramEnd"/>
    </w:p>
    <w:tbl>
      <w:tblPr>
        <w:tblW w:w="9437" w:type="dxa"/>
        <w:jc w:val="center"/>
        <w:tblLook w:val="04A0" w:firstRow="1" w:lastRow="0" w:firstColumn="1" w:lastColumn="0" w:noHBand="0" w:noVBand="1"/>
      </w:tblPr>
      <w:tblGrid>
        <w:gridCol w:w="5685"/>
        <w:gridCol w:w="1307"/>
        <w:gridCol w:w="1307"/>
        <w:gridCol w:w="1138"/>
      </w:tblGrid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 xml:space="preserve">Пазарен сегмент \ Регистрирани </w:t>
            </w:r>
            <w:proofErr w:type="gramStart"/>
            <w:r w:rsidRPr="009F3990">
              <w:rPr>
                <w:color w:val="FFFFFF"/>
                <w:sz w:val="20"/>
                <w:szCs w:val="20"/>
                <w:lang w:eastAsia="en-US"/>
              </w:rPr>
              <w:t xml:space="preserve">емисии </w:t>
            </w:r>
            <w:proofErr w:type="gramEnd"/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center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30.12.2016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center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30.06.2017</w:t>
            </w:r>
          </w:p>
        </w:tc>
        <w:tc>
          <w:tcPr>
            <w:tcW w:w="11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vAlign w:val="center"/>
          </w:tcPr>
          <w:p w:rsidR="00F225FE" w:rsidRPr="009F3990" w:rsidRDefault="00F225FE">
            <w:pPr>
              <w:jc w:val="center"/>
              <w:rPr>
                <w:color w:val="FFFFFF"/>
                <w:sz w:val="20"/>
                <w:szCs w:val="20"/>
              </w:rPr>
            </w:pPr>
            <w:proofErr w:type="gramStart"/>
            <w:r w:rsidRPr="009F3990">
              <w:rPr>
                <w:color w:val="FFFFFF"/>
                <w:sz w:val="20"/>
                <w:szCs w:val="20"/>
              </w:rPr>
              <w:t>промяна</w:t>
            </w:r>
            <w:proofErr w:type="gramEnd"/>
          </w:p>
        </w:tc>
      </w:tr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Premium, пазар BSE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687209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F225FE" w:rsidRPr="009F3990" w:rsidRDefault="00687209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0</w:t>
            </w:r>
          </w:p>
        </w:tc>
      </w:tr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Standard, пазар BSE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85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F225FE" w:rsidRPr="009F3990" w:rsidRDefault="00F225F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1</w:t>
            </w:r>
          </w:p>
        </w:tc>
      </w:tr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борсово търгувани продукти, пазар BSE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F225FE" w:rsidRPr="009F3990" w:rsidRDefault="00F225F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0</w:t>
            </w:r>
          </w:p>
        </w:tc>
      </w:tr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АДСИЦ, пазар BSE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15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F225FE" w:rsidRPr="009F3990" w:rsidRDefault="00F225F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0</w:t>
            </w:r>
          </w:p>
        </w:tc>
      </w:tr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КИ, пазар BSE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F225FE" w:rsidRPr="009F3990" w:rsidRDefault="00F225F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0</w:t>
            </w:r>
          </w:p>
        </w:tc>
      </w:tr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облигации, пазар BSE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58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58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F225FE" w:rsidRPr="009F3990" w:rsidRDefault="00F225F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0</w:t>
            </w:r>
          </w:p>
        </w:tc>
      </w:tr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права, пазар BSE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F225FE" w:rsidRPr="009F3990" w:rsidRDefault="00F225F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0</w:t>
            </w:r>
          </w:p>
        </w:tc>
      </w:tr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първично публично предлагане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F225FE" w:rsidRPr="009F3990" w:rsidRDefault="00F225F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0</w:t>
            </w:r>
          </w:p>
        </w:tc>
      </w:tr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Сегмент акции, пазар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BаSE</w:t>
            </w:r>
            <w:proofErr w:type="spellEnd"/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212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213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F225FE" w:rsidRPr="009F3990" w:rsidRDefault="00F225F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1</w:t>
            </w:r>
          </w:p>
        </w:tc>
      </w:tr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Сегмент за АДСИЦ, пазар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BаSE</w:t>
            </w:r>
            <w:proofErr w:type="spellEnd"/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41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F225FE" w:rsidRPr="009F3990" w:rsidRDefault="00F225FE">
            <w:pPr>
              <w:jc w:val="right"/>
              <w:rPr>
                <w:color w:val="000000"/>
                <w:sz w:val="20"/>
                <w:szCs w:val="20"/>
              </w:rPr>
            </w:pPr>
            <w:proofErr w:type="gramStart"/>
            <w:r w:rsidRPr="009F3990">
              <w:rPr>
                <w:color w:val="000000"/>
                <w:sz w:val="20"/>
                <w:szCs w:val="20"/>
              </w:rPr>
              <w:t>-3</w:t>
            </w:r>
            <w:proofErr w:type="gramEnd"/>
          </w:p>
        </w:tc>
      </w:tr>
      <w:tr w:rsidR="00F225FE" w:rsidRPr="009F3990" w:rsidTr="002A2F70">
        <w:trPr>
          <w:trHeight w:val="170"/>
          <w:jc w:val="center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25FE" w:rsidRPr="009F3990" w:rsidRDefault="00F225FE" w:rsidP="00F24A14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Общо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F24A14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425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25FE" w:rsidRPr="009F3990" w:rsidRDefault="00F225FE" w:rsidP="00687209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42</w:t>
            </w:r>
            <w:r w:rsidR="00687209"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F225FE" w:rsidRPr="009F3990" w:rsidRDefault="00687209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proofErr w:type="gramStart"/>
            <w:r w:rsidRPr="009F3990">
              <w:rPr>
                <w:b/>
                <w:bCs/>
                <w:color w:val="000000"/>
                <w:sz w:val="20"/>
                <w:szCs w:val="20"/>
              </w:rPr>
              <w:t>-1</w:t>
            </w:r>
            <w:proofErr w:type="gramEnd"/>
          </w:p>
        </w:tc>
      </w:tr>
    </w:tbl>
    <w:p w:rsidR="00773327" w:rsidRPr="009F3990" w:rsidRDefault="00773327" w:rsidP="009A3F7B">
      <w:pPr>
        <w:tabs>
          <w:tab w:val="left" w:pos="360"/>
        </w:tabs>
        <w:rPr>
          <w:b/>
          <w:sz w:val="20"/>
          <w:szCs w:val="20"/>
        </w:rPr>
      </w:pPr>
    </w:p>
    <w:tbl>
      <w:tblPr>
        <w:tblStyle w:val="TableGrid"/>
        <w:tblW w:w="968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80"/>
      </w:tblGrid>
      <w:tr w:rsidR="005B3FF0" w:rsidRPr="009F3990" w:rsidTr="00773327">
        <w:trPr>
          <w:jc w:val="center"/>
        </w:trPr>
        <w:tc>
          <w:tcPr>
            <w:tcW w:w="9680" w:type="dxa"/>
          </w:tcPr>
          <w:p w:rsidR="005B3FF0" w:rsidRPr="009F3990" w:rsidRDefault="005B3FF0" w:rsidP="005717BA">
            <w:pPr>
              <w:tabs>
                <w:tab w:val="left" w:pos="360"/>
              </w:tabs>
              <w:rPr>
                <w:b/>
                <w:sz w:val="20"/>
                <w:szCs w:val="20"/>
              </w:rPr>
            </w:pPr>
            <w:r w:rsidRPr="009F3990">
              <w:rPr>
                <w:b/>
                <w:sz w:val="20"/>
                <w:szCs w:val="20"/>
              </w:rPr>
              <w:t xml:space="preserve">Графика 5: Регистрирани емисии по сегменти за отчетното </w:t>
            </w:r>
            <w:r w:rsidR="005717BA" w:rsidRPr="009F3990">
              <w:rPr>
                <w:b/>
                <w:sz w:val="20"/>
                <w:szCs w:val="20"/>
              </w:rPr>
              <w:t>шест</w:t>
            </w:r>
            <w:r w:rsidRPr="009F3990">
              <w:rPr>
                <w:b/>
                <w:sz w:val="20"/>
                <w:szCs w:val="20"/>
              </w:rPr>
              <w:t>месечие и сравнение</w:t>
            </w:r>
          </w:p>
        </w:tc>
      </w:tr>
      <w:tr w:rsidR="005B3FF0" w:rsidRPr="009F3990" w:rsidTr="00687209">
        <w:trPr>
          <w:jc w:val="center"/>
        </w:trPr>
        <w:tc>
          <w:tcPr>
            <w:tcW w:w="9680" w:type="dxa"/>
          </w:tcPr>
          <w:p w:rsidR="005B3FF0" w:rsidRPr="009F3990" w:rsidRDefault="00687209" w:rsidP="009A3F7B">
            <w:pPr>
              <w:tabs>
                <w:tab w:val="left" w:pos="360"/>
              </w:tabs>
              <w:rPr>
                <w:b/>
                <w:sz w:val="20"/>
                <w:szCs w:val="20"/>
              </w:rPr>
            </w:pPr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081AB1E8" wp14:editId="0327D0C0">
                  <wp:extent cx="5975287" cy="4418091"/>
                  <wp:effectExtent l="0" t="0" r="0" b="0"/>
                  <wp:docPr id="24" name="Chart 2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4"/>
                    </a:graphicData>
                  </a:graphic>
                </wp:inline>
              </w:drawing>
            </w:r>
          </w:p>
        </w:tc>
      </w:tr>
    </w:tbl>
    <w:p w:rsidR="009A3F7B" w:rsidRPr="009F3990" w:rsidRDefault="009A3F7B" w:rsidP="009A3F7B">
      <w:pPr>
        <w:widowControl/>
        <w:jc w:val="left"/>
        <w:rPr>
          <w:sz w:val="20"/>
          <w:szCs w:val="20"/>
        </w:rPr>
      </w:pPr>
      <w:r w:rsidRPr="009F3990">
        <w:rPr>
          <w:sz w:val="20"/>
          <w:szCs w:val="20"/>
        </w:rPr>
        <w:br w:type="page"/>
      </w:r>
    </w:p>
    <w:p w:rsidR="00A22320" w:rsidRPr="009F3990" w:rsidRDefault="00A22320" w:rsidP="002D5AEB">
      <w:pPr>
        <w:pStyle w:val="Mainnumbers"/>
      </w:pPr>
      <w:bookmarkStart w:id="16" w:name="_Toc283112103"/>
      <w:bookmarkStart w:id="17" w:name="_Ref457297363"/>
      <w:bookmarkStart w:id="18" w:name="_Toc488665981"/>
      <w:r w:rsidRPr="009F3990">
        <w:lastRenderedPageBreak/>
        <w:t>Нови емитенти, отписани емисии и увеличения на капита</w:t>
      </w:r>
      <w:bookmarkEnd w:id="16"/>
      <w:r w:rsidR="001E6C9F" w:rsidRPr="009F3990">
        <w:t>л</w:t>
      </w:r>
      <w:bookmarkEnd w:id="17"/>
      <w:bookmarkEnd w:id="18"/>
    </w:p>
    <w:p w:rsidR="000C2FF8" w:rsidRPr="009F3990" w:rsidRDefault="00ED2F4C" w:rsidP="0047355D">
      <w:pPr>
        <w:pStyle w:val="NoSpacing"/>
        <w:spacing w:line="276" w:lineRule="auto"/>
      </w:pPr>
      <w:bookmarkStart w:id="19" w:name="_Toc142469786"/>
      <w:bookmarkStart w:id="20" w:name="_Toc283112104"/>
      <w:bookmarkEnd w:id="11"/>
      <w:bookmarkEnd w:id="12"/>
      <w:r w:rsidRPr="009F3990">
        <w:t xml:space="preserve">През </w:t>
      </w:r>
      <w:r w:rsidR="00BB0AE7" w:rsidRPr="009F3990">
        <w:t>първото шестмесечие на 201</w:t>
      </w:r>
      <w:r w:rsidR="007C5285" w:rsidRPr="009F3990">
        <w:t>7</w:t>
      </w:r>
      <w:r w:rsidR="00BB0AE7" w:rsidRPr="009F3990">
        <w:t xml:space="preserve"> година</w:t>
      </w:r>
      <w:r w:rsidRPr="009F3990">
        <w:t xml:space="preserve"> </w:t>
      </w:r>
      <w:r w:rsidR="000F109B" w:rsidRPr="009F3990">
        <w:t xml:space="preserve">имаше </w:t>
      </w:r>
      <w:r w:rsidR="007C5285" w:rsidRPr="009F3990">
        <w:t>девет</w:t>
      </w:r>
      <w:r w:rsidR="00BB0AE7" w:rsidRPr="009F3990">
        <w:t xml:space="preserve"> нови </w:t>
      </w:r>
      <w:proofErr w:type="gramStart"/>
      <w:r w:rsidR="00BB0AE7" w:rsidRPr="009F3990">
        <w:t xml:space="preserve">емисии </w:t>
      </w:r>
      <w:r w:rsidR="00783023" w:rsidRPr="009F3990">
        <w:t>финансови инструменти, допуснати до търговия</w:t>
      </w:r>
      <w:r w:rsidR="00C27505" w:rsidRPr="009F3990">
        <w:t xml:space="preserve">: </w:t>
      </w:r>
      <w:r w:rsidR="007C5285" w:rsidRPr="009F3990">
        <w:t>две от тях бяха акции</w:t>
      </w:r>
      <w:r w:rsidR="00BB0AE7" w:rsidRPr="009F3990">
        <w:t xml:space="preserve">, </w:t>
      </w:r>
      <w:r w:rsidR="007C5285" w:rsidRPr="009F3990">
        <w:t xml:space="preserve">две </w:t>
      </w:r>
      <w:r w:rsidR="00BB0AE7" w:rsidRPr="009F3990">
        <w:t>бяха облигационни емисии</w:t>
      </w:r>
      <w:proofErr w:type="gramEnd"/>
      <w:r w:rsidR="00BB0AE7" w:rsidRPr="009F3990">
        <w:t xml:space="preserve"> и </w:t>
      </w:r>
      <w:r w:rsidR="007C5285" w:rsidRPr="009F3990">
        <w:t>пет</w:t>
      </w:r>
      <w:r w:rsidR="00BB0AE7" w:rsidRPr="009F3990">
        <w:t xml:space="preserve"> бяха емисии на права. За сравнение</w:t>
      </w:r>
      <w:r w:rsidR="00783023" w:rsidRPr="009F3990">
        <w:t xml:space="preserve">, през </w:t>
      </w:r>
      <w:r w:rsidR="00BB0AE7" w:rsidRPr="009F3990">
        <w:t>първата половина</w:t>
      </w:r>
      <w:r w:rsidR="00783023" w:rsidRPr="009F3990">
        <w:t xml:space="preserve"> </w:t>
      </w:r>
      <w:r w:rsidR="00BB0AE7" w:rsidRPr="009F3990">
        <w:t xml:space="preserve">на предходната година </w:t>
      </w:r>
      <w:r w:rsidR="00364FB4" w:rsidRPr="009F3990">
        <w:t>н</w:t>
      </w:r>
      <w:r w:rsidR="0095361A" w:rsidRPr="009F3990">
        <w:t xml:space="preserve">овите </w:t>
      </w:r>
      <w:proofErr w:type="gramStart"/>
      <w:r w:rsidR="0095361A" w:rsidRPr="009F3990">
        <w:t>емисии</w:t>
      </w:r>
      <w:r w:rsidR="00364FB4" w:rsidRPr="009F3990">
        <w:t xml:space="preserve"> бяха </w:t>
      </w:r>
      <w:r w:rsidR="007C5285" w:rsidRPr="009F3990">
        <w:t>осем: една от тях бе акции на АДСИЦ, четири бяха облигационни емисии</w:t>
      </w:r>
      <w:proofErr w:type="gramEnd"/>
      <w:r w:rsidR="007C5285" w:rsidRPr="009F3990">
        <w:t xml:space="preserve"> и три бяха емисии на права</w:t>
      </w:r>
      <w:r w:rsidR="000F109B" w:rsidRPr="009F3990">
        <w:t>.</w:t>
      </w:r>
    </w:p>
    <w:p w:rsidR="000C2FF8" w:rsidRPr="009F3990" w:rsidRDefault="00ED2F4C" w:rsidP="0047355D">
      <w:pPr>
        <w:pStyle w:val="NoSpacing"/>
        <w:spacing w:line="276" w:lineRule="auto"/>
      </w:pPr>
      <w:r w:rsidRPr="009F3990">
        <w:t xml:space="preserve">Прекратена бе регистрацията на </w:t>
      </w:r>
      <w:r w:rsidR="007C5285" w:rsidRPr="009F3990">
        <w:t>десет</w:t>
      </w:r>
      <w:r w:rsidR="007756A8" w:rsidRPr="009F3990">
        <w:t xml:space="preserve"> </w:t>
      </w:r>
      <w:proofErr w:type="gramStart"/>
      <w:r w:rsidR="007756A8" w:rsidRPr="009F3990">
        <w:t>емисии</w:t>
      </w:r>
      <w:r w:rsidR="00BB0AE7" w:rsidRPr="009F3990">
        <w:t xml:space="preserve">, от които </w:t>
      </w:r>
      <w:r w:rsidR="007C5285" w:rsidRPr="009F3990">
        <w:t>три емисии</w:t>
      </w:r>
      <w:proofErr w:type="gramEnd"/>
      <w:r w:rsidR="00BB0AE7" w:rsidRPr="009F3990">
        <w:t xml:space="preserve"> акции, </w:t>
      </w:r>
      <w:r w:rsidR="007C5285" w:rsidRPr="009F3990">
        <w:t>две</w:t>
      </w:r>
      <w:r w:rsidR="00BB0AE7" w:rsidRPr="009F3990">
        <w:t xml:space="preserve"> облигационни емисии</w:t>
      </w:r>
      <w:r w:rsidR="007C5285" w:rsidRPr="009F3990">
        <w:t>, пет</w:t>
      </w:r>
      <w:r w:rsidR="00BB0AE7" w:rsidRPr="009F3990">
        <w:t xml:space="preserve"> емиси</w:t>
      </w:r>
      <w:r w:rsidR="007C5285" w:rsidRPr="009F3990">
        <w:t>и</w:t>
      </w:r>
      <w:r w:rsidR="00BB0AE7" w:rsidRPr="009F3990">
        <w:t xml:space="preserve"> </w:t>
      </w:r>
      <w:r w:rsidR="007C5285" w:rsidRPr="009F3990">
        <w:t>права</w:t>
      </w:r>
      <w:r w:rsidR="00FA3B28" w:rsidRPr="009F3990">
        <w:t>.</w:t>
      </w:r>
      <w:r w:rsidR="00FC3D31" w:rsidRPr="009F3990">
        <w:t xml:space="preserve"> З</w:t>
      </w:r>
      <w:r w:rsidR="007756A8" w:rsidRPr="009F3990">
        <w:t xml:space="preserve">а сравнение през </w:t>
      </w:r>
      <w:r w:rsidR="00BB0AE7" w:rsidRPr="009F3990">
        <w:t>аналогичния</w:t>
      </w:r>
      <w:r w:rsidR="007756A8" w:rsidRPr="009F3990">
        <w:t xml:space="preserve"> период </w:t>
      </w:r>
      <w:r w:rsidR="00BB0AE7" w:rsidRPr="009F3990">
        <w:t>на 201</w:t>
      </w:r>
      <w:r w:rsidR="007C5285" w:rsidRPr="009F3990">
        <w:t>6</w:t>
      </w:r>
      <w:r w:rsidR="00BB0AE7" w:rsidRPr="009F3990">
        <w:t xml:space="preserve"> година </w:t>
      </w:r>
      <w:r w:rsidR="007756A8" w:rsidRPr="009F3990">
        <w:t xml:space="preserve">бе прекратена регистрацията на </w:t>
      </w:r>
      <w:r w:rsidR="007C5285" w:rsidRPr="009F3990">
        <w:t xml:space="preserve">седемнадесет </w:t>
      </w:r>
      <w:proofErr w:type="gramStart"/>
      <w:r w:rsidR="007C5285" w:rsidRPr="009F3990">
        <w:t>емисии, от които единадесет акции (шест от тях – на дружества в ликвидация или несъстоятелност), три облигационни емисии</w:t>
      </w:r>
      <w:proofErr w:type="gramEnd"/>
      <w:r w:rsidR="007C5285" w:rsidRPr="009F3990">
        <w:t>, две емисии права и една емисия от сегмент Първично публично предлагане</w:t>
      </w:r>
      <w:r w:rsidR="00C83A5F" w:rsidRPr="009F3990">
        <w:t>.</w:t>
      </w:r>
    </w:p>
    <w:p w:rsidR="00106038" w:rsidRPr="009F3990" w:rsidRDefault="00C83A5F" w:rsidP="0047355D">
      <w:pPr>
        <w:pStyle w:val="NoSpacing"/>
        <w:spacing w:line="276" w:lineRule="auto"/>
      </w:pPr>
      <w:r w:rsidRPr="009F3990">
        <w:t xml:space="preserve">През отчетното </w:t>
      </w:r>
      <w:r w:rsidR="00BB0AE7" w:rsidRPr="009F3990">
        <w:t>шестмесечие</w:t>
      </w:r>
      <w:r w:rsidRPr="009F3990">
        <w:t xml:space="preserve"> </w:t>
      </w:r>
      <w:r w:rsidR="007C5285" w:rsidRPr="009F3990">
        <w:t xml:space="preserve">три </w:t>
      </w:r>
      <w:proofErr w:type="gramStart"/>
      <w:r w:rsidR="007C5285" w:rsidRPr="009F3990">
        <w:t>дружества</w:t>
      </w:r>
      <w:r w:rsidR="00463761" w:rsidRPr="009F3990">
        <w:t xml:space="preserve"> увеличи</w:t>
      </w:r>
      <w:r w:rsidR="007C5285" w:rsidRPr="009F3990">
        <w:t>ха</w:t>
      </w:r>
      <w:r w:rsidR="007756A8" w:rsidRPr="009F3990">
        <w:t xml:space="preserve"> капитала си, </w:t>
      </w:r>
      <w:r w:rsidR="00BB0AE7" w:rsidRPr="009F3990">
        <w:t xml:space="preserve">а през първата половина на предходната година </w:t>
      </w:r>
      <w:r w:rsidR="007C5285" w:rsidRPr="009F3990">
        <w:t>само едно дружество</w:t>
      </w:r>
      <w:proofErr w:type="gramEnd"/>
      <w:r w:rsidR="007C5285" w:rsidRPr="009F3990">
        <w:t xml:space="preserve"> направи това</w:t>
      </w:r>
      <w:r w:rsidR="00C27505" w:rsidRPr="009F3990">
        <w:t>.</w:t>
      </w:r>
    </w:p>
    <w:p w:rsidR="00106038" w:rsidRPr="009F3990" w:rsidRDefault="00106038" w:rsidP="0047355D">
      <w:pPr>
        <w:tabs>
          <w:tab w:val="left" w:pos="360"/>
        </w:tabs>
        <w:spacing w:line="276" w:lineRule="auto"/>
        <w:rPr>
          <w:b/>
          <w:sz w:val="12"/>
          <w:szCs w:val="12"/>
        </w:rPr>
      </w:pPr>
    </w:p>
    <w:p w:rsidR="007C5285" w:rsidRPr="009F3990" w:rsidRDefault="009A3F7B" w:rsidP="007700BA">
      <w:pPr>
        <w:tabs>
          <w:tab w:val="left" w:pos="360"/>
        </w:tabs>
        <w:rPr>
          <w:b/>
          <w:sz w:val="20"/>
          <w:szCs w:val="20"/>
        </w:rPr>
      </w:pPr>
      <w:r w:rsidRPr="009F3990">
        <w:rPr>
          <w:b/>
          <w:sz w:val="20"/>
          <w:szCs w:val="20"/>
        </w:rPr>
        <w:t>Таблица</w:t>
      </w:r>
      <w:proofErr w:type="gramStart"/>
      <w:r w:rsidRPr="009F3990">
        <w:rPr>
          <w:b/>
          <w:sz w:val="20"/>
          <w:szCs w:val="20"/>
        </w:rPr>
        <w:t xml:space="preserve"> 7а</w:t>
      </w:r>
      <w:proofErr w:type="gramEnd"/>
      <w:r w:rsidRPr="009F3990">
        <w:rPr>
          <w:b/>
          <w:sz w:val="20"/>
          <w:szCs w:val="20"/>
        </w:rPr>
        <w:t xml:space="preserve">. Нови емитенти през отчетното </w:t>
      </w:r>
      <w:proofErr w:type="gramStart"/>
      <w:r w:rsidR="000F62B5" w:rsidRPr="009F3990">
        <w:rPr>
          <w:b/>
          <w:sz w:val="20"/>
          <w:szCs w:val="20"/>
        </w:rPr>
        <w:t>шест</w:t>
      </w:r>
      <w:r w:rsidRPr="009F3990">
        <w:rPr>
          <w:b/>
          <w:sz w:val="20"/>
          <w:szCs w:val="20"/>
        </w:rPr>
        <w:t>месечие</w:t>
      </w:r>
      <w:r w:rsidR="000B2B69" w:rsidRPr="009F3990">
        <w:rPr>
          <w:b/>
          <w:sz w:val="20"/>
          <w:szCs w:val="20"/>
        </w:rPr>
        <w:t xml:space="preserve">: </w:t>
      </w:r>
      <w:proofErr w:type="gramEnd"/>
    </w:p>
    <w:tbl>
      <w:tblPr>
        <w:tblW w:w="7094" w:type="dxa"/>
        <w:jc w:val="center"/>
        <w:tblInd w:w="93" w:type="dxa"/>
        <w:tblLook w:val="04A0" w:firstRow="1" w:lastRow="0" w:firstColumn="1" w:lastColumn="0" w:noHBand="0" w:noVBand="1"/>
      </w:tblPr>
      <w:tblGrid>
        <w:gridCol w:w="4600"/>
        <w:gridCol w:w="1227"/>
        <w:gridCol w:w="1267"/>
      </w:tblGrid>
      <w:tr w:rsidR="007C5285" w:rsidRPr="009F3990" w:rsidTr="002A2F70">
        <w:trPr>
          <w:trHeight w:val="255"/>
          <w:jc w:val="center"/>
        </w:trPr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7C5285" w:rsidRPr="009F3990" w:rsidRDefault="002A2F70" w:rsidP="002A2F70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Сегмент</w:t>
            </w:r>
          </w:p>
        </w:tc>
        <w:tc>
          <w:tcPr>
            <w:tcW w:w="12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7C5285" w:rsidRPr="009F3990" w:rsidRDefault="002A2F70" w:rsidP="007C5285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П</w:t>
            </w:r>
            <w:r w:rsidR="007C5285" w:rsidRPr="009F3990">
              <w:rPr>
                <w:color w:val="FFFFFF"/>
                <w:sz w:val="20"/>
                <w:szCs w:val="20"/>
                <w:lang w:eastAsia="en-US"/>
              </w:rPr>
              <w:t>азар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7C5285" w:rsidRPr="009F3990" w:rsidRDefault="002A2F70" w:rsidP="007C5285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Е</w:t>
            </w:r>
            <w:r w:rsidR="007C5285" w:rsidRPr="009F3990">
              <w:rPr>
                <w:color w:val="FFFFFF"/>
                <w:sz w:val="20"/>
                <w:szCs w:val="20"/>
                <w:lang w:eastAsia="en-US"/>
              </w:rPr>
              <w:t>мисии</w:t>
            </w:r>
          </w:p>
        </w:tc>
      </w:tr>
      <w:tr w:rsidR="007C5285" w:rsidRPr="009F3990" w:rsidTr="002A2F70">
        <w:trPr>
          <w:trHeight w:val="255"/>
          <w:jc w:val="center"/>
        </w:trPr>
        <w:tc>
          <w:tcPr>
            <w:tcW w:w="4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Standard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BSE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</w:t>
            </w:r>
          </w:p>
        </w:tc>
      </w:tr>
      <w:tr w:rsidR="007C5285" w:rsidRPr="009F3990" w:rsidTr="002A2F70">
        <w:trPr>
          <w:trHeight w:val="255"/>
          <w:jc w:val="center"/>
        </w:trPr>
        <w:tc>
          <w:tcPr>
            <w:tcW w:w="4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права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BSE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</w:t>
            </w:r>
          </w:p>
        </w:tc>
      </w:tr>
      <w:tr w:rsidR="007C5285" w:rsidRPr="009F3990" w:rsidTr="002A2F70">
        <w:trPr>
          <w:trHeight w:val="255"/>
          <w:jc w:val="center"/>
        </w:trPr>
        <w:tc>
          <w:tcPr>
            <w:tcW w:w="4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облигации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BSE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</w:t>
            </w:r>
          </w:p>
        </w:tc>
      </w:tr>
      <w:tr w:rsidR="007C5285" w:rsidRPr="009F3990" w:rsidTr="002A2F70">
        <w:trPr>
          <w:trHeight w:val="255"/>
          <w:jc w:val="center"/>
        </w:trPr>
        <w:tc>
          <w:tcPr>
            <w:tcW w:w="4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BASE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C5285" w:rsidRPr="009F3990" w:rsidRDefault="007C5285" w:rsidP="007C5285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</w:t>
            </w:r>
          </w:p>
        </w:tc>
      </w:tr>
    </w:tbl>
    <w:p w:rsidR="000B2B69" w:rsidRPr="009F3990" w:rsidRDefault="000B2B69" w:rsidP="009A3F7B">
      <w:pPr>
        <w:tabs>
          <w:tab w:val="left" w:pos="360"/>
        </w:tabs>
        <w:jc w:val="left"/>
        <w:rPr>
          <w:b/>
          <w:sz w:val="12"/>
          <w:szCs w:val="12"/>
        </w:rPr>
      </w:pPr>
    </w:p>
    <w:p w:rsidR="002A2F70" w:rsidRPr="009F3990" w:rsidRDefault="009A3F7B" w:rsidP="009A3F7B">
      <w:pPr>
        <w:tabs>
          <w:tab w:val="left" w:pos="360"/>
        </w:tabs>
        <w:jc w:val="left"/>
        <w:rPr>
          <w:b/>
          <w:i/>
          <w:sz w:val="20"/>
          <w:szCs w:val="20"/>
        </w:rPr>
      </w:pPr>
      <w:r w:rsidRPr="009F3990">
        <w:rPr>
          <w:b/>
          <w:sz w:val="20"/>
          <w:szCs w:val="20"/>
        </w:rPr>
        <w:t>Таблица 7б. Прекратени е</w:t>
      </w:r>
      <w:r w:rsidR="000443AD" w:rsidRPr="009F3990">
        <w:rPr>
          <w:b/>
          <w:sz w:val="20"/>
          <w:szCs w:val="20"/>
        </w:rPr>
        <w:t xml:space="preserve">мисии през отчетното </w:t>
      </w:r>
      <w:proofErr w:type="gramStart"/>
      <w:r w:rsidR="000F62B5" w:rsidRPr="009F3990">
        <w:rPr>
          <w:b/>
          <w:sz w:val="20"/>
          <w:szCs w:val="20"/>
        </w:rPr>
        <w:t>шест</w:t>
      </w:r>
      <w:r w:rsidR="000443AD" w:rsidRPr="009F3990">
        <w:rPr>
          <w:b/>
          <w:sz w:val="20"/>
          <w:szCs w:val="20"/>
        </w:rPr>
        <w:t xml:space="preserve">месечие: </w:t>
      </w:r>
      <w:proofErr w:type="gramEnd"/>
    </w:p>
    <w:tbl>
      <w:tblPr>
        <w:tblW w:w="7094" w:type="dxa"/>
        <w:jc w:val="center"/>
        <w:tblInd w:w="93" w:type="dxa"/>
        <w:tblLook w:val="04A0" w:firstRow="1" w:lastRow="0" w:firstColumn="1" w:lastColumn="0" w:noHBand="0" w:noVBand="1"/>
      </w:tblPr>
      <w:tblGrid>
        <w:gridCol w:w="4600"/>
        <w:gridCol w:w="1227"/>
        <w:gridCol w:w="1267"/>
      </w:tblGrid>
      <w:tr w:rsidR="002A2F70" w:rsidRPr="009F3990" w:rsidTr="002A2F70">
        <w:trPr>
          <w:trHeight w:val="255"/>
          <w:jc w:val="center"/>
        </w:trPr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Сегмент</w:t>
            </w:r>
          </w:p>
        </w:tc>
        <w:tc>
          <w:tcPr>
            <w:tcW w:w="12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Пазар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Емисии</w:t>
            </w:r>
          </w:p>
        </w:tc>
      </w:tr>
      <w:tr w:rsidR="002A2F70" w:rsidRPr="009F3990" w:rsidTr="002A2F70">
        <w:trPr>
          <w:trHeight w:val="255"/>
          <w:jc w:val="center"/>
        </w:trPr>
        <w:tc>
          <w:tcPr>
            <w:tcW w:w="4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Standard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BSE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2F70" w:rsidRPr="009F3990" w:rsidRDefault="002A2F70" w:rsidP="002A2F70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</w:t>
            </w:r>
          </w:p>
        </w:tc>
      </w:tr>
      <w:tr w:rsidR="002A2F70" w:rsidRPr="009F3990" w:rsidTr="002A2F70">
        <w:trPr>
          <w:trHeight w:val="255"/>
          <w:jc w:val="center"/>
        </w:trPr>
        <w:tc>
          <w:tcPr>
            <w:tcW w:w="4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права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BSE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</w:t>
            </w:r>
          </w:p>
        </w:tc>
      </w:tr>
      <w:tr w:rsidR="002A2F70" w:rsidRPr="009F3990" w:rsidTr="002A2F70">
        <w:trPr>
          <w:trHeight w:val="255"/>
          <w:jc w:val="center"/>
        </w:trPr>
        <w:tc>
          <w:tcPr>
            <w:tcW w:w="4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за облигации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BSE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</w:t>
            </w:r>
          </w:p>
        </w:tc>
      </w:tr>
      <w:tr w:rsidR="002A2F70" w:rsidRPr="009F3990" w:rsidTr="002A2F70">
        <w:trPr>
          <w:trHeight w:val="255"/>
          <w:jc w:val="center"/>
        </w:trPr>
        <w:tc>
          <w:tcPr>
            <w:tcW w:w="4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</w:t>
            </w:r>
          </w:p>
        </w:tc>
        <w:tc>
          <w:tcPr>
            <w:tcW w:w="12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BаSE</w:t>
            </w:r>
            <w:proofErr w:type="spellEnd"/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</w:t>
            </w:r>
          </w:p>
        </w:tc>
      </w:tr>
    </w:tbl>
    <w:p w:rsidR="00106038" w:rsidRPr="009F3990" w:rsidRDefault="00106038" w:rsidP="004F60F1">
      <w:pPr>
        <w:tabs>
          <w:tab w:val="left" w:pos="360"/>
        </w:tabs>
        <w:jc w:val="left"/>
        <w:rPr>
          <w:sz w:val="12"/>
          <w:szCs w:val="12"/>
        </w:rPr>
      </w:pPr>
    </w:p>
    <w:p w:rsidR="002A2F70" w:rsidRPr="009F3990" w:rsidRDefault="004F60F1" w:rsidP="004F60F1">
      <w:pPr>
        <w:tabs>
          <w:tab w:val="left" w:pos="360"/>
        </w:tabs>
        <w:jc w:val="left"/>
        <w:rPr>
          <w:b/>
          <w:sz w:val="20"/>
          <w:szCs w:val="20"/>
        </w:rPr>
      </w:pPr>
      <w:r w:rsidRPr="009F3990">
        <w:rPr>
          <w:b/>
          <w:sz w:val="20"/>
          <w:szCs w:val="20"/>
        </w:rPr>
        <w:t>Таблица 7в. Увеличения на капитала и преобразуване</w:t>
      </w:r>
      <w:r w:rsidR="000F62B5" w:rsidRPr="009F3990">
        <w:rPr>
          <w:b/>
          <w:sz w:val="20"/>
          <w:szCs w:val="20"/>
        </w:rPr>
        <w:t>:</w:t>
      </w:r>
    </w:p>
    <w:tbl>
      <w:tblPr>
        <w:tblW w:w="8946" w:type="dxa"/>
        <w:tblInd w:w="93" w:type="dxa"/>
        <w:tblLook w:val="04A0" w:firstRow="1" w:lastRow="0" w:firstColumn="1" w:lastColumn="0" w:noHBand="0" w:noVBand="1"/>
      </w:tblPr>
      <w:tblGrid>
        <w:gridCol w:w="4410"/>
        <w:gridCol w:w="992"/>
        <w:gridCol w:w="1134"/>
        <w:gridCol w:w="2410"/>
      </w:tblGrid>
      <w:tr w:rsidR="002A2F70" w:rsidRPr="009F3990" w:rsidTr="002A2F70">
        <w:trPr>
          <w:trHeight w:val="255"/>
        </w:trPr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 xml:space="preserve">Увеличения на капитала и </w:t>
            </w:r>
            <w:proofErr w:type="spellStart"/>
            <w:r w:rsidRPr="009F3990">
              <w:rPr>
                <w:color w:val="FFFFFF"/>
                <w:sz w:val="20"/>
                <w:szCs w:val="20"/>
                <w:lang w:eastAsia="en-US"/>
              </w:rPr>
              <w:t>прeобразуване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Пазар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Емисии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Набран капитал (BGN)</w:t>
            </w:r>
          </w:p>
        </w:tc>
      </w:tr>
      <w:tr w:rsidR="002A2F70" w:rsidRPr="009F3990" w:rsidTr="002A2F70">
        <w:trPr>
          <w:trHeight w:val="255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Standard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BSE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2F70" w:rsidRPr="009F3990" w:rsidRDefault="002A2F70" w:rsidP="002A2F70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2F70" w:rsidRPr="009F3990" w:rsidRDefault="002A2F70" w:rsidP="002A2F70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35 275 006</w:t>
            </w:r>
          </w:p>
        </w:tc>
      </w:tr>
      <w:tr w:rsidR="002A2F70" w:rsidRPr="009F3990" w:rsidTr="002A2F70">
        <w:trPr>
          <w:trHeight w:val="255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2F70" w:rsidRPr="009F3990" w:rsidRDefault="002A2F70" w:rsidP="002A2F7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BASE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2F70" w:rsidRPr="009F3990" w:rsidRDefault="002A2F70" w:rsidP="002A2F70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2F70" w:rsidRPr="009F3990" w:rsidRDefault="002A2F70" w:rsidP="002A2F70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830 012</w:t>
            </w:r>
          </w:p>
        </w:tc>
      </w:tr>
    </w:tbl>
    <w:p w:rsidR="001A0C3E" w:rsidRPr="009F3990" w:rsidRDefault="001A0C3E" w:rsidP="002D5AEB">
      <w:pPr>
        <w:pStyle w:val="Mainnumbers"/>
      </w:pPr>
      <w:bookmarkStart w:id="21" w:name="_Toc488665982"/>
      <w:r w:rsidRPr="009F3990">
        <w:t xml:space="preserve">Пазарна капитализация на </w:t>
      </w:r>
      <w:r w:rsidR="00415B34" w:rsidRPr="009F3990">
        <w:t>Борсата</w:t>
      </w:r>
      <w:bookmarkEnd w:id="19"/>
      <w:bookmarkEnd w:id="20"/>
      <w:bookmarkEnd w:id="21"/>
    </w:p>
    <w:p w:rsidR="00A33B2C" w:rsidRPr="009F3990" w:rsidRDefault="007756A8" w:rsidP="0047355D">
      <w:pPr>
        <w:spacing w:line="276" w:lineRule="auto"/>
        <w:rPr>
          <w:szCs w:val="22"/>
        </w:rPr>
      </w:pPr>
      <w:r w:rsidRPr="009F3990">
        <w:rPr>
          <w:szCs w:val="22"/>
        </w:rPr>
        <w:t xml:space="preserve">Пазарната капитализация на </w:t>
      </w:r>
      <w:r w:rsidR="0019633E" w:rsidRPr="009F3990">
        <w:rPr>
          <w:szCs w:val="22"/>
        </w:rPr>
        <w:t>„</w:t>
      </w:r>
      <w:r w:rsidRPr="009F3990">
        <w:rPr>
          <w:szCs w:val="22"/>
        </w:rPr>
        <w:t>БФБ-София</w:t>
      </w:r>
      <w:r w:rsidR="0019633E" w:rsidRPr="009F3990">
        <w:rPr>
          <w:szCs w:val="22"/>
        </w:rPr>
        <w:t>“ АД</w:t>
      </w:r>
      <w:r w:rsidRPr="009F3990">
        <w:rPr>
          <w:szCs w:val="22"/>
        </w:rPr>
        <w:t xml:space="preserve"> достигна </w:t>
      </w:r>
      <w:r w:rsidR="006B4F9B" w:rsidRPr="009F3990">
        <w:rPr>
          <w:szCs w:val="22"/>
        </w:rPr>
        <w:t xml:space="preserve">11 199 572 803 </w:t>
      </w:r>
      <w:r w:rsidR="00C83A5F" w:rsidRPr="009F3990">
        <w:rPr>
          <w:szCs w:val="22"/>
        </w:rPr>
        <w:t xml:space="preserve">лева </w:t>
      </w:r>
      <w:r w:rsidRPr="009F3990">
        <w:rPr>
          <w:szCs w:val="22"/>
        </w:rPr>
        <w:t xml:space="preserve">в </w:t>
      </w:r>
      <w:proofErr w:type="gramStart"/>
      <w:r w:rsidRPr="009F3990">
        <w:rPr>
          <w:szCs w:val="22"/>
        </w:rPr>
        <w:t xml:space="preserve">края на </w:t>
      </w:r>
      <w:r w:rsidR="00213288" w:rsidRPr="009F3990">
        <w:rPr>
          <w:szCs w:val="22"/>
        </w:rPr>
        <w:t>първото шестмесечие</w:t>
      </w:r>
      <w:r w:rsidR="0019633E" w:rsidRPr="009F3990">
        <w:rPr>
          <w:szCs w:val="22"/>
        </w:rPr>
        <w:t xml:space="preserve"> на</w:t>
      </w:r>
      <w:r w:rsidR="006B4F9B" w:rsidRPr="009F3990">
        <w:rPr>
          <w:szCs w:val="22"/>
        </w:rPr>
        <w:t xml:space="preserve"> 2017</w:t>
      </w:r>
      <w:r w:rsidRPr="009F3990">
        <w:rPr>
          <w:szCs w:val="22"/>
        </w:rPr>
        <w:t xml:space="preserve"> г., което представлява </w:t>
      </w:r>
      <w:r w:rsidR="006A08D0" w:rsidRPr="009F3990">
        <w:rPr>
          <w:szCs w:val="22"/>
        </w:rPr>
        <w:t>ръст</w:t>
      </w:r>
      <w:r w:rsidR="00403A3B" w:rsidRPr="009F3990">
        <w:rPr>
          <w:szCs w:val="22"/>
        </w:rPr>
        <w:t xml:space="preserve"> </w:t>
      </w:r>
      <w:r w:rsidR="006A08D0" w:rsidRPr="009F3990">
        <w:rPr>
          <w:szCs w:val="22"/>
        </w:rPr>
        <w:t>от</w:t>
      </w:r>
      <w:r w:rsidRPr="009F3990">
        <w:rPr>
          <w:szCs w:val="22"/>
        </w:rPr>
        <w:t xml:space="preserve"> </w:t>
      </w:r>
      <w:r w:rsidR="006A08D0" w:rsidRPr="009F3990">
        <w:rPr>
          <w:szCs w:val="22"/>
        </w:rPr>
        <w:t>39</w:t>
      </w:r>
      <w:r w:rsidRPr="009F3990">
        <w:rPr>
          <w:szCs w:val="22"/>
        </w:rPr>
        <w:t xml:space="preserve">% в сравнение със стойността от </w:t>
      </w:r>
      <w:r w:rsidR="006B4F9B" w:rsidRPr="009F3990">
        <w:rPr>
          <w:szCs w:val="22"/>
        </w:rPr>
        <w:t xml:space="preserve">8 063 494 231 </w:t>
      </w:r>
      <w:r w:rsidRPr="009F3990">
        <w:rPr>
          <w:szCs w:val="22"/>
        </w:rPr>
        <w:t>лв. в края</w:t>
      </w:r>
      <w:proofErr w:type="gramEnd"/>
      <w:r w:rsidRPr="009F3990">
        <w:rPr>
          <w:szCs w:val="22"/>
        </w:rPr>
        <w:t xml:space="preserve"> на </w:t>
      </w:r>
      <w:r w:rsidR="00213288" w:rsidRPr="009F3990">
        <w:rPr>
          <w:szCs w:val="22"/>
        </w:rPr>
        <w:t>първата половина на 201</w:t>
      </w:r>
      <w:r w:rsidR="006B4F9B" w:rsidRPr="009F3990">
        <w:rPr>
          <w:szCs w:val="22"/>
        </w:rPr>
        <w:t>6</w:t>
      </w:r>
      <w:r w:rsidR="00213288" w:rsidRPr="009F3990">
        <w:rPr>
          <w:szCs w:val="22"/>
        </w:rPr>
        <w:t xml:space="preserve"> година</w:t>
      </w:r>
      <w:r w:rsidRPr="009F3990">
        <w:rPr>
          <w:szCs w:val="22"/>
        </w:rPr>
        <w:t xml:space="preserve"> (виж. Таблица 8). </w:t>
      </w:r>
      <w:r w:rsidR="006B4F9B" w:rsidRPr="009F3990">
        <w:rPr>
          <w:szCs w:val="22"/>
        </w:rPr>
        <w:t xml:space="preserve">Капитализацията преодоля прага от 9 милиарда в </w:t>
      </w:r>
      <w:proofErr w:type="gramStart"/>
      <w:r w:rsidR="006B4F9B" w:rsidRPr="009F3990">
        <w:rPr>
          <w:szCs w:val="22"/>
        </w:rPr>
        <w:t>края на 2016 година, а в края</w:t>
      </w:r>
      <w:proofErr w:type="gramEnd"/>
      <w:r w:rsidR="006B4F9B" w:rsidRPr="009F3990">
        <w:rPr>
          <w:szCs w:val="22"/>
        </w:rPr>
        <w:t xml:space="preserve"> на първото тримесечие на тази година надхвърли 10 милиарда лева. </w:t>
      </w:r>
      <w:r w:rsidR="00235507" w:rsidRPr="009F3990">
        <w:rPr>
          <w:szCs w:val="22"/>
        </w:rPr>
        <w:t>П</w:t>
      </w:r>
      <w:r w:rsidR="006B4F9B" w:rsidRPr="009F3990">
        <w:rPr>
          <w:szCs w:val="22"/>
        </w:rPr>
        <w:t>азарната капитализация</w:t>
      </w:r>
      <w:r w:rsidRPr="009F3990">
        <w:rPr>
          <w:szCs w:val="22"/>
        </w:rPr>
        <w:t xml:space="preserve"> на </w:t>
      </w:r>
      <w:r w:rsidR="006B4F9B" w:rsidRPr="009F3990">
        <w:rPr>
          <w:szCs w:val="22"/>
        </w:rPr>
        <w:t>всички сегменти</w:t>
      </w:r>
      <w:r w:rsidR="00403A3B" w:rsidRPr="009F3990">
        <w:rPr>
          <w:szCs w:val="22"/>
        </w:rPr>
        <w:t xml:space="preserve"> на </w:t>
      </w:r>
      <w:r w:rsidR="00213288" w:rsidRPr="009F3990">
        <w:rPr>
          <w:szCs w:val="22"/>
        </w:rPr>
        <w:t xml:space="preserve">Основния </w:t>
      </w:r>
      <w:proofErr w:type="gramStart"/>
      <w:r w:rsidR="00213288" w:rsidRPr="009F3990">
        <w:rPr>
          <w:szCs w:val="22"/>
        </w:rPr>
        <w:t xml:space="preserve">пазар </w:t>
      </w:r>
      <w:r w:rsidR="00403A3B" w:rsidRPr="009F3990">
        <w:rPr>
          <w:szCs w:val="22"/>
        </w:rPr>
        <w:t xml:space="preserve">и </w:t>
      </w:r>
      <w:r w:rsidR="006B4F9B" w:rsidRPr="009F3990">
        <w:rPr>
          <w:szCs w:val="22"/>
        </w:rPr>
        <w:t>Алтернативния пазар</w:t>
      </w:r>
      <w:proofErr w:type="gramEnd"/>
      <w:r w:rsidR="006B4F9B" w:rsidRPr="009F3990">
        <w:rPr>
          <w:szCs w:val="22"/>
        </w:rPr>
        <w:t xml:space="preserve"> нарасна</w:t>
      </w:r>
      <w:r w:rsidR="00403A3B" w:rsidRPr="009F3990">
        <w:rPr>
          <w:szCs w:val="22"/>
        </w:rPr>
        <w:t>.</w:t>
      </w:r>
      <w:r w:rsidR="006B4F9B" w:rsidRPr="009F3990">
        <w:rPr>
          <w:szCs w:val="22"/>
        </w:rPr>
        <w:t xml:space="preserve"> Най-голям ръст имаше в капитализацията на сегментите за </w:t>
      </w:r>
      <w:proofErr w:type="gramStart"/>
      <w:r w:rsidR="006B4F9B" w:rsidRPr="009F3990">
        <w:rPr>
          <w:szCs w:val="22"/>
        </w:rPr>
        <w:t>акции на Основния пазар, които се повишиха със 75% (сегмент акции</w:t>
      </w:r>
      <w:proofErr w:type="gramEnd"/>
      <w:r w:rsidR="006B4F9B" w:rsidRPr="009F3990">
        <w:rPr>
          <w:szCs w:val="22"/>
        </w:rPr>
        <w:t xml:space="preserve"> Premium) и с 39% (сегмент акции Standard).</w:t>
      </w:r>
      <w:r w:rsidR="00403A3B" w:rsidRPr="009F3990">
        <w:rPr>
          <w:szCs w:val="22"/>
        </w:rPr>
        <w:t xml:space="preserve"> </w:t>
      </w:r>
      <w:r w:rsidR="006B4F9B" w:rsidRPr="009F3990">
        <w:rPr>
          <w:szCs w:val="22"/>
        </w:rPr>
        <w:t xml:space="preserve">В абсолютна стойност най-сериозен бе ръстът в капитализацията на сегмент за акции Standard, където капитализацията </w:t>
      </w:r>
      <w:r w:rsidR="005A398A" w:rsidRPr="009F3990">
        <w:rPr>
          <w:szCs w:val="22"/>
        </w:rPr>
        <w:t xml:space="preserve">се увеличи с </w:t>
      </w:r>
      <w:r w:rsidR="006B4F9B" w:rsidRPr="009F3990">
        <w:rPr>
          <w:szCs w:val="22"/>
        </w:rPr>
        <w:t xml:space="preserve">1,876 милиарда лева. </w:t>
      </w:r>
      <w:r w:rsidRPr="009F3990">
        <w:rPr>
          <w:szCs w:val="22"/>
        </w:rPr>
        <w:t>(Таблица 9)</w:t>
      </w:r>
      <w:r w:rsidR="007700BA" w:rsidRPr="009F3990">
        <w:rPr>
          <w:szCs w:val="22"/>
        </w:rPr>
        <w:t>.</w:t>
      </w:r>
    </w:p>
    <w:p w:rsidR="004929B1" w:rsidRPr="009F3990" w:rsidRDefault="004929B1">
      <w:pPr>
        <w:widowControl/>
        <w:jc w:val="left"/>
      </w:pPr>
      <w:r w:rsidRPr="009F3990">
        <w:br w:type="page"/>
      </w:r>
    </w:p>
    <w:p w:rsidR="004F60F1" w:rsidRPr="009F3990" w:rsidRDefault="004F60F1" w:rsidP="004F60F1">
      <w:pPr>
        <w:tabs>
          <w:tab w:val="left" w:pos="360"/>
        </w:tabs>
        <w:rPr>
          <w:b/>
          <w:sz w:val="20"/>
          <w:szCs w:val="20"/>
        </w:rPr>
      </w:pPr>
      <w:r w:rsidRPr="009F3990">
        <w:rPr>
          <w:b/>
          <w:sz w:val="20"/>
          <w:szCs w:val="20"/>
        </w:rPr>
        <w:lastRenderedPageBreak/>
        <w:t>Таблица 8: Пазарна капитализация по видове инструменти и общо (сравнение)</w:t>
      </w:r>
    </w:p>
    <w:tbl>
      <w:tblPr>
        <w:tblW w:w="9069" w:type="dxa"/>
        <w:jc w:val="center"/>
        <w:tblLook w:val="04A0" w:firstRow="1" w:lastRow="0" w:firstColumn="1" w:lastColumn="0" w:noHBand="0" w:noVBand="1"/>
      </w:tblPr>
      <w:tblGrid>
        <w:gridCol w:w="3284"/>
        <w:gridCol w:w="1897"/>
        <w:gridCol w:w="1893"/>
        <w:gridCol w:w="1995"/>
      </w:tblGrid>
      <w:tr w:rsidR="0067224E" w:rsidRPr="009F3990" w:rsidTr="00DB6D28">
        <w:trPr>
          <w:trHeight w:val="170"/>
          <w:jc w:val="center"/>
        </w:trPr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Капитализация</w:t>
            </w:r>
          </w:p>
        </w:tc>
        <w:tc>
          <w:tcPr>
            <w:tcW w:w="18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 xml:space="preserve"> (BGN)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center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Сравнение</w:t>
            </w:r>
          </w:p>
        </w:tc>
      </w:tr>
      <w:tr w:rsidR="0067224E" w:rsidRPr="009F3990" w:rsidTr="00DB6D28">
        <w:trPr>
          <w:trHeight w:val="170"/>
          <w:jc w:val="center"/>
        </w:trPr>
        <w:tc>
          <w:tcPr>
            <w:tcW w:w="3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Сегмент/пазар</w:t>
            </w:r>
          </w:p>
        </w:tc>
        <w:tc>
          <w:tcPr>
            <w:tcW w:w="1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30.06.2016 г.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30.06.2017 г.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H1 '17 / H1 '16</w:t>
            </w:r>
          </w:p>
        </w:tc>
      </w:tr>
      <w:tr w:rsidR="0067224E" w:rsidRPr="009F3990" w:rsidTr="00DB6D28">
        <w:trPr>
          <w:trHeight w:val="170"/>
          <w:jc w:val="center"/>
        </w:trPr>
        <w:tc>
          <w:tcPr>
            <w:tcW w:w="3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Пазари на акции без АДСИЦ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7 189 287 699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10 201 708 342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41.90%</w:t>
            </w:r>
          </w:p>
        </w:tc>
      </w:tr>
      <w:tr w:rsidR="0067224E" w:rsidRPr="009F3990" w:rsidTr="00DB6D28">
        <w:trPr>
          <w:trHeight w:val="170"/>
          <w:jc w:val="center"/>
        </w:trPr>
        <w:tc>
          <w:tcPr>
            <w:tcW w:w="3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Пазар на АДСИЦ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874 206 532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997 864 461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14.15%</w:t>
            </w:r>
          </w:p>
        </w:tc>
      </w:tr>
      <w:tr w:rsidR="0067224E" w:rsidRPr="009F3990" w:rsidTr="00DB6D28">
        <w:trPr>
          <w:trHeight w:val="170"/>
          <w:jc w:val="center"/>
        </w:trPr>
        <w:tc>
          <w:tcPr>
            <w:tcW w:w="32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Обща пазарна капитализация</w:t>
            </w:r>
          </w:p>
        </w:tc>
        <w:tc>
          <w:tcPr>
            <w:tcW w:w="1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8 063 494 231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11 199 572 803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38.89%</w:t>
            </w:r>
          </w:p>
        </w:tc>
      </w:tr>
    </w:tbl>
    <w:p w:rsidR="001F6A69" w:rsidRPr="009F3990" w:rsidRDefault="001F6A69" w:rsidP="004F60F1">
      <w:pPr>
        <w:tabs>
          <w:tab w:val="left" w:pos="360"/>
        </w:tabs>
        <w:rPr>
          <w:b/>
          <w:sz w:val="20"/>
          <w:szCs w:val="20"/>
        </w:rPr>
      </w:pPr>
    </w:p>
    <w:p w:rsidR="004F60F1" w:rsidRPr="009F3990" w:rsidRDefault="004F60F1" w:rsidP="004F60F1">
      <w:pPr>
        <w:tabs>
          <w:tab w:val="left" w:pos="360"/>
        </w:tabs>
        <w:rPr>
          <w:b/>
          <w:sz w:val="20"/>
          <w:szCs w:val="20"/>
        </w:rPr>
      </w:pPr>
      <w:r w:rsidRPr="009F3990">
        <w:rPr>
          <w:b/>
          <w:sz w:val="20"/>
          <w:szCs w:val="20"/>
        </w:rPr>
        <w:t xml:space="preserve">Таблица 9: </w:t>
      </w:r>
      <w:proofErr w:type="gramStart"/>
      <w:r w:rsidRPr="009F3990">
        <w:rPr>
          <w:b/>
          <w:sz w:val="20"/>
          <w:szCs w:val="20"/>
        </w:rPr>
        <w:t>Пазарна капитализация по пазарни</w:t>
      </w:r>
      <w:proofErr w:type="gramEnd"/>
      <w:r w:rsidRPr="009F3990">
        <w:rPr>
          <w:b/>
          <w:sz w:val="20"/>
          <w:szCs w:val="20"/>
        </w:rPr>
        <w:t xml:space="preserve"> сегменти (сравнение)</w:t>
      </w:r>
    </w:p>
    <w:tbl>
      <w:tblPr>
        <w:tblW w:w="8924" w:type="dxa"/>
        <w:jc w:val="center"/>
        <w:tblLook w:val="04A0" w:firstRow="1" w:lastRow="0" w:firstColumn="1" w:lastColumn="0" w:noHBand="0" w:noVBand="1"/>
      </w:tblPr>
      <w:tblGrid>
        <w:gridCol w:w="2709"/>
        <w:gridCol w:w="826"/>
        <w:gridCol w:w="1880"/>
        <w:gridCol w:w="1667"/>
        <w:gridCol w:w="1842"/>
      </w:tblGrid>
      <w:tr w:rsidR="0067224E" w:rsidRPr="009F3990" w:rsidTr="00DB6D28">
        <w:trPr>
          <w:trHeight w:val="170"/>
          <w:jc w:val="center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</w:p>
        </w:tc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Капитализация</w:t>
            </w: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(BGN)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vAlign w:val="bottom"/>
          </w:tcPr>
          <w:p w:rsidR="0067224E" w:rsidRPr="009F3990" w:rsidRDefault="0067224E" w:rsidP="005A398A">
            <w:pPr>
              <w:jc w:val="center"/>
              <w:rPr>
                <w:color w:val="FFFFFF"/>
                <w:sz w:val="20"/>
                <w:szCs w:val="20"/>
              </w:rPr>
            </w:pPr>
            <w:r w:rsidRPr="009F3990">
              <w:rPr>
                <w:color w:val="FFFFFF"/>
                <w:sz w:val="20"/>
                <w:szCs w:val="20"/>
              </w:rPr>
              <w:t>Сравнение</w:t>
            </w:r>
          </w:p>
        </w:tc>
      </w:tr>
      <w:tr w:rsidR="0067224E" w:rsidRPr="009F3990" w:rsidTr="00DB6D28">
        <w:trPr>
          <w:trHeight w:val="170"/>
          <w:jc w:val="center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Пазарен сегмент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proofErr w:type="gramStart"/>
            <w:r w:rsidRPr="009F3990">
              <w:rPr>
                <w:color w:val="FFFFFF"/>
                <w:sz w:val="20"/>
                <w:szCs w:val="20"/>
                <w:lang w:eastAsia="en-US"/>
              </w:rPr>
              <w:t>пазар</w:t>
            </w:r>
            <w:proofErr w:type="gramEnd"/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30.06.2016 г.</w:t>
            </w:r>
          </w:p>
        </w:tc>
        <w:tc>
          <w:tcPr>
            <w:tcW w:w="1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30.06.2017 г.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vAlign w:val="bottom"/>
          </w:tcPr>
          <w:p w:rsidR="0067224E" w:rsidRPr="009F3990" w:rsidRDefault="0067224E">
            <w:pPr>
              <w:rPr>
                <w:color w:val="FFFFFF"/>
                <w:sz w:val="20"/>
                <w:szCs w:val="20"/>
              </w:rPr>
            </w:pPr>
            <w:r w:rsidRPr="009F3990">
              <w:rPr>
                <w:color w:val="FFFFFF"/>
                <w:sz w:val="20"/>
                <w:szCs w:val="20"/>
              </w:rPr>
              <w:t>H1 '17 / H1 '16</w:t>
            </w:r>
          </w:p>
        </w:tc>
      </w:tr>
      <w:tr w:rsidR="0067224E" w:rsidRPr="009F3990" w:rsidTr="00DB6D28">
        <w:trPr>
          <w:trHeight w:val="170"/>
          <w:jc w:val="center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Premium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BSE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1 312 407 370</w:t>
            </w:r>
          </w:p>
        </w:tc>
        <w:tc>
          <w:tcPr>
            <w:tcW w:w="1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2 290 374 504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7224E" w:rsidRPr="009F3990" w:rsidRDefault="0067224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74.52%</w:t>
            </w:r>
          </w:p>
        </w:tc>
      </w:tr>
      <w:tr w:rsidR="0067224E" w:rsidRPr="009F3990" w:rsidTr="00DB6D28">
        <w:trPr>
          <w:trHeight w:val="170"/>
          <w:jc w:val="center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акции Standard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BSE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4 749 076 610</w:t>
            </w:r>
          </w:p>
        </w:tc>
        <w:tc>
          <w:tcPr>
            <w:tcW w:w="1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6 625 015 568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7224E" w:rsidRPr="009F3990" w:rsidRDefault="0067224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39.50%</w:t>
            </w:r>
          </w:p>
        </w:tc>
      </w:tr>
      <w:tr w:rsidR="0067224E" w:rsidRPr="009F3990" w:rsidTr="00DB6D28">
        <w:trPr>
          <w:trHeight w:val="170"/>
          <w:jc w:val="center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АДСИЦ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BSE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541 201 100</w:t>
            </w:r>
          </w:p>
        </w:tc>
        <w:tc>
          <w:tcPr>
            <w:tcW w:w="1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635 235 956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7224E" w:rsidRPr="009F3990" w:rsidRDefault="0067224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17.38%</w:t>
            </w:r>
          </w:p>
        </w:tc>
      </w:tr>
      <w:tr w:rsidR="0067224E" w:rsidRPr="009F3990" w:rsidTr="00DB6D28">
        <w:trPr>
          <w:trHeight w:val="170"/>
          <w:jc w:val="center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Сегмент </w:t>
            </w: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акции </w:t>
            </w:r>
            <w:proofErr w:type="gramEnd"/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BaSE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1 127 803 719</w:t>
            </w:r>
          </w:p>
        </w:tc>
        <w:tc>
          <w:tcPr>
            <w:tcW w:w="1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1 286 318 270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7224E" w:rsidRPr="009F3990" w:rsidRDefault="0067224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14.06%</w:t>
            </w:r>
          </w:p>
        </w:tc>
      </w:tr>
      <w:tr w:rsidR="0067224E" w:rsidRPr="009F3990" w:rsidTr="00DB6D28">
        <w:trPr>
          <w:trHeight w:val="170"/>
          <w:jc w:val="center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Сегмент АДСИЦ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BaSE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333 005 432</w:t>
            </w:r>
          </w:p>
        </w:tc>
        <w:tc>
          <w:tcPr>
            <w:tcW w:w="1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224E" w:rsidRPr="009F3990" w:rsidRDefault="0067224E" w:rsidP="0067224E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362 628 504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7224E" w:rsidRPr="009F3990" w:rsidRDefault="0067224E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8.90%</w:t>
            </w:r>
          </w:p>
        </w:tc>
      </w:tr>
    </w:tbl>
    <w:p w:rsidR="004F60F1" w:rsidRPr="009F3990" w:rsidRDefault="004F60F1" w:rsidP="004F60F1">
      <w:pPr>
        <w:tabs>
          <w:tab w:val="left" w:pos="360"/>
        </w:tabs>
        <w:rPr>
          <w:szCs w:val="22"/>
        </w:rPr>
      </w:pPr>
    </w:p>
    <w:p w:rsidR="00DB6D28" w:rsidRPr="009F3990" w:rsidRDefault="004F60F1" w:rsidP="004F60F1">
      <w:pPr>
        <w:pStyle w:val="a1"/>
        <w:tabs>
          <w:tab w:val="left" w:pos="360"/>
        </w:tabs>
        <w:jc w:val="both"/>
        <w:rPr>
          <w:b/>
          <w:i w:val="0"/>
          <w:szCs w:val="20"/>
        </w:rPr>
      </w:pPr>
      <w:r w:rsidRPr="009F3990">
        <w:rPr>
          <w:b/>
          <w:i w:val="0"/>
          <w:szCs w:val="20"/>
        </w:rPr>
        <w:t xml:space="preserve">Таблица 10. Пазарна капитализация / Брутен вътрешен </w:t>
      </w:r>
      <w:proofErr w:type="gramStart"/>
      <w:r w:rsidRPr="009F3990">
        <w:rPr>
          <w:b/>
          <w:i w:val="0"/>
          <w:szCs w:val="20"/>
        </w:rPr>
        <w:t>продукт</w:t>
      </w:r>
      <w:proofErr w:type="gramEnd"/>
    </w:p>
    <w:tbl>
      <w:tblPr>
        <w:tblW w:w="8520" w:type="dxa"/>
        <w:jc w:val="center"/>
        <w:tblInd w:w="93" w:type="dxa"/>
        <w:tblLook w:val="04A0" w:firstRow="1" w:lastRow="0" w:firstColumn="1" w:lastColumn="0" w:noHBand="0" w:noVBand="1"/>
      </w:tblPr>
      <w:tblGrid>
        <w:gridCol w:w="3522"/>
        <w:gridCol w:w="1307"/>
        <w:gridCol w:w="1307"/>
        <w:gridCol w:w="1418"/>
        <w:gridCol w:w="1307"/>
      </w:tblGrid>
      <w:tr w:rsidR="00DB6D28" w:rsidRPr="009F3990" w:rsidTr="00981DAF">
        <w:trPr>
          <w:trHeight w:val="170"/>
          <w:jc w:val="center"/>
        </w:trPr>
        <w:tc>
          <w:tcPr>
            <w:tcW w:w="3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center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31.12.2014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center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31.12.2015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31.12.2016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30.06.2017</w:t>
            </w:r>
          </w:p>
        </w:tc>
      </w:tr>
      <w:tr w:rsidR="00DB6D28" w:rsidRPr="009F3990" w:rsidTr="00981DAF">
        <w:trPr>
          <w:trHeight w:val="170"/>
          <w:jc w:val="center"/>
        </w:trPr>
        <w:tc>
          <w:tcPr>
            <w:tcW w:w="35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506EAB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rFonts w:cs="Calibri"/>
                <w:color w:val="000000"/>
                <w:sz w:val="20"/>
                <w:szCs w:val="20"/>
                <w:lang w:eastAsia="en-US"/>
              </w:rPr>
              <w:t xml:space="preserve">Пазарна капитализация (млн. </w:t>
            </w:r>
            <w:proofErr w:type="gramStart"/>
            <w:r w:rsidRPr="009F3990">
              <w:rPr>
                <w:rFonts w:cs="Calibri"/>
                <w:color w:val="000000"/>
                <w:sz w:val="20"/>
                <w:szCs w:val="20"/>
                <w:lang w:eastAsia="en-US"/>
              </w:rPr>
              <w:t xml:space="preserve">лв.) </w:t>
            </w:r>
            <w:proofErr w:type="gramEnd"/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9 756,25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8 587,42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9 682.52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11 199.57</w:t>
            </w:r>
          </w:p>
        </w:tc>
      </w:tr>
      <w:tr w:rsidR="00DB6D28" w:rsidRPr="009F3990" w:rsidTr="00981DAF">
        <w:trPr>
          <w:trHeight w:val="170"/>
          <w:jc w:val="center"/>
        </w:trPr>
        <w:tc>
          <w:tcPr>
            <w:tcW w:w="35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506EAB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БВП (млн. лв.)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83 612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86 373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92 635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96 741</w:t>
            </w:r>
          </w:p>
        </w:tc>
      </w:tr>
      <w:tr w:rsidR="00DB6D28" w:rsidRPr="009F3990" w:rsidTr="00981DAF">
        <w:trPr>
          <w:trHeight w:val="170"/>
          <w:jc w:val="center"/>
        </w:trPr>
        <w:tc>
          <w:tcPr>
            <w:tcW w:w="35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506EAB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rFonts w:cs="Calibri"/>
                <w:color w:val="000000"/>
                <w:sz w:val="20"/>
                <w:szCs w:val="20"/>
                <w:lang w:eastAsia="en-US"/>
              </w:rPr>
              <w:t xml:space="preserve">Пазарна капитализация/ </w:t>
            </w:r>
            <w:proofErr w:type="gramStart"/>
            <w:r w:rsidRPr="009F3990">
              <w:rPr>
                <w:rFonts w:cs="Calibri"/>
                <w:color w:val="000000"/>
                <w:sz w:val="20"/>
                <w:szCs w:val="20"/>
                <w:lang w:eastAsia="en-US"/>
              </w:rPr>
              <w:t xml:space="preserve">БВП </w:t>
            </w:r>
            <w:proofErr w:type="gramEnd"/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11.67%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9.94%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10.45%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6D28" w:rsidRPr="009F3990" w:rsidRDefault="00DB6D28" w:rsidP="00DB6D28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11.58%</w:t>
            </w:r>
          </w:p>
        </w:tc>
      </w:tr>
    </w:tbl>
    <w:p w:rsidR="00106038" w:rsidRPr="009F3990" w:rsidRDefault="007B1E7A" w:rsidP="004F60F1">
      <w:pPr>
        <w:tabs>
          <w:tab w:val="left" w:pos="360"/>
        </w:tabs>
        <w:jc w:val="left"/>
        <w:rPr>
          <w:sz w:val="16"/>
          <w:szCs w:val="16"/>
        </w:rPr>
      </w:pPr>
      <w:r w:rsidRPr="009F3990">
        <w:rPr>
          <w:sz w:val="16"/>
          <w:szCs w:val="16"/>
        </w:rPr>
        <w:t xml:space="preserve">* </w:t>
      </w:r>
      <w:r w:rsidR="004F60F1" w:rsidRPr="009F3990">
        <w:rPr>
          <w:sz w:val="16"/>
          <w:szCs w:val="16"/>
        </w:rPr>
        <w:t xml:space="preserve">БВП </w:t>
      </w:r>
      <w:r w:rsidRPr="009F3990">
        <w:rPr>
          <w:sz w:val="16"/>
          <w:szCs w:val="16"/>
        </w:rPr>
        <w:t xml:space="preserve">за текущия период </w:t>
      </w:r>
      <w:r w:rsidR="004F60F1" w:rsidRPr="009F3990">
        <w:rPr>
          <w:sz w:val="16"/>
          <w:szCs w:val="16"/>
        </w:rPr>
        <w:t>е п</w:t>
      </w:r>
      <w:r w:rsidR="006B0D94" w:rsidRPr="009F3990">
        <w:rPr>
          <w:sz w:val="16"/>
          <w:szCs w:val="16"/>
        </w:rPr>
        <w:t xml:space="preserve">о </w:t>
      </w:r>
      <w:r w:rsidR="00B96A5D" w:rsidRPr="009F3990">
        <w:rPr>
          <w:sz w:val="16"/>
          <w:szCs w:val="16"/>
        </w:rPr>
        <w:t>оценка</w:t>
      </w:r>
      <w:r w:rsidR="006B0D94" w:rsidRPr="009F3990">
        <w:rPr>
          <w:sz w:val="16"/>
          <w:szCs w:val="16"/>
        </w:rPr>
        <w:t xml:space="preserve"> на БНБ </w:t>
      </w:r>
      <w:r w:rsidRPr="009F3990">
        <w:rPr>
          <w:sz w:val="16"/>
          <w:szCs w:val="16"/>
        </w:rPr>
        <w:t>към датата на публикуване на този доклад. За останалите периоди БВП е по окончателни данни за съответната година.</w:t>
      </w:r>
    </w:p>
    <w:p w:rsidR="00CB13ED" w:rsidRPr="009F3990" w:rsidRDefault="00CB13ED" w:rsidP="002D5AEB">
      <w:pPr>
        <w:pStyle w:val="Mainnumbers"/>
      </w:pPr>
      <w:bookmarkStart w:id="22" w:name="_Toc283112105"/>
      <w:bookmarkStart w:id="23" w:name="_Toc488665983"/>
      <w:r w:rsidRPr="009F3990">
        <w:t>Индекси на БФБ-София</w:t>
      </w:r>
      <w:bookmarkEnd w:id="22"/>
      <w:bookmarkEnd w:id="23"/>
    </w:p>
    <w:p w:rsidR="0067282F" w:rsidRPr="009F3990" w:rsidRDefault="00095414" w:rsidP="0010327A">
      <w:pPr>
        <w:pStyle w:val="NoSpacing"/>
        <w:spacing w:line="276" w:lineRule="auto"/>
        <w:rPr>
          <w:szCs w:val="22"/>
        </w:rPr>
      </w:pPr>
      <w:r w:rsidRPr="009F3990">
        <w:rPr>
          <w:rFonts w:eastAsia="Calibri"/>
          <w:szCs w:val="22"/>
          <w:lang w:eastAsia="en-US"/>
        </w:rPr>
        <w:t>В края на отчетния</w:t>
      </w:r>
      <w:r w:rsidR="0067282F" w:rsidRPr="009F3990">
        <w:rPr>
          <w:rFonts w:eastAsia="Calibri"/>
          <w:szCs w:val="22"/>
          <w:lang w:eastAsia="en-US"/>
        </w:rPr>
        <w:t xml:space="preserve"> </w:t>
      </w:r>
      <w:r w:rsidR="00F65B37" w:rsidRPr="009F3990">
        <w:rPr>
          <w:rFonts w:eastAsia="Calibri"/>
          <w:szCs w:val="22"/>
          <w:lang w:eastAsia="en-US"/>
        </w:rPr>
        <w:t xml:space="preserve">период </w:t>
      </w:r>
      <w:r w:rsidR="00DB6D28" w:rsidRPr="009F3990">
        <w:rPr>
          <w:rFonts w:eastAsia="Calibri"/>
          <w:szCs w:val="22"/>
          <w:lang w:eastAsia="en-US"/>
        </w:rPr>
        <w:t xml:space="preserve">всички </w:t>
      </w:r>
      <w:r w:rsidR="0067282F" w:rsidRPr="009F3990">
        <w:rPr>
          <w:rFonts w:eastAsia="Calibri"/>
          <w:szCs w:val="22"/>
          <w:lang w:eastAsia="en-US"/>
        </w:rPr>
        <w:t xml:space="preserve">индекси на БФБ-София </w:t>
      </w:r>
      <w:r w:rsidR="00DB6D28" w:rsidRPr="009F3990">
        <w:rPr>
          <w:rFonts w:eastAsia="Calibri"/>
          <w:szCs w:val="22"/>
          <w:lang w:eastAsia="en-US"/>
        </w:rPr>
        <w:t xml:space="preserve">увеличиха стойността си </w:t>
      </w:r>
      <w:r w:rsidR="00201CFE" w:rsidRPr="009F3990">
        <w:rPr>
          <w:rFonts w:eastAsia="Calibri"/>
          <w:szCs w:val="22"/>
          <w:lang w:eastAsia="en-US"/>
        </w:rPr>
        <w:t>спрямо началото му</w:t>
      </w:r>
      <w:r w:rsidRPr="009F3990">
        <w:rPr>
          <w:rFonts w:eastAsia="Calibri"/>
          <w:szCs w:val="22"/>
          <w:lang w:eastAsia="en-US"/>
        </w:rPr>
        <w:t>.</w:t>
      </w:r>
      <w:r w:rsidR="007C048D" w:rsidRPr="009F3990">
        <w:rPr>
          <w:rFonts w:eastAsia="Calibri"/>
          <w:szCs w:val="22"/>
          <w:lang w:eastAsia="en-US"/>
        </w:rPr>
        <w:t xml:space="preserve"> </w:t>
      </w:r>
      <w:r w:rsidR="0067282F" w:rsidRPr="009F3990">
        <w:rPr>
          <w:szCs w:val="22"/>
        </w:rPr>
        <w:t xml:space="preserve">Както се вижда от графиките по-долу, движението в стойностите на </w:t>
      </w:r>
      <w:proofErr w:type="gramStart"/>
      <w:r w:rsidR="0067282F" w:rsidRPr="009F3990">
        <w:rPr>
          <w:szCs w:val="22"/>
        </w:rPr>
        <w:t xml:space="preserve">индексите бе сходно, единствено </w:t>
      </w:r>
      <w:r w:rsidR="004929B1" w:rsidRPr="009F3990">
        <w:rPr>
          <w:szCs w:val="22"/>
        </w:rPr>
        <w:t>изменението</w:t>
      </w:r>
      <w:r w:rsidR="0067282F" w:rsidRPr="009F3990">
        <w:rPr>
          <w:szCs w:val="22"/>
        </w:rPr>
        <w:t xml:space="preserve"> на BGREIT е с различна форма, което се дължи на типа дружества, съставляващи индекса</w:t>
      </w:r>
      <w:proofErr w:type="gramEnd"/>
      <w:r w:rsidR="0067282F" w:rsidRPr="009F3990">
        <w:rPr>
          <w:szCs w:val="22"/>
        </w:rPr>
        <w:t>.</w:t>
      </w:r>
    </w:p>
    <w:p w:rsidR="009C4AD0" w:rsidRPr="009F3990" w:rsidRDefault="0037435D" w:rsidP="0010327A">
      <w:pPr>
        <w:pStyle w:val="NoSpacing"/>
        <w:spacing w:line="276" w:lineRule="auto"/>
        <w:rPr>
          <w:szCs w:val="22"/>
        </w:rPr>
      </w:pPr>
      <w:r w:rsidRPr="009F3990">
        <w:rPr>
          <w:rFonts w:eastAsia="Calibri"/>
          <w:szCs w:val="22"/>
          <w:lang w:eastAsia="en-US"/>
        </w:rPr>
        <w:t>Най-голям</w:t>
      </w:r>
      <w:r w:rsidR="007C048D" w:rsidRPr="009F3990">
        <w:rPr>
          <w:rFonts w:eastAsia="Calibri"/>
          <w:szCs w:val="22"/>
          <w:lang w:eastAsia="en-US"/>
        </w:rPr>
        <w:t>о</w:t>
      </w:r>
      <w:r w:rsidRPr="009F3990">
        <w:rPr>
          <w:rFonts w:eastAsia="Calibri"/>
          <w:szCs w:val="22"/>
          <w:lang w:eastAsia="en-US"/>
        </w:rPr>
        <w:t xml:space="preserve"> </w:t>
      </w:r>
      <w:r w:rsidR="00304480" w:rsidRPr="009F3990">
        <w:rPr>
          <w:rFonts w:eastAsia="Calibri"/>
          <w:szCs w:val="22"/>
          <w:lang w:eastAsia="en-US"/>
        </w:rPr>
        <w:t xml:space="preserve">в процентно отношение </w:t>
      </w:r>
      <w:r w:rsidRPr="009F3990">
        <w:rPr>
          <w:rFonts w:eastAsia="Calibri"/>
          <w:szCs w:val="22"/>
          <w:lang w:eastAsia="en-US"/>
        </w:rPr>
        <w:t xml:space="preserve">бе </w:t>
      </w:r>
      <w:r w:rsidR="00DB6D28" w:rsidRPr="009F3990">
        <w:rPr>
          <w:rFonts w:eastAsia="Calibri"/>
          <w:szCs w:val="22"/>
          <w:lang w:eastAsia="en-US"/>
        </w:rPr>
        <w:t>повишението</w:t>
      </w:r>
      <w:r w:rsidRPr="009F3990">
        <w:rPr>
          <w:rFonts w:eastAsia="Calibri"/>
          <w:szCs w:val="22"/>
          <w:lang w:eastAsia="en-US"/>
        </w:rPr>
        <w:t xml:space="preserve"> </w:t>
      </w:r>
      <w:r w:rsidR="00A648BD" w:rsidRPr="009F3990">
        <w:rPr>
          <w:rFonts w:eastAsia="Calibri"/>
          <w:szCs w:val="22"/>
          <w:lang w:eastAsia="en-US"/>
        </w:rPr>
        <w:t xml:space="preserve">от </w:t>
      </w:r>
      <w:r w:rsidR="00DB6D28" w:rsidRPr="009F3990">
        <w:rPr>
          <w:rFonts w:eastAsia="Calibri"/>
          <w:szCs w:val="22"/>
          <w:lang w:eastAsia="en-US"/>
        </w:rPr>
        <w:t>20</w:t>
      </w:r>
      <w:r w:rsidR="007C048D" w:rsidRPr="009F3990">
        <w:rPr>
          <w:rFonts w:eastAsia="Calibri"/>
          <w:szCs w:val="22"/>
          <w:lang w:eastAsia="en-US"/>
        </w:rPr>
        <w:t>,</w:t>
      </w:r>
      <w:r w:rsidR="00DB6D28" w:rsidRPr="009F3990">
        <w:rPr>
          <w:rFonts w:eastAsia="Calibri"/>
          <w:szCs w:val="22"/>
          <w:lang w:eastAsia="en-US"/>
        </w:rPr>
        <w:t>59</w:t>
      </w:r>
      <w:r w:rsidR="00A648BD" w:rsidRPr="009F3990">
        <w:rPr>
          <w:rFonts w:eastAsia="Calibri"/>
          <w:szCs w:val="22"/>
          <w:lang w:eastAsia="en-US"/>
        </w:rPr>
        <w:t xml:space="preserve">% </w:t>
      </w:r>
      <w:r w:rsidRPr="009F3990">
        <w:rPr>
          <w:rFonts w:eastAsia="Calibri"/>
          <w:szCs w:val="22"/>
          <w:lang w:eastAsia="en-US"/>
        </w:rPr>
        <w:t xml:space="preserve">в стойността на </w:t>
      </w:r>
      <w:r w:rsidR="007C048D" w:rsidRPr="009F3990">
        <w:rPr>
          <w:rFonts w:eastAsia="Calibri"/>
          <w:szCs w:val="22"/>
          <w:lang w:eastAsia="en-US"/>
        </w:rPr>
        <w:t xml:space="preserve">BGBX40 </w:t>
      </w:r>
      <w:r w:rsidR="00304480" w:rsidRPr="009F3990">
        <w:rPr>
          <w:rFonts w:eastAsia="Calibri"/>
          <w:szCs w:val="22"/>
          <w:lang w:eastAsia="en-US"/>
        </w:rPr>
        <w:t>(</w:t>
      </w:r>
      <w:r w:rsidR="00DB6D28" w:rsidRPr="009F3990">
        <w:rPr>
          <w:rFonts w:eastAsia="Calibri"/>
          <w:szCs w:val="22"/>
          <w:lang w:eastAsia="en-US"/>
        </w:rPr>
        <w:t xml:space="preserve">22,92 </w:t>
      </w:r>
      <w:r w:rsidR="00304480" w:rsidRPr="009F3990">
        <w:rPr>
          <w:rFonts w:eastAsia="Calibri"/>
          <w:szCs w:val="22"/>
          <w:lang w:eastAsia="en-US"/>
        </w:rPr>
        <w:t>пункта)</w:t>
      </w:r>
      <w:r w:rsidR="007C048D" w:rsidRPr="009F3990">
        <w:rPr>
          <w:rFonts w:eastAsia="Calibri"/>
          <w:szCs w:val="22"/>
          <w:lang w:eastAsia="en-US"/>
        </w:rPr>
        <w:t xml:space="preserve">, </w:t>
      </w:r>
      <w:r w:rsidR="00B11C24" w:rsidRPr="009F3990">
        <w:rPr>
          <w:szCs w:val="22"/>
        </w:rPr>
        <w:t xml:space="preserve">SOXIF </w:t>
      </w:r>
      <w:r w:rsidR="00DB6D28" w:rsidRPr="009F3990">
        <w:rPr>
          <w:rFonts w:eastAsia="Calibri"/>
          <w:szCs w:val="22"/>
          <w:lang w:eastAsia="en-US"/>
        </w:rPr>
        <w:t>нарасна</w:t>
      </w:r>
      <w:r w:rsidR="00B11C24" w:rsidRPr="009F3990">
        <w:rPr>
          <w:rFonts w:eastAsia="Calibri"/>
          <w:szCs w:val="22"/>
          <w:lang w:eastAsia="en-US"/>
        </w:rPr>
        <w:t xml:space="preserve"> с </w:t>
      </w:r>
      <w:r w:rsidR="00DB6D28" w:rsidRPr="009F3990">
        <w:rPr>
          <w:szCs w:val="22"/>
        </w:rPr>
        <w:t>19</w:t>
      </w:r>
      <w:r w:rsidR="00B11C24" w:rsidRPr="009F3990">
        <w:rPr>
          <w:szCs w:val="22"/>
        </w:rPr>
        <w:t>,</w:t>
      </w:r>
      <w:r w:rsidR="00DB6D28" w:rsidRPr="009F3990">
        <w:rPr>
          <w:szCs w:val="22"/>
        </w:rPr>
        <w:t>96</w:t>
      </w:r>
      <w:r w:rsidR="00B11C24" w:rsidRPr="009F3990">
        <w:rPr>
          <w:szCs w:val="22"/>
        </w:rPr>
        <w:t>% (</w:t>
      </w:r>
      <w:r w:rsidR="00DB6D28" w:rsidRPr="009F3990">
        <w:rPr>
          <w:szCs w:val="22"/>
        </w:rPr>
        <w:t>117</w:t>
      </w:r>
      <w:r w:rsidR="00B11C24" w:rsidRPr="009F3990">
        <w:rPr>
          <w:szCs w:val="22"/>
        </w:rPr>
        <w:t>,</w:t>
      </w:r>
      <w:r w:rsidR="00DB6D28" w:rsidRPr="009F3990">
        <w:rPr>
          <w:szCs w:val="22"/>
        </w:rPr>
        <w:t>03</w:t>
      </w:r>
      <w:r w:rsidR="00B11C24" w:rsidRPr="009F3990">
        <w:rPr>
          <w:szCs w:val="22"/>
        </w:rPr>
        <w:t xml:space="preserve"> пункта)</w:t>
      </w:r>
      <w:r w:rsidR="00981DAF" w:rsidRPr="009F3990">
        <w:rPr>
          <w:szCs w:val="22"/>
        </w:rPr>
        <w:t xml:space="preserve">, а </w:t>
      </w:r>
      <w:r w:rsidR="00981DAF" w:rsidRPr="009F3990">
        <w:rPr>
          <w:rFonts w:eastAsia="Calibri"/>
          <w:szCs w:val="22"/>
          <w:lang w:eastAsia="en-US"/>
        </w:rPr>
        <w:t xml:space="preserve">BGTR30 </w:t>
      </w:r>
      <w:r w:rsidR="00981DAF" w:rsidRPr="009F3990">
        <w:rPr>
          <w:szCs w:val="22"/>
        </w:rPr>
        <w:t xml:space="preserve">нарасна с </w:t>
      </w:r>
      <w:r w:rsidR="00981DAF" w:rsidRPr="009F3990">
        <w:rPr>
          <w:rFonts w:eastAsia="Calibri"/>
          <w:szCs w:val="22"/>
          <w:lang w:eastAsia="en-US"/>
        </w:rPr>
        <w:t>16,61% (76,28 пункта)</w:t>
      </w:r>
      <w:r w:rsidR="007C048D" w:rsidRPr="009F3990">
        <w:rPr>
          <w:szCs w:val="22"/>
        </w:rPr>
        <w:t>. Единствен</w:t>
      </w:r>
      <w:r w:rsidR="00DB6D28" w:rsidRPr="009F3990">
        <w:rPr>
          <w:szCs w:val="22"/>
        </w:rPr>
        <w:t xml:space="preserve">о ръстът в стойността на </w:t>
      </w:r>
      <w:r w:rsidR="009C4AD0" w:rsidRPr="009F3990">
        <w:rPr>
          <w:szCs w:val="22"/>
        </w:rPr>
        <w:t>BGREIT</w:t>
      </w:r>
      <w:r w:rsidR="007C048D" w:rsidRPr="009F3990">
        <w:rPr>
          <w:szCs w:val="22"/>
        </w:rPr>
        <w:t xml:space="preserve"> </w:t>
      </w:r>
      <w:r w:rsidR="00DB6D28" w:rsidRPr="009F3990">
        <w:rPr>
          <w:szCs w:val="22"/>
        </w:rPr>
        <w:t>бе под 10%: 5</w:t>
      </w:r>
      <w:r w:rsidR="009C4AD0" w:rsidRPr="009F3990">
        <w:rPr>
          <w:szCs w:val="22"/>
        </w:rPr>
        <w:t>,</w:t>
      </w:r>
      <w:r w:rsidR="00DB6D28" w:rsidRPr="009F3990">
        <w:rPr>
          <w:szCs w:val="22"/>
        </w:rPr>
        <w:t>24</w:t>
      </w:r>
      <w:r w:rsidR="009C4AD0" w:rsidRPr="009F3990">
        <w:rPr>
          <w:szCs w:val="22"/>
        </w:rPr>
        <w:t>% (</w:t>
      </w:r>
      <w:r w:rsidR="00DB6D28" w:rsidRPr="009F3990">
        <w:rPr>
          <w:szCs w:val="22"/>
        </w:rPr>
        <w:t>5</w:t>
      </w:r>
      <w:r w:rsidR="009C4AD0" w:rsidRPr="009F3990">
        <w:rPr>
          <w:szCs w:val="22"/>
        </w:rPr>
        <w:t>,</w:t>
      </w:r>
      <w:r w:rsidR="00DB6D28" w:rsidRPr="009F3990">
        <w:rPr>
          <w:szCs w:val="22"/>
        </w:rPr>
        <w:t>67</w:t>
      </w:r>
      <w:r w:rsidR="009C4AD0" w:rsidRPr="009F3990">
        <w:rPr>
          <w:szCs w:val="22"/>
        </w:rPr>
        <w:t xml:space="preserve"> пункта).</w:t>
      </w:r>
    </w:p>
    <w:tbl>
      <w:tblPr>
        <w:tblStyle w:val="TableGrid"/>
        <w:tblW w:w="1031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38"/>
        <w:gridCol w:w="5081"/>
      </w:tblGrid>
      <w:tr w:rsidR="00864645" w:rsidRPr="009F3990" w:rsidTr="00806EF6">
        <w:trPr>
          <w:trHeight w:val="170"/>
          <w:jc w:val="center"/>
        </w:trPr>
        <w:tc>
          <w:tcPr>
            <w:tcW w:w="5238" w:type="dxa"/>
          </w:tcPr>
          <w:p w:rsidR="004047F5" w:rsidRPr="009F3990" w:rsidRDefault="00B11C24" w:rsidP="00A92373">
            <w:pPr>
              <w:jc w:val="center"/>
              <w:rPr>
                <w:b/>
              </w:rPr>
            </w:pPr>
            <w:r w:rsidRPr="009F3990">
              <w:rPr>
                <w:b/>
              </w:rPr>
              <w:t>SOFIX H</w:t>
            </w:r>
            <w:r w:rsidR="00A92373" w:rsidRPr="009F3990">
              <w:rPr>
                <w:b/>
              </w:rPr>
              <w:t>1</w:t>
            </w:r>
            <w:r w:rsidR="007756A8" w:rsidRPr="009F3990">
              <w:rPr>
                <w:b/>
              </w:rPr>
              <w:t xml:space="preserve"> ‘1</w:t>
            </w:r>
            <w:r w:rsidR="00806EF6" w:rsidRPr="009F3990">
              <w:rPr>
                <w:b/>
              </w:rPr>
              <w:t>7</w:t>
            </w:r>
          </w:p>
        </w:tc>
        <w:tc>
          <w:tcPr>
            <w:tcW w:w="5081" w:type="dxa"/>
          </w:tcPr>
          <w:p w:rsidR="004047F5" w:rsidRPr="009F3990" w:rsidRDefault="007756A8" w:rsidP="00B11C24">
            <w:pPr>
              <w:jc w:val="center"/>
              <w:rPr>
                <w:b/>
              </w:rPr>
            </w:pPr>
            <w:r w:rsidRPr="009F3990">
              <w:rPr>
                <w:b/>
              </w:rPr>
              <w:t xml:space="preserve">BGTR30 </w:t>
            </w:r>
            <w:r w:rsidR="00B11C24" w:rsidRPr="009F3990">
              <w:rPr>
                <w:b/>
              </w:rPr>
              <w:t>H</w:t>
            </w:r>
            <w:r w:rsidR="00A92373" w:rsidRPr="009F3990">
              <w:rPr>
                <w:b/>
              </w:rPr>
              <w:t>1</w:t>
            </w:r>
            <w:r w:rsidRPr="009F3990">
              <w:rPr>
                <w:b/>
              </w:rPr>
              <w:t xml:space="preserve"> ‘1</w:t>
            </w:r>
            <w:r w:rsidR="00806EF6" w:rsidRPr="009F3990">
              <w:rPr>
                <w:b/>
              </w:rPr>
              <w:t>7</w:t>
            </w:r>
          </w:p>
        </w:tc>
      </w:tr>
      <w:tr w:rsidR="00864645" w:rsidRPr="009F3990" w:rsidTr="00806EF6">
        <w:tblPrEx>
          <w:tblCellMar>
            <w:left w:w="108" w:type="dxa"/>
            <w:right w:w="108" w:type="dxa"/>
          </w:tblCellMar>
        </w:tblPrEx>
        <w:trPr>
          <w:trHeight w:val="170"/>
          <w:jc w:val="center"/>
        </w:trPr>
        <w:tc>
          <w:tcPr>
            <w:tcW w:w="5238" w:type="dxa"/>
          </w:tcPr>
          <w:p w:rsidR="004047F5" w:rsidRPr="009F3990" w:rsidRDefault="00806EF6" w:rsidP="004F5DC7"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29800375" wp14:editId="2F1171B4">
                  <wp:extent cx="3189565" cy="2392174"/>
                  <wp:effectExtent l="0" t="0" r="0" b="0"/>
                  <wp:docPr id="1" name="Chart 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</wp:inline>
              </w:drawing>
            </w:r>
          </w:p>
        </w:tc>
        <w:tc>
          <w:tcPr>
            <w:tcW w:w="5081" w:type="dxa"/>
          </w:tcPr>
          <w:p w:rsidR="004047F5" w:rsidRPr="009F3990" w:rsidRDefault="00806EF6" w:rsidP="004F5DC7">
            <w:pPr>
              <w:rPr>
                <w:b/>
              </w:rPr>
            </w:pPr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4B43DAD6" wp14:editId="052F126C">
                  <wp:extent cx="3076891" cy="2392174"/>
                  <wp:effectExtent l="0" t="0" r="0" b="0"/>
                  <wp:docPr id="26" name="Chart 2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6"/>
                    </a:graphicData>
                  </a:graphic>
                </wp:inline>
              </w:drawing>
            </w:r>
          </w:p>
        </w:tc>
      </w:tr>
    </w:tbl>
    <w:p w:rsidR="001F6A69" w:rsidRPr="009F3990" w:rsidRDefault="001F6A69">
      <w:r w:rsidRPr="009F3990">
        <w:br w:type="page"/>
      </w:r>
    </w:p>
    <w:tbl>
      <w:tblPr>
        <w:tblStyle w:val="TableGrid"/>
        <w:tblW w:w="1026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91"/>
        <w:gridCol w:w="5171"/>
      </w:tblGrid>
      <w:tr w:rsidR="004047F5" w:rsidRPr="009F3990" w:rsidTr="00764742">
        <w:trPr>
          <w:trHeight w:val="74"/>
          <w:jc w:val="center"/>
        </w:trPr>
        <w:tc>
          <w:tcPr>
            <w:tcW w:w="5091" w:type="dxa"/>
          </w:tcPr>
          <w:p w:rsidR="004047F5" w:rsidRPr="009F3990" w:rsidRDefault="007756A8" w:rsidP="00AF0C61">
            <w:pPr>
              <w:jc w:val="center"/>
              <w:rPr>
                <w:b/>
                <w:szCs w:val="22"/>
              </w:rPr>
            </w:pPr>
            <w:r w:rsidRPr="009F3990">
              <w:rPr>
                <w:b/>
                <w:szCs w:val="22"/>
              </w:rPr>
              <w:lastRenderedPageBreak/>
              <w:t>BGBX</w:t>
            </w:r>
            <w:r w:rsidR="00731DD7" w:rsidRPr="009F3990">
              <w:rPr>
                <w:b/>
                <w:szCs w:val="22"/>
              </w:rPr>
              <w:t>40</w:t>
            </w:r>
            <w:r w:rsidR="00B11C24" w:rsidRPr="009F3990">
              <w:rPr>
                <w:b/>
                <w:szCs w:val="22"/>
              </w:rPr>
              <w:t xml:space="preserve"> H</w:t>
            </w:r>
            <w:r w:rsidR="00FE1E9C" w:rsidRPr="009F3990">
              <w:rPr>
                <w:b/>
                <w:szCs w:val="22"/>
              </w:rPr>
              <w:t>1 ‘17</w:t>
            </w:r>
          </w:p>
        </w:tc>
        <w:tc>
          <w:tcPr>
            <w:tcW w:w="5171" w:type="dxa"/>
          </w:tcPr>
          <w:p w:rsidR="004047F5" w:rsidRPr="009F3990" w:rsidRDefault="007756A8" w:rsidP="00B11C24">
            <w:pPr>
              <w:jc w:val="center"/>
              <w:rPr>
                <w:b/>
                <w:szCs w:val="22"/>
              </w:rPr>
            </w:pPr>
            <w:r w:rsidRPr="009F3990">
              <w:rPr>
                <w:b/>
                <w:szCs w:val="22"/>
              </w:rPr>
              <w:t xml:space="preserve">BGREIT </w:t>
            </w:r>
            <w:r w:rsidR="00B11C24" w:rsidRPr="009F3990">
              <w:rPr>
                <w:b/>
                <w:szCs w:val="22"/>
              </w:rPr>
              <w:t>H</w:t>
            </w:r>
            <w:r w:rsidR="00A92373" w:rsidRPr="009F3990">
              <w:rPr>
                <w:b/>
                <w:szCs w:val="22"/>
              </w:rPr>
              <w:t>1</w:t>
            </w:r>
            <w:r w:rsidR="00806EF6" w:rsidRPr="009F3990">
              <w:rPr>
                <w:b/>
                <w:szCs w:val="22"/>
              </w:rPr>
              <w:t xml:space="preserve"> ‘17</w:t>
            </w:r>
          </w:p>
        </w:tc>
      </w:tr>
      <w:tr w:rsidR="004047F5" w:rsidRPr="009F3990" w:rsidTr="00FE1E9C">
        <w:tblPrEx>
          <w:tblCellMar>
            <w:left w:w="108" w:type="dxa"/>
            <w:right w:w="108" w:type="dxa"/>
          </w:tblCellMar>
        </w:tblPrEx>
        <w:trPr>
          <w:jc w:val="center"/>
        </w:trPr>
        <w:tc>
          <w:tcPr>
            <w:tcW w:w="5091" w:type="dxa"/>
          </w:tcPr>
          <w:p w:rsidR="004047F5" w:rsidRPr="009F3990" w:rsidRDefault="00FE1E9C" w:rsidP="004F5DC7"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79E26211" wp14:editId="7CD92626">
                  <wp:extent cx="3076891" cy="2405175"/>
                  <wp:effectExtent l="0" t="0" r="0" b="0"/>
                  <wp:docPr id="27" name="Chart 27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7"/>
                    </a:graphicData>
                  </a:graphic>
                </wp:inline>
              </w:drawing>
            </w:r>
          </w:p>
        </w:tc>
        <w:tc>
          <w:tcPr>
            <w:tcW w:w="5171" w:type="dxa"/>
          </w:tcPr>
          <w:p w:rsidR="004047F5" w:rsidRPr="009F3990" w:rsidRDefault="00806EF6" w:rsidP="004F5DC7"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3199894D" wp14:editId="6A350E6F">
                  <wp:extent cx="3076891" cy="2405175"/>
                  <wp:effectExtent l="0" t="0" r="0" b="0"/>
                  <wp:docPr id="25" name="Chart 25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8"/>
                    </a:graphicData>
                  </a:graphic>
                </wp:inline>
              </w:drawing>
            </w:r>
          </w:p>
        </w:tc>
      </w:tr>
    </w:tbl>
    <w:p w:rsidR="001A0C3E" w:rsidRPr="009F3990" w:rsidRDefault="001A0C3E" w:rsidP="002D5AEB">
      <w:pPr>
        <w:pStyle w:val="Mainnumbers"/>
      </w:pPr>
      <w:bookmarkStart w:id="24" w:name="_Toc283112107"/>
      <w:bookmarkStart w:id="25" w:name="_Toc488665984"/>
      <w:r w:rsidRPr="009F3990">
        <w:t xml:space="preserve">Приватизация през </w:t>
      </w:r>
      <w:r w:rsidR="00415B34" w:rsidRPr="009F3990">
        <w:t>Борсата</w:t>
      </w:r>
      <w:bookmarkEnd w:id="24"/>
      <w:bookmarkEnd w:id="25"/>
    </w:p>
    <w:p w:rsidR="00894006" w:rsidRPr="009F3990" w:rsidRDefault="00A4026C" w:rsidP="0047355D">
      <w:pPr>
        <w:spacing w:line="276" w:lineRule="auto"/>
        <w:rPr>
          <w:szCs w:val="22"/>
        </w:rPr>
      </w:pPr>
      <w:bookmarkStart w:id="26" w:name="_Toc283112110"/>
      <w:r w:rsidRPr="009F3990">
        <w:rPr>
          <w:szCs w:val="22"/>
        </w:rPr>
        <w:t xml:space="preserve">През </w:t>
      </w:r>
      <w:r w:rsidR="001F6A7B" w:rsidRPr="009F3990">
        <w:rPr>
          <w:szCs w:val="22"/>
        </w:rPr>
        <w:t>първото</w:t>
      </w:r>
      <w:r w:rsidRPr="009F3990">
        <w:rPr>
          <w:szCs w:val="22"/>
        </w:rPr>
        <w:t xml:space="preserve"> </w:t>
      </w:r>
      <w:r w:rsidR="001F6A7B" w:rsidRPr="009F3990">
        <w:rPr>
          <w:szCs w:val="22"/>
        </w:rPr>
        <w:t>шест</w:t>
      </w:r>
      <w:r w:rsidRPr="009F3990">
        <w:rPr>
          <w:szCs w:val="22"/>
        </w:rPr>
        <w:t>месечие няма регистрирани емисии на сегмент за приватизация.</w:t>
      </w:r>
    </w:p>
    <w:p w:rsidR="00E25C24" w:rsidRPr="009F3990" w:rsidRDefault="00326727" w:rsidP="002D5AEB">
      <w:pPr>
        <w:pStyle w:val="Mainnumbers"/>
      </w:pPr>
      <w:bookmarkStart w:id="27" w:name="_Toc488665985"/>
      <w:r w:rsidRPr="009F3990">
        <w:t xml:space="preserve">Основни дейности и събития през </w:t>
      </w:r>
      <w:r w:rsidR="00BA3CC7" w:rsidRPr="009F3990">
        <w:t>отчетното</w:t>
      </w:r>
      <w:r w:rsidR="00260465" w:rsidRPr="009F3990">
        <w:t xml:space="preserve"> </w:t>
      </w:r>
      <w:r w:rsidR="00764742" w:rsidRPr="009F3990">
        <w:t>шест</w:t>
      </w:r>
      <w:r w:rsidR="00122383" w:rsidRPr="009F3990">
        <w:t xml:space="preserve">месечие на </w:t>
      </w:r>
      <w:r w:rsidRPr="009F3990">
        <w:t>201</w:t>
      </w:r>
      <w:r w:rsidR="00DB6D28" w:rsidRPr="009F3990">
        <w:t>7</w:t>
      </w:r>
      <w:r w:rsidR="004E42F0" w:rsidRPr="009F3990">
        <w:t xml:space="preserve"> </w:t>
      </w:r>
      <w:r w:rsidRPr="009F3990">
        <w:t>г.</w:t>
      </w:r>
      <w:bookmarkStart w:id="28" w:name="_Toc283112115"/>
      <w:bookmarkEnd w:id="26"/>
      <w:bookmarkEnd w:id="27"/>
    </w:p>
    <w:p w:rsidR="00DB6D28" w:rsidRPr="009F3990" w:rsidRDefault="00DB6D28" w:rsidP="006A5C20">
      <w:pPr>
        <w:pStyle w:val="SubNumbers"/>
      </w:pPr>
      <w:bookmarkStart w:id="29" w:name="_Toc481069697"/>
      <w:bookmarkStart w:id="30" w:name="_Toc488665986"/>
      <w:bookmarkStart w:id="31" w:name="_Toc402281934"/>
      <w:bookmarkEnd w:id="28"/>
      <w:r w:rsidRPr="009F3990">
        <w:t xml:space="preserve">Отличени бяха инвестиционните посредници с </w:t>
      </w:r>
      <w:proofErr w:type="gramStart"/>
      <w:r w:rsidRPr="009F3990">
        <w:t>най-добри</w:t>
      </w:r>
      <w:proofErr w:type="gramEnd"/>
      <w:r w:rsidRPr="009F3990">
        <w:t xml:space="preserve"> постижения</w:t>
      </w:r>
      <w:bookmarkEnd w:id="29"/>
      <w:bookmarkEnd w:id="30"/>
    </w:p>
    <w:p w:rsidR="00DB6D28" w:rsidRPr="009F3990" w:rsidRDefault="00DB6D28" w:rsidP="00DB6D28">
      <w:pPr>
        <w:spacing w:line="276" w:lineRule="auto"/>
      </w:pPr>
      <w:r w:rsidRPr="009F3990">
        <w:t>На 11 януари "Българска фондова борса-София" отличи инвестиционните посредници, постигнали най-високи резултати през 2016 г. Броят на сделките на регулиран пазар за изминалата година беше 58 442, а оборотът на БФБ-София достигна 416 милиона лева.</w:t>
      </w:r>
    </w:p>
    <w:p w:rsidR="00DB6D28" w:rsidRPr="009F3990" w:rsidRDefault="00DB6D28" w:rsidP="00DB6D28">
      <w:pPr>
        <w:spacing w:line="276" w:lineRule="auto"/>
      </w:pPr>
      <w:r w:rsidRPr="009F3990">
        <w:t>На церемонията, която се проведе за 16-ти път в историята на Фондовата борса, бяха присъдени следните награди:</w:t>
      </w:r>
    </w:p>
    <w:p w:rsidR="00DB6D28" w:rsidRPr="009F3990" w:rsidRDefault="00DB6D28" w:rsidP="00DB6D28">
      <w:pPr>
        <w:spacing w:line="276" w:lineRule="auto"/>
      </w:pPr>
      <w:r w:rsidRPr="009F3990">
        <w:t>За инвестиционен посредник, сключил най-много сделки на БФБ–София през 2016 г.: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>1-во място: Карол АД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2-ро място: </w:t>
      </w:r>
      <w:proofErr w:type="spellStart"/>
      <w:r w:rsidRPr="009F3990">
        <w:t>Елана</w:t>
      </w:r>
      <w:proofErr w:type="spellEnd"/>
      <w:r w:rsidRPr="009F3990">
        <w:t xml:space="preserve"> Трейдинг АД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3-то място: </w:t>
      </w:r>
      <w:proofErr w:type="spellStart"/>
      <w:r w:rsidRPr="009F3990">
        <w:t>БенчМарк</w:t>
      </w:r>
      <w:proofErr w:type="spellEnd"/>
      <w:r w:rsidRPr="009F3990">
        <w:t xml:space="preserve"> </w:t>
      </w:r>
      <w:proofErr w:type="spellStart"/>
      <w:r w:rsidRPr="009F3990">
        <w:t>Финанс</w:t>
      </w:r>
      <w:proofErr w:type="spellEnd"/>
      <w:r w:rsidRPr="009F3990">
        <w:t xml:space="preserve"> АД</w:t>
      </w:r>
    </w:p>
    <w:p w:rsidR="00DB6D28" w:rsidRPr="009F3990" w:rsidRDefault="00DB6D28" w:rsidP="00DB6D28">
      <w:pPr>
        <w:spacing w:line="276" w:lineRule="auto"/>
      </w:pPr>
      <w:r w:rsidRPr="009F3990">
        <w:t>За инвестиционен посредник, реализирал най-висок оборот на БФБ-София през 2016 г.: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>1-во място: Първа Финансова Брокерска Къща ООД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2-ро място: Евро - </w:t>
      </w:r>
      <w:proofErr w:type="spellStart"/>
      <w:r w:rsidRPr="009F3990">
        <w:t>Финанс</w:t>
      </w:r>
      <w:proofErr w:type="spellEnd"/>
      <w:r w:rsidRPr="009F3990">
        <w:t xml:space="preserve"> АД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3-то място: Реал </w:t>
      </w:r>
      <w:proofErr w:type="spellStart"/>
      <w:r w:rsidRPr="009F3990">
        <w:t>Финанс</w:t>
      </w:r>
      <w:proofErr w:type="spellEnd"/>
      <w:r w:rsidRPr="009F3990">
        <w:t xml:space="preserve"> АД</w:t>
      </w:r>
    </w:p>
    <w:p w:rsidR="00DB6D28" w:rsidRPr="009F3990" w:rsidRDefault="00DB6D28" w:rsidP="00DB6D28">
      <w:pPr>
        <w:spacing w:line="276" w:lineRule="auto"/>
      </w:pPr>
      <w:r w:rsidRPr="009F3990">
        <w:t xml:space="preserve">В категорията „Инвестиционен посредник с </w:t>
      </w:r>
      <w:proofErr w:type="gramStart"/>
      <w:r w:rsidRPr="009F3990">
        <w:t>най-значим</w:t>
      </w:r>
      <w:proofErr w:type="gramEnd"/>
      <w:r w:rsidRPr="009F3990">
        <w:t xml:space="preserve"> принос за развитието на капиталовия пазар през 2016 г.” бяха отличени: </w:t>
      </w:r>
      <w:proofErr w:type="spellStart"/>
      <w:r w:rsidRPr="009F3990">
        <w:t>Елана</w:t>
      </w:r>
      <w:proofErr w:type="spellEnd"/>
      <w:r w:rsidRPr="009F3990">
        <w:t xml:space="preserve"> Трейдинг АД, Първа Финансова Брокерска Къща ООД и </w:t>
      </w:r>
      <w:proofErr w:type="spellStart"/>
      <w:r w:rsidRPr="009F3990">
        <w:t>БенчМарк</w:t>
      </w:r>
      <w:proofErr w:type="spellEnd"/>
      <w:r w:rsidRPr="009F3990">
        <w:t xml:space="preserve"> </w:t>
      </w:r>
      <w:proofErr w:type="spellStart"/>
      <w:r w:rsidRPr="009F3990">
        <w:t>Финанс</w:t>
      </w:r>
      <w:proofErr w:type="spellEnd"/>
      <w:r w:rsidRPr="009F3990">
        <w:t xml:space="preserve"> АД.</w:t>
      </w:r>
    </w:p>
    <w:p w:rsidR="00DB6D28" w:rsidRPr="009F3990" w:rsidRDefault="00DB6D28" w:rsidP="00DB6D28">
      <w:pPr>
        <w:spacing w:line="276" w:lineRule="auto"/>
      </w:pPr>
      <w:r w:rsidRPr="009F3990">
        <w:t xml:space="preserve">УД </w:t>
      </w:r>
      <w:proofErr w:type="spellStart"/>
      <w:r w:rsidRPr="009F3990">
        <w:t>Експат</w:t>
      </w:r>
      <w:proofErr w:type="spellEnd"/>
      <w:r w:rsidRPr="009F3990">
        <w:t xml:space="preserve"> </w:t>
      </w:r>
      <w:proofErr w:type="spellStart"/>
      <w:r w:rsidRPr="009F3990">
        <w:t>Асет</w:t>
      </w:r>
      <w:proofErr w:type="spellEnd"/>
      <w:r w:rsidRPr="009F3990">
        <w:t xml:space="preserve"> Мениджмънт ЕАД получи наградата за емитент с най-голям принос за развитието на капиталовия пазар през изминалата година.</w:t>
      </w:r>
    </w:p>
    <w:p w:rsidR="00DB6D28" w:rsidRPr="009F3990" w:rsidRDefault="00DB6D28" w:rsidP="00DB6D28">
      <w:pPr>
        <w:spacing w:line="276" w:lineRule="auto"/>
      </w:pPr>
      <w:r w:rsidRPr="009F3990">
        <w:t>Отличието за медия с най-голям принос при популяризирането на капиталовия пазар през 2016 г. беше присъдено на Bloomberg TV Bulgaria.</w:t>
      </w:r>
    </w:p>
    <w:p w:rsidR="00DB6D28" w:rsidRPr="009F3990" w:rsidRDefault="00DB6D28" w:rsidP="00DB6D28">
      <w:pPr>
        <w:spacing w:line="276" w:lineRule="auto"/>
      </w:pPr>
      <w:r w:rsidRPr="009F3990">
        <w:t>Председателят на Комисия за финансов надзор г-жа Карина Караиванова и народният представител г-н Делян Добрев бяха отличени като личности с най-голям принос за развитието на капиталовия пазар през 2016 година.</w:t>
      </w:r>
    </w:p>
    <w:p w:rsidR="00DB6D28" w:rsidRPr="009F3990" w:rsidRDefault="00DB6D28" w:rsidP="006A5C20">
      <w:pPr>
        <w:pStyle w:val="SubNumbers"/>
      </w:pPr>
      <w:bookmarkStart w:id="32" w:name="_Toc481069698"/>
      <w:bookmarkStart w:id="33" w:name="_Toc488665987"/>
      <w:r w:rsidRPr="009F3990">
        <w:lastRenderedPageBreak/>
        <w:t>Разширяване на базата на индексите SEE LinX и SEE LinX EWI</w:t>
      </w:r>
      <w:bookmarkEnd w:id="32"/>
      <w:bookmarkEnd w:id="33"/>
    </w:p>
    <w:p w:rsidR="00DB6D28" w:rsidRPr="009F3990" w:rsidRDefault="00DB6D28" w:rsidP="00DB6D28">
      <w:pPr>
        <w:spacing w:line="276" w:lineRule="auto"/>
      </w:pPr>
      <w:r w:rsidRPr="009F3990">
        <w:t xml:space="preserve">След като фондовите борси в Белград и Любляна станаха активни членове на </w:t>
      </w:r>
      <w:proofErr w:type="gramStart"/>
      <w:r w:rsidRPr="009F3990">
        <w:t>регионалната платформа за търговия на ценни книжа SEE Link в края на 2016 г., съставът на индексите SEE LinX и SEE LinX EWI беше преразгледан с цел да се включат нови компании, така че да има по-широко представителство на регионалните</w:t>
      </w:r>
      <w:proofErr w:type="gramEnd"/>
      <w:r w:rsidRPr="009F3990">
        <w:t xml:space="preserve"> пазари.</w:t>
      </w:r>
    </w:p>
    <w:p w:rsidR="00DB6D28" w:rsidRPr="009F3990" w:rsidRDefault="00DB6D28" w:rsidP="00DB6D28">
      <w:pPr>
        <w:spacing w:line="276" w:lineRule="auto"/>
      </w:pPr>
      <w:r w:rsidRPr="009F3990">
        <w:t>Акциите на 6 компании от Сърбия и Словения влязоха в състава на индексите SEE LinX и SEE LinX EWI, а именно: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- Energoprojekt holding </w:t>
      </w:r>
      <w:proofErr w:type="gramStart"/>
      <w:r w:rsidRPr="009F3990">
        <w:t>a.</w:t>
      </w:r>
      <w:proofErr w:type="gramEnd"/>
      <w:r w:rsidRPr="009F3990">
        <w:t>d., Beograd (Belgrade Stock Exchange)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- NIS </w:t>
      </w:r>
      <w:proofErr w:type="gramStart"/>
      <w:r w:rsidRPr="009F3990">
        <w:t>a.</w:t>
      </w:r>
      <w:proofErr w:type="gramEnd"/>
      <w:r w:rsidRPr="009F3990">
        <w:t>d. Novi Sad (Belgrade Stock Exchange)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- Gorenje, </w:t>
      </w:r>
      <w:proofErr w:type="gramStart"/>
      <w:r w:rsidRPr="009F3990">
        <w:t>d.</w:t>
      </w:r>
      <w:proofErr w:type="spellStart"/>
      <w:proofErr w:type="gramEnd"/>
      <w:r w:rsidRPr="009F3990">
        <w:t>d</w:t>
      </w:r>
      <w:proofErr w:type="spellEnd"/>
      <w:r w:rsidRPr="009F3990">
        <w:t>., Velenje (Ljubljana Stock Exchange)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>- Krka, d. d., Novo mesto (Ljubljana Stock Exchange)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- Petrol, </w:t>
      </w:r>
      <w:proofErr w:type="gramStart"/>
      <w:r w:rsidRPr="009F3990">
        <w:t>d.</w:t>
      </w:r>
      <w:proofErr w:type="spellStart"/>
      <w:proofErr w:type="gramEnd"/>
      <w:r w:rsidRPr="009F3990">
        <w:t>d</w:t>
      </w:r>
      <w:proofErr w:type="spellEnd"/>
      <w:r w:rsidRPr="009F3990">
        <w:t xml:space="preserve">., </w:t>
      </w:r>
      <w:proofErr w:type="gramStart"/>
      <w:r w:rsidRPr="009F3990">
        <w:t>Ljubljana(</w:t>
      </w:r>
      <w:proofErr w:type="spellStart"/>
      <w:r w:rsidRPr="009F3990">
        <w:t>Ljubljana</w:t>
      </w:r>
      <w:proofErr w:type="spellEnd"/>
      <w:proofErr w:type="gramEnd"/>
      <w:r w:rsidRPr="009F3990">
        <w:t xml:space="preserve"> Stock Exchange)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- Zavarovalnica Triglav, </w:t>
      </w:r>
      <w:proofErr w:type="gramStart"/>
      <w:r w:rsidRPr="009F3990">
        <w:t>d.</w:t>
      </w:r>
      <w:proofErr w:type="spellStart"/>
      <w:proofErr w:type="gramEnd"/>
      <w:r w:rsidRPr="009F3990">
        <w:t>d</w:t>
      </w:r>
      <w:proofErr w:type="spellEnd"/>
      <w:r w:rsidRPr="009F3990">
        <w:t>., Ljubljana (</w:t>
      </w:r>
      <w:proofErr w:type="spellStart"/>
      <w:r w:rsidRPr="009F3990">
        <w:t>Ljubljana</w:t>
      </w:r>
      <w:proofErr w:type="spellEnd"/>
      <w:r w:rsidRPr="009F3990">
        <w:t xml:space="preserve"> Stock Exchange)</w:t>
      </w:r>
    </w:p>
    <w:p w:rsidR="00DB6D28" w:rsidRPr="009F3990" w:rsidRDefault="00DB6D28" w:rsidP="00DB6D28">
      <w:pPr>
        <w:spacing w:line="276" w:lineRule="auto"/>
      </w:pPr>
      <w:r w:rsidRPr="009F3990">
        <w:t>Taka компаниите, които съставляват индексите, вече наброяват 16. Изчисляването на индексите с нов състав започна от 16 януари 2017 г.</w:t>
      </w:r>
    </w:p>
    <w:p w:rsidR="00DB6D28" w:rsidRPr="009F3990" w:rsidRDefault="00DB6D28" w:rsidP="006A5C20">
      <w:pPr>
        <w:pStyle w:val="SubNumbers"/>
      </w:pPr>
      <w:bookmarkStart w:id="34" w:name="_Toc481069699"/>
      <w:bookmarkStart w:id="35" w:name="_Toc488665988"/>
      <w:r w:rsidRPr="009F3990">
        <w:t>Представяне на резултатите на Борсата за четвъртото тримесечие</w:t>
      </w:r>
      <w:bookmarkEnd w:id="34"/>
      <w:bookmarkEnd w:id="35"/>
    </w:p>
    <w:p w:rsidR="00DB6D28" w:rsidRPr="009F3990" w:rsidRDefault="00DB6D28" w:rsidP="00DB6D28">
      <w:pPr>
        <w:spacing w:line="276" w:lineRule="auto"/>
      </w:pPr>
      <w:r w:rsidRPr="009F3990">
        <w:t xml:space="preserve">На 30 януари 2017 "БФБ-София" АД представи резултатите на дружеството за четвъртото тримесечие на 2016 година. Иво Станков, директор за връзки с инвеститорите и Иван Такев, изпълнителен директор, разясниха на зрителите доклада на борса за четвъртото тримесечие на 2016 година, напредъка на текущите проекти и планове за развитие на БФБ. Представянето бе под формата на </w:t>
      </w:r>
      <w:proofErr w:type="spellStart"/>
      <w:r w:rsidRPr="009F3990">
        <w:t>уебинар</w:t>
      </w:r>
      <w:proofErr w:type="spellEnd"/>
      <w:r w:rsidRPr="009F3990">
        <w:t xml:space="preserve"> и се осъществи на английски език. Видео от </w:t>
      </w:r>
      <w:proofErr w:type="spellStart"/>
      <w:r w:rsidRPr="009F3990">
        <w:t>уебинара</w:t>
      </w:r>
      <w:proofErr w:type="spellEnd"/>
      <w:r w:rsidRPr="009F3990">
        <w:t xml:space="preserve"> е качено в Yo</w:t>
      </w:r>
      <w:r w:rsidR="004929B1" w:rsidRPr="009F3990">
        <w:t>utube канала на „БФБ-София“ АД.</w:t>
      </w:r>
    </w:p>
    <w:p w:rsidR="00DB6D28" w:rsidRPr="009F3990" w:rsidRDefault="00DB6D28" w:rsidP="006A5C20">
      <w:pPr>
        <w:pStyle w:val="SubNumbers"/>
      </w:pPr>
      <w:bookmarkStart w:id="36" w:name="_Toc481069700"/>
      <w:bookmarkStart w:id="37" w:name="_Toc488665989"/>
      <w:r w:rsidRPr="009F3990">
        <w:t>SeeNews стана партньор на SEE Link</w:t>
      </w:r>
      <w:bookmarkEnd w:id="36"/>
      <w:bookmarkEnd w:id="37"/>
    </w:p>
    <w:p w:rsidR="00DB6D28" w:rsidRPr="009F3990" w:rsidRDefault="00DB6D28" w:rsidP="00DB6D28">
      <w:pPr>
        <w:spacing w:line="276" w:lineRule="auto"/>
      </w:pPr>
      <w:r w:rsidRPr="009F3990">
        <w:t>През февруари българската медийна компания SeeNews стана партньор на регионалната иновативна платформа за търговия с ценни книжа SEE Link. Новини за пазарите на SEE Link вече се публикуват на уебсайта на платформата.</w:t>
      </w:r>
    </w:p>
    <w:p w:rsidR="00DB6D28" w:rsidRPr="009F3990" w:rsidRDefault="00DB6D28" w:rsidP="00DB6D28">
      <w:pPr>
        <w:spacing w:line="276" w:lineRule="auto"/>
      </w:pPr>
      <w:r w:rsidRPr="009F3990">
        <w:t>Повече от 15 години SeeNews предоставя икономически новини и анализи за професионалисти от бизнеса, финансовия сектор и промишлеността, като обхваща единадесет страни от Югоизточна Европа. SeeNews изготвя фирмени профили, секторни и макро-икономически анализи, както и по поръчка бизнес и икономически изследвания, необходими на компании и организации, които искат да инвестират или вече оперират в Югоизточна Европа.</w:t>
      </w:r>
    </w:p>
    <w:p w:rsidR="00DB6D28" w:rsidRPr="009F3990" w:rsidRDefault="00DB6D28" w:rsidP="006A5C20">
      <w:pPr>
        <w:pStyle w:val="SubNumbers"/>
      </w:pPr>
      <w:bookmarkStart w:id="38" w:name="_Toc481069701"/>
      <w:bookmarkStart w:id="39" w:name="_Toc488665990"/>
      <w:r w:rsidRPr="009F3990">
        <w:t>Среща на ръководството на Борсата с представители на правителството</w:t>
      </w:r>
      <w:bookmarkEnd w:id="38"/>
      <w:bookmarkEnd w:id="39"/>
    </w:p>
    <w:p w:rsidR="00DB6D28" w:rsidRPr="009F3990" w:rsidRDefault="00DB6D28" w:rsidP="00DB6D28">
      <w:pPr>
        <w:spacing w:line="276" w:lineRule="auto"/>
      </w:pPr>
      <w:r w:rsidRPr="009F3990">
        <w:t xml:space="preserve">Служебният министър на икономиката г-н Теодор Седларски посети „Българска фондова борса – София“ АД и проведе среща с ръководството на институцията. На срещата бяха обсъдени мерките, залегнали в Стратегията за развитие на капиталовия пазар и възможността част от тях да бъдат реализирани през мандата на служебното правителство. Акцент беше и темата за ефективното използване на механизмите на капиталовите пазари при осигуряване на финансирането на компании с държавно </w:t>
      </w:r>
      <w:r w:rsidRPr="009F3990">
        <w:lastRenderedPageBreak/>
        <w:t>участие.</w:t>
      </w:r>
    </w:p>
    <w:p w:rsidR="00DB6D28" w:rsidRPr="009F3990" w:rsidRDefault="00DB6D28" w:rsidP="00DB6D28">
      <w:pPr>
        <w:spacing w:line="276" w:lineRule="auto"/>
      </w:pPr>
      <w:r w:rsidRPr="009F3990">
        <w:t>Преди срещата министър Седларски и официални представители на БФБ-София дадоха начало на борсовата сесия.</w:t>
      </w:r>
    </w:p>
    <w:p w:rsidR="00DB6D28" w:rsidRPr="009F3990" w:rsidRDefault="00DB6D28" w:rsidP="006A5C20">
      <w:pPr>
        <w:pStyle w:val="SubNumbers"/>
      </w:pPr>
      <w:bookmarkStart w:id="40" w:name="_Toc481069702"/>
      <w:bookmarkStart w:id="41" w:name="_Toc488665991"/>
      <w:r w:rsidRPr="009F3990">
        <w:t>Временно спиране на търговията с финансови инструменти</w:t>
      </w:r>
      <w:bookmarkEnd w:id="40"/>
      <w:bookmarkEnd w:id="41"/>
    </w:p>
    <w:p w:rsidR="00DB6D28" w:rsidRPr="009F3990" w:rsidRDefault="00DB6D28" w:rsidP="00DB6D28">
      <w:pPr>
        <w:spacing w:line="276" w:lineRule="auto"/>
      </w:pPr>
      <w:r w:rsidRPr="009F3990">
        <w:t>На проведено заседание на Съвета на директорите на БФБ-София АД по Протокол № 3/02.</w:t>
      </w:r>
      <w:proofErr w:type="spellStart"/>
      <w:r w:rsidRPr="009F3990">
        <w:t>02</w:t>
      </w:r>
      <w:proofErr w:type="spellEnd"/>
      <w:r w:rsidRPr="009F3990">
        <w:t xml:space="preserve">.2017 г., бе взето решение, с което бе даден срок до 10.02.2017 г. на емитенти на финансови инструменти, допуснати до търговия на пазарите на Борсата, да заплатят дължимата </w:t>
      </w:r>
      <w:proofErr w:type="gramStart"/>
      <w:r w:rsidRPr="009F3990">
        <w:t>такса за поддържане на регистрирана емисия, определена в Тарифата за таксите</w:t>
      </w:r>
      <w:proofErr w:type="gramEnd"/>
      <w:r w:rsidRPr="009F3990">
        <w:t xml:space="preserve"> на Борсата.</w:t>
      </w:r>
    </w:p>
    <w:p w:rsidR="00DB6D28" w:rsidRPr="009F3990" w:rsidRDefault="00DB6D28" w:rsidP="00DB6D28">
      <w:pPr>
        <w:spacing w:line="276" w:lineRule="auto"/>
      </w:pPr>
      <w:r w:rsidRPr="009F3990">
        <w:t xml:space="preserve">Във връзка с изтичането на срока, на основание чл. 65, ал. 1, т. 8 от Част IV Правила за търговия от Правилника за дейността на Борсата, поради </w:t>
      </w:r>
      <w:proofErr w:type="spellStart"/>
      <w:r w:rsidRPr="009F3990">
        <w:t>незаплащане</w:t>
      </w:r>
      <w:proofErr w:type="spellEnd"/>
      <w:r w:rsidRPr="009F3990">
        <w:t xml:space="preserve"> в срок на годишната </w:t>
      </w:r>
      <w:proofErr w:type="gramStart"/>
      <w:r w:rsidRPr="009F3990">
        <w:t>такса за поддържане на регистрирана емисия, определена в Тарифата за таксите</w:t>
      </w:r>
      <w:proofErr w:type="gramEnd"/>
      <w:r w:rsidRPr="009F3990">
        <w:t xml:space="preserve"> на Борсата, временно бе </w:t>
      </w:r>
      <w:proofErr w:type="spellStart"/>
      <w:r w:rsidRPr="009F3990">
        <w:t>спиряна</w:t>
      </w:r>
      <w:proofErr w:type="spellEnd"/>
      <w:r w:rsidRPr="009F3990">
        <w:t xml:space="preserve"> търговията с емисии финансови инструменти, считано от 14.02.2017 г., както следва: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AL1 - Алфа </w:t>
      </w:r>
      <w:proofErr w:type="spellStart"/>
      <w:r w:rsidRPr="009F3990">
        <w:t>Ууд</w:t>
      </w:r>
      <w:proofErr w:type="spellEnd"/>
      <w:r w:rsidRPr="009F3990">
        <w:t xml:space="preserve"> България АД-Долни </w:t>
      </w:r>
      <w:proofErr w:type="gramStart"/>
      <w:r w:rsidRPr="009F3990">
        <w:t>Чифлик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ATZ - </w:t>
      </w:r>
      <w:proofErr w:type="spellStart"/>
      <w:r w:rsidRPr="009F3990">
        <w:t>Артанес</w:t>
      </w:r>
      <w:proofErr w:type="spellEnd"/>
      <w:r w:rsidRPr="009F3990">
        <w:t xml:space="preserve"> Майнинг Груп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</w:pPr>
      <w:r w:rsidRPr="009F3990">
        <w:t>Търговията с емисиите финансови инструменти ще бъде възстановена след заплащане на дължимите суми. Датата на възстановяване е петият работен ден след публикация на съобщение в бюлетина на Борсата.</w:t>
      </w:r>
    </w:p>
    <w:p w:rsidR="00DB6D28" w:rsidRPr="009F3990" w:rsidRDefault="00DB6D28" w:rsidP="00DB6D28">
      <w:pPr>
        <w:spacing w:line="276" w:lineRule="auto"/>
      </w:pPr>
    </w:p>
    <w:p w:rsidR="00DB6D28" w:rsidRPr="009F3990" w:rsidRDefault="00DB6D28" w:rsidP="00DB6D28">
      <w:pPr>
        <w:spacing w:line="276" w:lineRule="auto"/>
      </w:pPr>
      <w:r w:rsidRPr="009F3990">
        <w:t>На проведено заседание на Съвета на директорите на БФБ-София АД по Протокол № 13/</w:t>
      </w:r>
      <w:proofErr w:type="spellStart"/>
      <w:r w:rsidRPr="009F3990">
        <w:t>13</w:t>
      </w:r>
      <w:proofErr w:type="spellEnd"/>
      <w:r w:rsidRPr="009F3990">
        <w:t xml:space="preserve">.03.2017 г., бе взето решение, с което бе даден срок до 24.03.2017 г. на емитенти на финансови инструменти, допуснати до търговия на пазарите на Борсата, да заплатят дължимата </w:t>
      </w:r>
      <w:proofErr w:type="gramStart"/>
      <w:r w:rsidRPr="009F3990">
        <w:t>такса за поддържане на регистрирана емисия за 2017 г., определена в Тарифата за таксите</w:t>
      </w:r>
      <w:proofErr w:type="gramEnd"/>
      <w:r w:rsidRPr="009F3990">
        <w:t xml:space="preserve"> на Борсата.</w:t>
      </w:r>
    </w:p>
    <w:p w:rsidR="00DB6D28" w:rsidRPr="009F3990" w:rsidRDefault="00DB6D28" w:rsidP="00DB6D28">
      <w:pPr>
        <w:spacing w:line="276" w:lineRule="auto"/>
      </w:pPr>
      <w:r w:rsidRPr="009F3990">
        <w:t xml:space="preserve">Във връзка с изтичането на срока, на основание чл. 65, ал. 1, т. 8 от Част IV Правила за търговия от Правилника за дейността на Борсата, поради </w:t>
      </w:r>
      <w:proofErr w:type="spellStart"/>
      <w:r w:rsidRPr="009F3990">
        <w:t>незаплащане</w:t>
      </w:r>
      <w:proofErr w:type="spellEnd"/>
      <w:r w:rsidRPr="009F3990">
        <w:t xml:space="preserve"> в срок на годишната </w:t>
      </w:r>
      <w:proofErr w:type="gramStart"/>
      <w:r w:rsidRPr="009F3990">
        <w:t>такса за поддържане на регистрирана емисия, определена в Тарифата за таксите</w:t>
      </w:r>
      <w:proofErr w:type="gramEnd"/>
      <w:r w:rsidRPr="009F3990">
        <w:t xml:space="preserve"> на Борсата, временно се спира търговията с емисии финансови инструменти, считано от 27.03.2017 г., както следва: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BD2 Акции </w:t>
      </w:r>
      <w:proofErr w:type="spellStart"/>
      <w:r w:rsidRPr="009F3990">
        <w:t>Балканика</w:t>
      </w:r>
      <w:proofErr w:type="spellEnd"/>
      <w:r w:rsidRPr="009F3990">
        <w:t xml:space="preserve"> Имоти АДСИЦ-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A32A Облигации Балканстрой инженеринг </w:t>
      </w:r>
      <w:proofErr w:type="spellStart"/>
      <w:r w:rsidRPr="009F3990">
        <w:t>груп</w:t>
      </w:r>
      <w:proofErr w:type="spellEnd"/>
      <w:r w:rsidRPr="009F3990">
        <w:t xml:space="preserve"> АД-</w:t>
      </w:r>
      <w:proofErr w:type="gramStart"/>
      <w:r w:rsidRPr="009F3990">
        <w:t>Разлог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DAD Акции Далия ЕАД-</w:t>
      </w:r>
      <w:proofErr w:type="gramStart"/>
      <w:r w:rsidRPr="009F3990">
        <w:t>Габрово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E4AP Привилегировани Акции Енемона АД-</w:t>
      </w:r>
      <w:proofErr w:type="gramStart"/>
      <w:r w:rsidRPr="009F3990">
        <w:t>Козлодуй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E4A Акции Енемона АД-</w:t>
      </w:r>
      <w:proofErr w:type="gramStart"/>
      <w:r w:rsidRPr="009F3990">
        <w:t>Козлодуй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3ZM Акции Заваръчни машини АД-</w:t>
      </w:r>
      <w:proofErr w:type="gramStart"/>
      <w:r w:rsidRPr="009F3990">
        <w:t>Перник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9IPA Облигации Източна газова компания ЕАД-</w:t>
      </w:r>
      <w:proofErr w:type="gramStart"/>
      <w:r w:rsidRPr="009F3990">
        <w:t>Варна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5I3 Акции </w:t>
      </w:r>
      <w:proofErr w:type="spellStart"/>
      <w:r w:rsidRPr="009F3990">
        <w:t>ИнтерСтандартс</w:t>
      </w:r>
      <w:proofErr w:type="spellEnd"/>
      <w:r w:rsidRPr="009F3990">
        <w:t xml:space="preserve">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4KT Акции Костенец-ХХИ АД-</w:t>
      </w:r>
      <w:proofErr w:type="gramStart"/>
      <w:r w:rsidRPr="009F3990">
        <w:t>Костенец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6S8 Акции Север Холдинг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RRH Акции Фонд за инвестиции в недвижими имоти - ФИНИ АДСИЦ-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</w:pPr>
      <w:r w:rsidRPr="009F3990">
        <w:t xml:space="preserve">Търговията с емисиите финансови инструменти ще бъде възстановена след заплащане на </w:t>
      </w:r>
      <w:r w:rsidRPr="009F3990">
        <w:lastRenderedPageBreak/>
        <w:t>дължимите суми. Датата на възстановяване е петият работен ден след публикация на съобщение в бюлетина на Борсата.</w:t>
      </w:r>
    </w:p>
    <w:p w:rsidR="00DB6D28" w:rsidRPr="009F3990" w:rsidRDefault="00DB6D28" w:rsidP="006A5C20">
      <w:pPr>
        <w:pStyle w:val="SubNumbers"/>
      </w:pPr>
      <w:bookmarkStart w:id="42" w:name="_Toc481069703"/>
      <w:bookmarkStart w:id="43" w:name="_Toc488665992"/>
      <w:r w:rsidRPr="009F3990">
        <w:t>Промени в състава на изчисляваните от Борсата индекси</w:t>
      </w:r>
      <w:bookmarkEnd w:id="42"/>
      <w:bookmarkEnd w:id="43"/>
    </w:p>
    <w:p w:rsidR="00DB6D28" w:rsidRPr="009F3990" w:rsidRDefault="00DB6D28" w:rsidP="00DB6D28">
      <w:pPr>
        <w:spacing w:line="276" w:lineRule="auto"/>
      </w:pPr>
      <w:r w:rsidRPr="009F3990">
        <w:t>На проведено заседание на Съвета на директорите на „БФБ-София“ АД по Протокол №11 /06.03.2017 г, бяха взети следните решения:</w:t>
      </w:r>
    </w:p>
    <w:p w:rsidR="00DB6D28" w:rsidRPr="009F3990" w:rsidRDefault="00DB6D28" w:rsidP="00DB6D28">
      <w:pPr>
        <w:spacing w:line="276" w:lineRule="auto"/>
      </w:pPr>
      <w:r w:rsidRPr="009F3990">
        <w:t>Извадени бяха следните емисии от базата на SOFIX: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>4ID Индустриален Холдинг България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T57 </w:t>
      </w:r>
      <w:proofErr w:type="spellStart"/>
      <w:r w:rsidRPr="009F3990">
        <w:t>Трейс</w:t>
      </w:r>
      <w:proofErr w:type="spellEnd"/>
      <w:r w:rsidRPr="009F3990">
        <w:t xml:space="preserve"> </w:t>
      </w:r>
      <w:proofErr w:type="spellStart"/>
      <w:r w:rsidRPr="009F3990">
        <w:t>груп</w:t>
      </w:r>
      <w:proofErr w:type="spellEnd"/>
      <w:r w:rsidRPr="009F3990">
        <w:t xml:space="preserve"> </w:t>
      </w:r>
      <w:proofErr w:type="spellStart"/>
      <w:r w:rsidRPr="009F3990">
        <w:t>холд</w:t>
      </w:r>
      <w:proofErr w:type="spellEnd"/>
      <w:r w:rsidRPr="009F3990">
        <w:t xml:space="preserve">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</w:pPr>
      <w:proofErr w:type="gramStart"/>
      <w:r w:rsidRPr="009F3990">
        <w:t>и</w:t>
      </w:r>
      <w:proofErr w:type="gramEnd"/>
      <w:r w:rsidRPr="009F3990">
        <w:t xml:space="preserve"> бяха добавени следните емисии: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>6AM Алкомет АД-</w:t>
      </w:r>
      <w:proofErr w:type="gramStart"/>
      <w:r w:rsidRPr="009F3990">
        <w:t>Шумен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4EH </w:t>
      </w:r>
      <w:proofErr w:type="spellStart"/>
      <w:r w:rsidRPr="009F3990">
        <w:t>Еврохолд</w:t>
      </w:r>
      <w:proofErr w:type="spellEnd"/>
      <w:r w:rsidRPr="009F3990">
        <w:t xml:space="preserve"> България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</w:pPr>
      <w:r w:rsidRPr="009F3990">
        <w:t>Извадени бяха следните емисии от базата на BGBX40: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>4O1 Проучване и добив на нефт и газ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6BMA Фонд Имоти АДСИЦ-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7TH </w:t>
      </w:r>
      <w:proofErr w:type="spellStart"/>
      <w:r w:rsidRPr="009F3990">
        <w:t>Чайкафарма</w:t>
      </w:r>
      <w:proofErr w:type="spellEnd"/>
      <w:r w:rsidRPr="009F3990">
        <w:t xml:space="preserve"> Висококачествените лекарства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</w:pPr>
      <w:proofErr w:type="gramStart"/>
      <w:r w:rsidRPr="009F3990">
        <w:t>и</w:t>
      </w:r>
      <w:proofErr w:type="gramEnd"/>
      <w:r w:rsidRPr="009F3990">
        <w:t xml:space="preserve"> бяха добавени следните емисии: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A4L </w:t>
      </w:r>
      <w:proofErr w:type="spellStart"/>
      <w:r w:rsidRPr="009F3990">
        <w:t>Алтерко</w:t>
      </w:r>
      <w:proofErr w:type="spellEnd"/>
      <w:r w:rsidRPr="009F3990">
        <w:t xml:space="preserve">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5AX Актив </w:t>
      </w:r>
      <w:proofErr w:type="spellStart"/>
      <w:r w:rsidRPr="009F3990">
        <w:t>Пропъртис</w:t>
      </w:r>
      <w:proofErr w:type="spellEnd"/>
      <w:r w:rsidRPr="009F3990">
        <w:t xml:space="preserve"> АДСИЦ-</w:t>
      </w:r>
      <w:proofErr w:type="gramStart"/>
      <w:r w:rsidRPr="009F3990">
        <w:t>Пловдив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5BP Билборд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</w:pPr>
      <w:r w:rsidRPr="009F3990">
        <w:t>Извадена бе следната емисия от базата на BG REIT: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5ER И Ар </w:t>
      </w:r>
      <w:proofErr w:type="spellStart"/>
      <w:r w:rsidRPr="009F3990">
        <w:t>Джи</w:t>
      </w:r>
      <w:proofErr w:type="spellEnd"/>
      <w:r w:rsidRPr="009F3990">
        <w:t xml:space="preserve"> Капитал - 3 АДСИЦ-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</w:pPr>
      <w:proofErr w:type="gramStart"/>
      <w:r w:rsidRPr="009F3990">
        <w:t>и</w:t>
      </w:r>
      <w:proofErr w:type="gramEnd"/>
      <w:r w:rsidRPr="009F3990">
        <w:t xml:space="preserve"> беше добавена следната емисия: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5AX Актив </w:t>
      </w:r>
      <w:proofErr w:type="spellStart"/>
      <w:r w:rsidRPr="009F3990">
        <w:t>Пропъртис</w:t>
      </w:r>
      <w:proofErr w:type="spellEnd"/>
      <w:r w:rsidRPr="009F3990">
        <w:t xml:space="preserve"> АДСИЦ-</w:t>
      </w:r>
      <w:proofErr w:type="gramStart"/>
      <w:r w:rsidRPr="009F3990">
        <w:t>Пловдив</w:t>
      </w:r>
      <w:proofErr w:type="gramEnd"/>
    </w:p>
    <w:p w:rsidR="00DB6D28" w:rsidRPr="009F3990" w:rsidRDefault="00DB6D28" w:rsidP="00DB6D28">
      <w:pPr>
        <w:spacing w:line="276" w:lineRule="auto"/>
      </w:pPr>
      <w:r w:rsidRPr="009F3990">
        <w:t>Извадени бяха следните емисии от базата на BG TR30: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4F8 </w:t>
      </w:r>
      <w:proofErr w:type="spellStart"/>
      <w:r w:rsidRPr="009F3990">
        <w:t>Формопласт</w:t>
      </w:r>
      <w:proofErr w:type="spellEnd"/>
      <w:r w:rsidRPr="009F3990">
        <w:t xml:space="preserve"> АД-</w:t>
      </w:r>
      <w:proofErr w:type="gramStart"/>
      <w:r w:rsidRPr="009F3990">
        <w:t>Кърджали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6N3 Холдинг Нов Век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6S7 </w:t>
      </w:r>
      <w:proofErr w:type="spellStart"/>
      <w:r w:rsidRPr="009F3990">
        <w:t>Синергон</w:t>
      </w:r>
      <w:proofErr w:type="spellEnd"/>
      <w:r w:rsidRPr="009F3990">
        <w:t xml:space="preserve"> Холдинг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A72 </w:t>
      </w:r>
      <w:proofErr w:type="spellStart"/>
      <w:r w:rsidRPr="009F3990">
        <w:t>Агрия</w:t>
      </w:r>
      <w:proofErr w:type="spellEnd"/>
      <w:r w:rsidRPr="009F3990">
        <w:t xml:space="preserve"> Груп Холдинг АД-</w:t>
      </w:r>
      <w:proofErr w:type="gramStart"/>
      <w:r w:rsidRPr="009F3990">
        <w:t>Варна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EHN Синтетика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</w:pPr>
      <w:proofErr w:type="gramStart"/>
      <w:r w:rsidRPr="009F3990">
        <w:t>и</w:t>
      </w:r>
      <w:proofErr w:type="gramEnd"/>
      <w:r w:rsidRPr="009F3990">
        <w:t xml:space="preserve"> бяха добавени следните емисии:</w:t>
      </w:r>
    </w:p>
    <w:p w:rsidR="00DB6D28" w:rsidRPr="009F3990" w:rsidRDefault="00DB6D28" w:rsidP="00DB6D28">
      <w:pPr>
        <w:spacing w:line="276" w:lineRule="auto"/>
        <w:ind w:left="706"/>
      </w:pPr>
      <w:r w:rsidRPr="009F3990">
        <w:t>4ID Индустриален Холдинг България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5CP ТБ </w:t>
      </w:r>
      <w:proofErr w:type="spellStart"/>
      <w:r w:rsidRPr="009F3990">
        <w:t>Тексим</w:t>
      </w:r>
      <w:proofErr w:type="spellEnd"/>
      <w:r w:rsidRPr="009F3990">
        <w:t xml:space="preserve"> </w:t>
      </w:r>
      <w:proofErr w:type="spellStart"/>
      <w:r w:rsidRPr="009F3990">
        <w:t>Банк</w:t>
      </w:r>
      <w:proofErr w:type="spellEnd"/>
      <w:r w:rsidRPr="009F3990">
        <w:t xml:space="preserve">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4IN </w:t>
      </w:r>
      <w:proofErr w:type="spellStart"/>
      <w:proofErr w:type="gramStart"/>
      <w:r w:rsidRPr="009F3990">
        <w:t>Инвестор</w:t>
      </w:r>
      <w:proofErr w:type="spellEnd"/>
      <w:r w:rsidRPr="009F3990">
        <w:t>.</w:t>
      </w:r>
      <w:proofErr w:type="gramEnd"/>
      <w:r w:rsidRPr="009F3990">
        <w:t>БГ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 xml:space="preserve">0EA </w:t>
      </w:r>
      <w:proofErr w:type="spellStart"/>
      <w:r w:rsidRPr="009F3990">
        <w:t>Елана</w:t>
      </w:r>
      <w:proofErr w:type="spellEnd"/>
      <w:r w:rsidRPr="009F3990">
        <w:t xml:space="preserve"> </w:t>
      </w:r>
      <w:proofErr w:type="spellStart"/>
      <w:r w:rsidRPr="009F3990">
        <w:t>Агрокредит</w:t>
      </w:r>
      <w:proofErr w:type="spellEnd"/>
      <w:r w:rsidRPr="009F3990">
        <w:t xml:space="preserve"> АД-</w:t>
      </w:r>
      <w:proofErr w:type="gramStart"/>
      <w:r w:rsidRPr="009F3990">
        <w:t>София</w:t>
      </w:r>
      <w:proofErr w:type="gramEnd"/>
    </w:p>
    <w:p w:rsidR="00DB6D28" w:rsidRPr="009F3990" w:rsidRDefault="00DB6D28" w:rsidP="00DB6D28">
      <w:pPr>
        <w:spacing w:line="276" w:lineRule="auto"/>
        <w:ind w:left="706"/>
      </w:pPr>
      <w:r w:rsidRPr="009F3990">
        <w:t>BSO Българска фондова борса-София АД</w:t>
      </w:r>
    </w:p>
    <w:p w:rsidR="00DB6D28" w:rsidRPr="009F3990" w:rsidRDefault="00DB6D28" w:rsidP="00DB6D28">
      <w:pPr>
        <w:spacing w:line="276" w:lineRule="auto"/>
      </w:pPr>
      <w:r w:rsidRPr="009F3990">
        <w:t>Решенията за промяна в базата на индексите влязоха в сила, считано от 20.03.2017 г.</w:t>
      </w:r>
    </w:p>
    <w:p w:rsidR="00DB6D28" w:rsidRPr="009F3990" w:rsidRDefault="00DB6D28" w:rsidP="00DB6D28">
      <w:pPr>
        <w:spacing w:line="276" w:lineRule="auto"/>
      </w:pPr>
    </w:p>
    <w:p w:rsidR="00DB6D28" w:rsidRPr="009F3990" w:rsidRDefault="00DB6D28" w:rsidP="00DB6D28">
      <w:pPr>
        <w:spacing w:line="276" w:lineRule="auto"/>
      </w:pPr>
      <w:r w:rsidRPr="009F3990">
        <w:t xml:space="preserve">На проведено заседание на Съвета на директорите на БФБ-София АД по Протокол №15 /28.03.2017 г, </w:t>
      </w:r>
      <w:proofErr w:type="spellStart"/>
      <w:r w:rsidRPr="009F3990">
        <w:t>бe</w:t>
      </w:r>
      <w:proofErr w:type="spellEnd"/>
      <w:r w:rsidRPr="009F3990">
        <w:t xml:space="preserve"> </w:t>
      </w:r>
      <w:proofErr w:type="spellStart"/>
      <w:r w:rsidRPr="009F3990">
        <w:t>взетo</w:t>
      </w:r>
      <w:proofErr w:type="spellEnd"/>
      <w:r w:rsidRPr="009F3990">
        <w:t xml:space="preserve"> </w:t>
      </w:r>
      <w:proofErr w:type="spellStart"/>
      <w:r w:rsidRPr="009F3990">
        <w:t>следнoтo</w:t>
      </w:r>
      <w:proofErr w:type="spellEnd"/>
      <w:r w:rsidRPr="009F3990">
        <w:t xml:space="preserve"> </w:t>
      </w:r>
      <w:proofErr w:type="spellStart"/>
      <w:r w:rsidRPr="009F3990">
        <w:t>решениe</w:t>
      </w:r>
      <w:proofErr w:type="spellEnd"/>
      <w:r w:rsidRPr="009F3990">
        <w:t>:</w:t>
      </w:r>
    </w:p>
    <w:p w:rsidR="00DB6D28" w:rsidRPr="009F3990" w:rsidRDefault="00DB6D28" w:rsidP="00DB6D28">
      <w:pPr>
        <w:spacing w:line="276" w:lineRule="auto"/>
      </w:pPr>
      <w:r w:rsidRPr="009F3990">
        <w:t xml:space="preserve">На </w:t>
      </w:r>
      <w:proofErr w:type="gramStart"/>
      <w:r w:rsidRPr="009F3990">
        <w:t>основание чл. 16, т. 4 и чл. 22, т. 1 от Правилата за изчисляване на индекси на БФБ-София, се изключва емисията акции на Биовет АД-Пещера (53B) от базата на BGBX40 и BGTR30 и на основание</w:t>
      </w:r>
      <w:proofErr w:type="gramEnd"/>
      <w:r w:rsidRPr="009F3990">
        <w:t xml:space="preserve"> чл. 16, т. 4, чл. 23 и чл. 24 от Правилата за изчисляване на </w:t>
      </w:r>
      <w:r w:rsidRPr="009F3990">
        <w:lastRenderedPageBreak/>
        <w:t xml:space="preserve">индекси на БФБ-София, се добавят емисията акции на ТБ Българо-Американска Кредитна Банка АД-София (5BN) в базата на BGBX40 и емисията акции на </w:t>
      </w:r>
      <w:proofErr w:type="spellStart"/>
      <w:r w:rsidRPr="009F3990">
        <w:t>Синергон</w:t>
      </w:r>
      <w:proofErr w:type="spellEnd"/>
      <w:r w:rsidRPr="009F3990">
        <w:t xml:space="preserve"> Холдинг АД-София (6S7) в базата на BGTR30.</w:t>
      </w:r>
    </w:p>
    <w:p w:rsidR="00DB6D28" w:rsidRPr="009F3990" w:rsidRDefault="00DB6D28" w:rsidP="00DB6D28">
      <w:pPr>
        <w:spacing w:line="276" w:lineRule="auto"/>
      </w:pPr>
      <w:r w:rsidRPr="009F3990">
        <w:t>Решението за промяна в базата на BGBX40 и BGTR30 влезе в сила, считано от 29.03.2017 г.</w:t>
      </w:r>
    </w:p>
    <w:p w:rsidR="00DB6D28" w:rsidRPr="009F3990" w:rsidRDefault="00DB6D28" w:rsidP="006A5C20">
      <w:pPr>
        <w:pStyle w:val="SubNumbers"/>
      </w:pPr>
      <w:bookmarkStart w:id="44" w:name="_Toc481069704"/>
      <w:bookmarkStart w:id="45" w:name="_Toc488665993"/>
      <w:r w:rsidRPr="009F3990">
        <w:t>Ден за акции на „БФБ-София“ АД</w:t>
      </w:r>
      <w:bookmarkEnd w:id="44"/>
      <w:bookmarkEnd w:id="45"/>
    </w:p>
    <w:p w:rsidR="00DB6D28" w:rsidRPr="009F3990" w:rsidRDefault="00DB6D28" w:rsidP="00DB6D28">
      <w:pPr>
        <w:spacing w:line="276" w:lineRule="auto"/>
      </w:pPr>
      <w:proofErr w:type="gramStart"/>
      <w:r w:rsidRPr="009F3990">
        <w:t>Служебните министър</w:t>
      </w:r>
      <w:proofErr w:type="gramEnd"/>
      <w:r w:rsidRPr="009F3990">
        <w:t xml:space="preserve"> на икономиката и заместник-министър на енергетиката г-н Теодор Седларски и г-н Константин </w:t>
      </w:r>
      <w:proofErr w:type="spellStart"/>
      <w:r w:rsidRPr="009F3990">
        <w:t>Делисивков</w:t>
      </w:r>
      <w:proofErr w:type="spellEnd"/>
      <w:r w:rsidRPr="009F3990">
        <w:t xml:space="preserve"> заедно с ръководствата на Българска фондова борса-София и Централен депозитар дадоха официален старт на инициативата "Ден за акции". Официалните лица откриха тържествено борсовата сесия на 16 март, като така изразиха подкрепата си за развитието на капиталовия пазар в страната.</w:t>
      </w:r>
    </w:p>
    <w:p w:rsidR="00DB6D28" w:rsidRPr="009F3990" w:rsidRDefault="00DB6D28" w:rsidP="00DB6D28">
      <w:pPr>
        <w:spacing w:line="276" w:lineRule="auto"/>
      </w:pPr>
      <w:r w:rsidRPr="009F3990">
        <w:t xml:space="preserve">В „Деня за акции“ всички индивидуални инвеститори (физически лица) можеха да закупят или продадат акции от основен пазар на БФБ-София без такси и комисиони към Борсата, Депозитаря и участващ в инициативата инвестиционен посредник. Специалната възможност важеше при до 15 въведени и изпълнени на 16 март поръчки на физическо лице с обем не повече от 2 000 </w:t>
      </w:r>
      <w:proofErr w:type="spellStart"/>
      <w:r w:rsidRPr="009F3990">
        <w:t>лeва</w:t>
      </w:r>
      <w:proofErr w:type="spellEnd"/>
      <w:r w:rsidRPr="009F3990">
        <w:t xml:space="preserve"> на единична изпълнена поръчка.</w:t>
      </w:r>
    </w:p>
    <w:p w:rsidR="00DB6D28" w:rsidRPr="009F3990" w:rsidRDefault="00DB6D28" w:rsidP="00DB6D28">
      <w:pPr>
        <w:spacing w:line="276" w:lineRule="auto"/>
      </w:pPr>
      <w:r w:rsidRPr="009F3990">
        <w:t>Осемнадесет инвестиционни посредници участваха в третото издание на инициативата на „Българска фондова борса-София“ АД и „Централен депозитар“ АД „Ден за акции“.</w:t>
      </w:r>
    </w:p>
    <w:p w:rsidR="00DB6D28" w:rsidRPr="009F3990" w:rsidRDefault="00DB6D28" w:rsidP="006A5C20">
      <w:pPr>
        <w:pStyle w:val="SubNumbers"/>
      </w:pPr>
      <w:bookmarkStart w:id="46" w:name="_Toc481069705"/>
      <w:bookmarkStart w:id="47" w:name="_Toc488665994"/>
      <w:r w:rsidRPr="009F3990">
        <w:t>БФБ-София се включи в инициативата Global Money Week</w:t>
      </w:r>
      <w:bookmarkEnd w:id="46"/>
      <w:bookmarkEnd w:id="47"/>
    </w:p>
    <w:p w:rsidR="00DB6D28" w:rsidRPr="009F3990" w:rsidRDefault="00DB6D28" w:rsidP="00DB6D28">
      <w:pPr>
        <w:spacing w:line="276" w:lineRule="auto"/>
      </w:pPr>
      <w:r w:rsidRPr="009F3990">
        <w:t xml:space="preserve">„Българска фондова борса-София“ АД в партньорство с фондация „Атанас Буров“ и младежката предприемаческа организация </w:t>
      </w:r>
      <w:proofErr w:type="spellStart"/>
      <w:r w:rsidRPr="009F3990">
        <w:t>Джуниър</w:t>
      </w:r>
      <w:proofErr w:type="spellEnd"/>
      <w:r w:rsidRPr="009F3990">
        <w:t xml:space="preserve"> </w:t>
      </w:r>
      <w:proofErr w:type="spellStart"/>
      <w:r w:rsidRPr="009F3990">
        <w:t>Ачийвмънт</w:t>
      </w:r>
      <w:proofErr w:type="spellEnd"/>
      <w:r w:rsidRPr="009F3990">
        <w:t xml:space="preserve"> се включи за поредна година в глобалната инициатива за повишаване финансовата грамотност на младите хора Global Money Week (Глобална седмица на парите). Инициативата се проведе в периода 27 март - 2 април по целия свят и е под надслов #LearnSaveEarn (#</w:t>
      </w:r>
      <w:proofErr w:type="spellStart"/>
      <w:r w:rsidRPr="009F3990">
        <w:t>НаучиСпестиСпечели</w:t>
      </w:r>
      <w:proofErr w:type="spellEnd"/>
      <w:r w:rsidRPr="009F3990">
        <w:t>). В рамките на седмицата младежите от цял свят научиха повече за това какво представляват парите, как да спестяват, как да намерят най-доброто работно място и да развият своя предприемачески усет.</w:t>
      </w:r>
    </w:p>
    <w:p w:rsidR="00DB6D28" w:rsidRPr="009F3990" w:rsidRDefault="00DB6D28" w:rsidP="00DB6D28">
      <w:pPr>
        <w:spacing w:line="276" w:lineRule="auto"/>
      </w:pPr>
      <w:r w:rsidRPr="009F3990">
        <w:t>В България, на 28 март стипендианти на Фондация „Атанас Буров” откриха тържествено борсовата сесия. През изминалите дни над 70 ученици от СУ ”Вела Благоева” - гр. Велико Търново и Финансово-стопанска професионална гимназия „Васил Левски“ - гр. Монтана посетиха Борсата и се запознаха отблизо с дейността на институцията. Представители на ръководството на БФБ-София изнесоха лекции пред младите хора за историята на институцията и ролята на капиталовия пазар за икономическото развитие на страната ни.</w:t>
      </w:r>
    </w:p>
    <w:p w:rsidR="00DB6D28" w:rsidRPr="009F3990" w:rsidRDefault="00DB6D28" w:rsidP="00DB6D28">
      <w:pPr>
        <w:spacing w:line="276" w:lineRule="auto"/>
      </w:pPr>
      <w:r w:rsidRPr="009F3990">
        <w:t>Стотици международни компании, финансови институции и над 40 фондови борси участват ежегодно в Global Money Week. Сред тях са NASDAQ, UNICEF, Лондонска фондова борса, Световна банка, Bundesbank и др. Тази година повече от 7 милиона млади хора от над 130 страни се включиха в близо 34 000 различни активности по време на инициативата.</w:t>
      </w:r>
    </w:p>
    <w:p w:rsidR="00DB6D28" w:rsidRPr="009F3990" w:rsidRDefault="00DB6D28" w:rsidP="00DB6D28">
      <w:pPr>
        <w:spacing w:line="276" w:lineRule="auto"/>
      </w:pPr>
      <w:r w:rsidRPr="009F3990">
        <w:t>Global Money Week се организира от международната фондация Child &amp; Youth Finance International</w:t>
      </w:r>
      <w:proofErr w:type="gramStart"/>
      <w:r w:rsidRPr="009F3990">
        <w:t>, като събитията</w:t>
      </w:r>
      <w:proofErr w:type="gramEnd"/>
      <w:r w:rsidRPr="009F3990">
        <w:t xml:space="preserve"> в нея се провеждат с подкрепата на Европейския парламент, </w:t>
      </w:r>
      <w:r w:rsidRPr="009F3990">
        <w:lastRenderedPageBreak/>
        <w:t>Европейската комисия и Световната младежка асамблея.</w:t>
      </w:r>
    </w:p>
    <w:p w:rsidR="00506EAB" w:rsidRPr="009F3990" w:rsidRDefault="00506EAB" w:rsidP="006A5C20">
      <w:pPr>
        <w:pStyle w:val="SubNumbers"/>
      </w:pPr>
      <w:bookmarkStart w:id="48" w:name="_Toc488665995"/>
      <w:r w:rsidRPr="009F3990">
        <w:t>Проведено бе годишното Общо събрание на акционерите на „Българска фондова борса – София“ АД</w:t>
      </w:r>
      <w:bookmarkEnd w:id="48"/>
    </w:p>
    <w:p w:rsidR="00506EAB" w:rsidRPr="009F3990" w:rsidRDefault="00506EAB" w:rsidP="00776084">
      <w:pPr>
        <w:spacing w:line="276" w:lineRule="auto"/>
      </w:pPr>
      <w:r w:rsidRPr="009F3990">
        <w:t xml:space="preserve">На 07.04.2017 г. </w:t>
      </w:r>
      <w:r w:rsidR="00776084" w:rsidRPr="009F3990">
        <w:t xml:space="preserve">бе проведено редовното </w:t>
      </w:r>
      <w:r w:rsidRPr="009F3990">
        <w:t>Общо събрание на акционерите на „Българска фондова борса - София“ АД</w:t>
      </w:r>
      <w:r w:rsidR="00776084" w:rsidRPr="009F3990">
        <w:t xml:space="preserve">. Гласувани бяха решения за приемане на годишния финансов </w:t>
      </w:r>
      <w:proofErr w:type="gramStart"/>
      <w:r w:rsidR="00776084" w:rsidRPr="009F3990">
        <w:t>отчет и консолидирания отчет</w:t>
      </w:r>
      <w:proofErr w:type="gramEnd"/>
      <w:r w:rsidR="00776084" w:rsidRPr="009F3990">
        <w:t xml:space="preserve"> на дружеството, избран бе одитор, която да завери отчетите на дружеството за 2017 година, приети бяха отчети във връзка с дейността на „БФБ-София“ АД. Членовете на съвета на директорите бяха освободени от отговорност за дейността им по управлението на дружеството през 2016 година. В</w:t>
      </w:r>
      <w:r w:rsidRPr="009F3990">
        <w:t xml:space="preserve">зето </w:t>
      </w:r>
      <w:r w:rsidR="00776084" w:rsidRPr="009F3990">
        <w:t xml:space="preserve">бе </w:t>
      </w:r>
      <w:r w:rsidRPr="009F3990">
        <w:t>решение 50% от печалбата за 2016 г., в размер на 63 245.95 лева след облагане с данъци, а именно: 31 622.98 лева, да се разпредели като дивидент на акционерите. Брутният дивидент на една акция е 0.0048 лева.</w:t>
      </w:r>
    </w:p>
    <w:p w:rsidR="00506EAB" w:rsidRPr="009F3990" w:rsidRDefault="00506EAB" w:rsidP="006A5C20">
      <w:pPr>
        <w:pStyle w:val="SubNumbers"/>
      </w:pPr>
      <w:bookmarkStart w:id="49" w:name="_Toc488665996"/>
      <w:r w:rsidRPr="009F3990">
        <w:t>Промени в правилата за изчисляване на индекси</w:t>
      </w:r>
      <w:bookmarkEnd w:id="49"/>
    </w:p>
    <w:p w:rsidR="00506EAB" w:rsidRPr="009F3990" w:rsidRDefault="00506EAB" w:rsidP="00506EAB">
      <w:pPr>
        <w:spacing w:line="276" w:lineRule="auto"/>
      </w:pPr>
      <w:r w:rsidRPr="009F3990">
        <w:t>"Българска фондова борса-София" АД изготви предложения за промени в правилата за изчисляване на индексите и ги предостав</w:t>
      </w:r>
      <w:r w:rsidR="00776084" w:rsidRPr="009F3990">
        <w:t>и</w:t>
      </w:r>
      <w:r w:rsidRPr="009F3990">
        <w:t xml:space="preserve"> за обществено обсъждане до края на </w:t>
      </w:r>
      <w:proofErr w:type="gramStart"/>
      <w:r w:rsidRPr="009F3990">
        <w:t>месец май</w:t>
      </w:r>
      <w:proofErr w:type="gramEnd"/>
      <w:r w:rsidRPr="009F3990">
        <w:t xml:space="preserve">. Проектът на Правила за изчисляване на индексите на Българска фондова </w:t>
      </w:r>
      <w:proofErr w:type="gramStart"/>
      <w:r w:rsidRPr="009F3990">
        <w:t xml:space="preserve">борса – София АД </w:t>
      </w:r>
      <w:r w:rsidR="00776084" w:rsidRPr="009F3990">
        <w:t>б</w:t>
      </w:r>
      <w:r w:rsidRPr="009F3990">
        <w:t>е публикуван на сайта на Борсата</w:t>
      </w:r>
      <w:proofErr w:type="gramEnd"/>
      <w:r w:rsidRPr="009F3990">
        <w:t>.</w:t>
      </w:r>
    </w:p>
    <w:p w:rsidR="00506EAB" w:rsidRPr="009F3990" w:rsidRDefault="00506EAB" w:rsidP="00506EAB">
      <w:pPr>
        <w:spacing w:line="276" w:lineRule="auto"/>
      </w:pPr>
      <w:r w:rsidRPr="009F3990">
        <w:t>Ръководството на Борсата счита, че промените са изцяло в посока да гарантира пред инвестиционната общност най-прозрачните, основани на безспорни източници и критерии, правила за изчисляване на индексите. "БФБ-София" АД е убедено, че промените в правилата, постигнати съвместно с всички заинтересовани страни от общността, са стъпка в посока успешното развитие на българския капиталов пазар.</w:t>
      </w:r>
    </w:p>
    <w:p w:rsidR="00506EAB" w:rsidRPr="009F3990" w:rsidRDefault="00506EAB" w:rsidP="00506EAB">
      <w:pPr>
        <w:spacing w:line="276" w:lineRule="auto"/>
      </w:pPr>
      <w:r w:rsidRPr="009F3990">
        <w:t>БФБ-София изпрати на браншови</w:t>
      </w:r>
      <w:r w:rsidR="00776084" w:rsidRPr="009F3990">
        <w:t>те</w:t>
      </w:r>
      <w:r w:rsidRPr="009F3990">
        <w:t xml:space="preserve"> асоциации и бизнес организации предложенията за промени в правилата за изчисляване на индексите. </w:t>
      </w:r>
      <w:r w:rsidR="00776084" w:rsidRPr="009F3990">
        <w:t>Планирани бяха</w:t>
      </w:r>
      <w:r w:rsidRPr="009F3990">
        <w:t xml:space="preserve"> срещи-дискусии в рамките на Съвета за развитие на капиталовия пазар по темата.</w:t>
      </w:r>
    </w:p>
    <w:p w:rsidR="00506EAB" w:rsidRPr="009F3990" w:rsidRDefault="00506EAB" w:rsidP="006A5C20">
      <w:pPr>
        <w:pStyle w:val="SubNumbers"/>
      </w:pPr>
      <w:bookmarkStart w:id="50" w:name="_Toc488665997"/>
      <w:r w:rsidRPr="009F3990">
        <w:t>Представяне на резултатите на дружеството за първото тримесечие</w:t>
      </w:r>
      <w:bookmarkEnd w:id="50"/>
    </w:p>
    <w:p w:rsidR="00506EAB" w:rsidRPr="009F3990" w:rsidRDefault="00506EAB" w:rsidP="00506EAB">
      <w:pPr>
        <w:spacing w:line="276" w:lineRule="auto"/>
      </w:pPr>
      <w:r w:rsidRPr="009F3990">
        <w:t xml:space="preserve">На втори май 2017 "БФБ-София" АД организира представяне на резултатите на дружеството за първото тримесечие на 2017 година. Иво Станков, директор за връзки с инвеститорите и Георги Български, член на съвета на директорите на Борсата, представиха на инвеститорите доклада на </w:t>
      </w:r>
      <w:r w:rsidR="004929B1" w:rsidRPr="009F3990">
        <w:t xml:space="preserve">БФБ </w:t>
      </w:r>
      <w:r w:rsidRPr="009F3990">
        <w:t>за първото тримесечие на 2017 година, напредъка на текущите проекти и планове за развитие на БФБ.</w:t>
      </w:r>
    </w:p>
    <w:p w:rsidR="00506EAB" w:rsidRPr="009F3990" w:rsidRDefault="00506EAB" w:rsidP="00506EAB">
      <w:pPr>
        <w:spacing w:line="276" w:lineRule="auto"/>
      </w:pPr>
      <w:r w:rsidRPr="009F3990">
        <w:t xml:space="preserve">Представянето бе под формата на </w:t>
      </w:r>
      <w:proofErr w:type="spellStart"/>
      <w:r w:rsidRPr="009F3990">
        <w:t>уебинар</w:t>
      </w:r>
      <w:proofErr w:type="spellEnd"/>
      <w:r w:rsidRPr="009F3990">
        <w:t xml:space="preserve"> и се осъществи на английски език. Видео от </w:t>
      </w:r>
      <w:proofErr w:type="spellStart"/>
      <w:r w:rsidRPr="009F3990">
        <w:t>уебинара</w:t>
      </w:r>
      <w:proofErr w:type="spellEnd"/>
      <w:r w:rsidRPr="009F3990">
        <w:t xml:space="preserve"> е качено в Youtube канала на „БФБ-София“ АД.</w:t>
      </w:r>
    </w:p>
    <w:p w:rsidR="00506EAB" w:rsidRPr="009F3990" w:rsidRDefault="00506EAB" w:rsidP="006A5C20">
      <w:pPr>
        <w:pStyle w:val="SubNumbers"/>
      </w:pPr>
      <w:bookmarkStart w:id="51" w:name="_Ref488331727"/>
      <w:bookmarkStart w:id="52" w:name="_Toc488665998"/>
      <w:r w:rsidRPr="009F3990">
        <w:t>БФБ-София представи българския капиталов пазар пред инвеститори в Лондон</w:t>
      </w:r>
      <w:bookmarkEnd w:id="51"/>
      <w:bookmarkEnd w:id="52"/>
    </w:p>
    <w:p w:rsidR="00506EAB" w:rsidRPr="009F3990" w:rsidRDefault="00506EAB" w:rsidP="00506EAB">
      <w:pPr>
        <w:spacing w:line="276" w:lineRule="auto"/>
      </w:pPr>
      <w:r w:rsidRPr="009F3990">
        <w:t>Над 100 представители на повече от 80 международни инвестици</w:t>
      </w:r>
      <w:r w:rsidR="00776084" w:rsidRPr="009F3990">
        <w:t>онни компании и фондове участваха</w:t>
      </w:r>
      <w:r w:rsidRPr="009F3990">
        <w:t xml:space="preserve"> в Деня на българския капиталов пазар, който се провед</w:t>
      </w:r>
      <w:r w:rsidR="00776084" w:rsidRPr="009F3990">
        <w:t>е</w:t>
      </w:r>
      <w:r w:rsidRPr="009F3990">
        <w:t xml:space="preserve"> </w:t>
      </w:r>
      <w:r w:rsidR="00776084" w:rsidRPr="009F3990">
        <w:t>на</w:t>
      </w:r>
      <w:r w:rsidRPr="009F3990">
        <w:t xml:space="preserve"> 18 май в Лондон, Великобритания. Сред представените, най-значими инвестиционни компании и фондове </w:t>
      </w:r>
      <w:r w:rsidR="00776084" w:rsidRPr="009F3990">
        <w:t>бяха</w:t>
      </w:r>
      <w:r w:rsidRPr="009F3990">
        <w:t>: Barclays, Citi, Deutsche Bank, HSBC, JP Morgan,</w:t>
      </w:r>
      <w:r w:rsidR="0029290C" w:rsidRPr="009F3990">
        <w:t xml:space="preserve"> </w:t>
      </w:r>
      <w:r w:rsidRPr="009F3990">
        <w:t xml:space="preserve">Manulife, RBS, Renaissance </w:t>
      </w:r>
      <w:r w:rsidRPr="009F3990">
        <w:lastRenderedPageBreak/>
        <w:t>Capital и T. Rowe Price International.</w:t>
      </w:r>
    </w:p>
    <w:p w:rsidR="00506EAB" w:rsidRPr="009F3990" w:rsidRDefault="00506EAB" w:rsidP="00506EAB">
      <w:pPr>
        <w:spacing w:line="276" w:lineRule="auto"/>
      </w:pPr>
      <w:r w:rsidRPr="009F3990">
        <w:t>Целта на форума, организиран от Българска фондова борса-София в партньорство с Европейската банка за възстановяване и развитие (ЕБВР)</w:t>
      </w:r>
      <w:r w:rsidR="00776084" w:rsidRPr="009F3990">
        <w:t>,</w:t>
      </w:r>
      <w:r w:rsidRPr="009F3990">
        <w:t xml:space="preserve"> </w:t>
      </w:r>
      <w:r w:rsidR="00776084" w:rsidRPr="009F3990">
        <w:t>б</w:t>
      </w:r>
      <w:r w:rsidRPr="009F3990">
        <w:t>е да запознае чуждестранните инвеститори с възможностите, които предлага страната ни и капиталовия пазар в частност, както и със специален акцент за възможностите за инвестиции в 11 български компании</w:t>
      </w:r>
      <w:r w:rsidR="00776084" w:rsidRPr="009F3990">
        <w:t>, представени на форума.</w:t>
      </w:r>
    </w:p>
    <w:p w:rsidR="00506EAB" w:rsidRPr="009F3990" w:rsidRDefault="00506EAB" w:rsidP="00506EAB">
      <w:pPr>
        <w:spacing w:line="276" w:lineRule="auto"/>
      </w:pPr>
      <w:r w:rsidRPr="009F3990">
        <w:t xml:space="preserve">В откриването участваха още Н. Пр. Константин Димитров – посланик на Република България във Великобритания и </w:t>
      </w:r>
      <w:proofErr w:type="spellStart"/>
      <w:r w:rsidRPr="009F3990">
        <w:t>Фил</w:t>
      </w:r>
      <w:proofErr w:type="spellEnd"/>
      <w:r w:rsidRPr="009F3990">
        <w:t xml:space="preserve"> Бенет – първи вицепрезидент на ЕБВР.</w:t>
      </w:r>
    </w:p>
    <w:p w:rsidR="00506EAB" w:rsidRPr="009F3990" w:rsidRDefault="00776084" w:rsidP="00506EAB">
      <w:pPr>
        <w:spacing w:line="276" w:lineRule="auto"/>
      </w:pPr>
      <w:r w:rsidRPr="009F3990">
        <w:t xml:space="preserve">В рамките на форума бяха проведени </w:t>
      </w:r>
      <w:r w:rsidR="00506EAB" w:rsidRPr="009F3990">
        <w:t>индивидуални срещи между ръководствата на българските компании и инвеститори.</w:t>
      </w:r>
    </w:p>
    <w:p w:rsidR="00506EAB" w:rsidRPr="009F3990" w:rsidRDefault="00506EAB" w:rsidP="006A5C20">
      <w:pPr>
        <w:pStyle w:val="SubNumbers"/>
      </w:pPr>
      <w:bookmarkStart w:id="53" w:name="_Toc488665999"/>
      <w:bookmarkStart w:id="54" w:name="_Ref488666506"/>
      <w:r w:rsidRPr="009F3990">
        <w:t>Прекратяване на членство</w:t>
      </w:r>
      <w:bookmarkEnd w:id="53"/>
      <w:bookmarkEnd w:id="54"/>
    </w:p>
    <w:p w:rsidR="00506EAB" w:rsidRPr="009F3990" w:rsidRDefault="00506EAB" w:rsidP="00DB6D28">
      <w:pPr>
        <w:spacing w:line="276" w:lineRule="auto"/>
      </w:pPr>
      <w:r w:rsidRPr="009F3990">
        <w:t xml:space="preserve">На проведено заседание на Съвета на директорите на БФБ-София </w:t>
      </w:r>
      <w:proofErr w:type="gramStart"/>
      <w:r w:rsidRPr="009F3990">
        <w:t>АД по Протокол № 28/26.06.2017 г.</w:t>
      </w:r>
      <w:r w:rsidR="00776084" w:rsidRPr="009F3990">
        <w:t xml:space="preserve"> н</w:t>
      </w:r>
      <w:r w:rsidRPr="009F3990">
        <w:t xml:space="preserve">а основание чл. 18, ал. 1, т. 2 от Част II Правила за членство, </w:t>
      </w:r>
      <w:r w:rsidR="00776084" w:rsidRPr="009F3990">
        <w:t>бе прекратено</w:t>
      </w:r>
      <w:r w:rsidRPr="009F3990">
        <w:t xml:space="preserve"> членството на ИП </w:t>
      </w:r>
      <w:r w:rsidR="00776084" w:rsidRPr="009F3990">
        <w:t>„</w:t>
      </w:r>
      <w:r w:rsidRPr="009F3990">
        <w:t>Позитива</w:t>
      </w:r>
      <w:r w:rsidR="00776084" w:rsidRPr="009F3990">
        <w:t>“</w:t>
      </w:r>
      <w:r w:rsidRPr="009F3990">
        <w:t xml:space="preserve"> АД</w:t>
      </w:r>
      <w:proofErr w:type="gramEnd"/>
      <w:r w:rsidRPr="009F3990">
        <w:t>, считано от 27.06.2017 г.</w:t>
      </w:r>
    </w:p>
    <w:bookmarkEnd w:id="31"/>
    <w:p w:rsidR="0047355D" w:rsidRPr="009F3990" w:rsidRDefault="0047355D">
      <w:pPr>
        <w:widowControl/>
        <w:jc w:val="left"/>
      </w:pPr>
      <w:r w:rsidRPr="009F3990">
        <w:br w:type="page"/>
      </w:r>
    </w:p>
    <w:p w:rsidR="004F60F1" w:rsidRPr="009F3990" w:rsidRDefault="004F60F1" w:rsidP="006A5C20">
      <w:pPr>
        <w:pStyle w:val="SubNumbers"/>
      </w:pPr>
      <w:bookmarkStart w:id="55" w:name="_Toc394323724"/>
      <w:bookmarkStart w:id="56" w:name="_Toc488666000"/>
      <w:r w:rsidRPr="009F3990">
        <w:lastRenderedPageBreak/>
        <w:t>Търговия със собствени акции на Борсата</w:t>
      </w:r>
      <w:bookmarkEnd w:id="55"/>
      <w:bookmarkEnd w:id="56"/>
    </w:p>
    <w:tbl>
      <w:tblPr>
        <w:tblStyle w:val="TableGrid"/>
        <w:tblpPr w:leftFromText="142" w:rightFromText="142" w:vertAnchor="text" w:horzAnchor="margin" w:tblpXSpec="right" w:tblpY="58"/>
        <w:tblOverlap w:val="never"/>
        <w:tblW w:w="6256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61"/>
      </w:tblGrid>
      <w:tr w:rsidR="004F60F1" w:rsidRPr="009F3990" w:rsidTr="001042CE">
        <w:trPr>
          <w:cantSplit/>
          <w:jc w:val="right"/>
        </w:trPr>
        <w:tc>
          <w:tcPr>
            <w:tcW w:w="6256" w:type="dxa"/>
          </w:tcPr>
          <w:p w:rsidR="00ED6D17" w:rsidRPr="009F3990" w:rsidRDefault="00E42E29" w:rsidP="00AB0EC1">
            <w:pPr>
              <w:ind w:left="38"/>
              <w:jc w:val="center"/>
              <w:rPr>
                <w:rFonts w:cs="NewsGothicCyr"/>
                <w:b/>
                <w:sz w:val="20"/>
                <w:szCs w:val="20"/>
              </w:rPr>
            </w:pPr>
            <w:r w:rsidRPr="009F3990">
              <w:rPr>
                <w:rFonts w:cs="NewsGothicCyr"/>
                <w:b/>
                <w:sz w:val="20"/>
                <w:szCs w:val="20"/>
              </w:rPr>
              <w:t>Графика 6</w:t>
            </w:r>
            <w:r w:rsidR="00507F4B" w:rsidRPr="009F3990">
              <w:rPr>
                <w:rFonts w:cs="NewsGothicCyr"/>
                <w:b/>
                <w:sz w:val="20"/>
                <w:szCs w:val="20"/>
              </w:rPr>
              <w:t>а</w:t>
            </w:r>
            <w:r w:rsidR="004F60F1" w:rsidRPr="009F3990">
              <w:rPr>
                <w:rFonts w:cs="NewsGothicCyr"/>
                <w:b/>
                <w:sz w:val="20"/>
                <w:szCs w:val="20"/>
              </w:rPr>
              <w:t xml:space="preserve">: Движение на цената и оборот с акциите на „БФБ-София“ АД през периода </w:t>
            </w:r>
            <w:r w:rsidR="00507F4B" w:rsidRPr="009F3990">
              <w:rPr>
                <w:rFonts w:cs="NewsGothicCyr"/>
                <w:b/>
                <w:sz w:val="20"/>
                <w:szCs w:val="20"/>
              </w:rPr>
              <w:t xml:space="preserve">(по сесии) </w:t>
            </w:r>
            <w:r w:rsidR="004F60F1" w:rsidRPr="009F3990">
              <w:rPr>
                <w:rFonts w:cs="NewsGothicCyr"/>
                <w:b/>
                <w:sz w:val="20"/>
                <w:szCs w:val="20"/>
              </w:rPr>
              <w:t>и сравнение</w:t>
            </w:r>
          </w:p>
        </w:tc>
      </w:tr>
      <w:tr w:rsidR="004F60F1" w:rsidRPr="009F3990" w:rsidTr="00BC28E1">
        <w:trPr>
          <w:cantSplit/>
          <w:jc w:val="right"/>
        </w:trPr>
        <w:tc>
          <w:tcPr>
            <w:tcW w:w="6256" w:type="dxa"/>
          </w:tcPr>
          <w:p w:rsidR="004F60F1" w:rsidRPr="009F3990" w:rsidRDefault="00BC28E1" w:rsidP="00D907C7">
            <w:pPr>
              <w:ind w:left="38"/>
              <w:jc w:val="center"/>
              <w:rPr>
                <w:rFonts w:cs="NewsGothicCyr"/>
                <w:sz w:val="20"/>
                <w:szCs w:val="20"/>
              </w:rPr>
            </w:pPr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1077B2C3" wp14:editId="5B118EAC">
                  <wp:extent cx="3814549" cy="2906973"/>
                  <wp:effectExtent l="0" t="0" r="0" b="0"/>
                  <wp:docPr id="4" name="Chart 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9"/>
                    </a:graphicData>
                  </a:graphic>
                </wp:inline>
              </w:drawing>
            </w:r>
          </w:p>
        </w:tc>
      </w:tr>
    </w:tbl>
    <w:p w:rsidR="00E21643" w:rsidRPr="009F3990" w:rsidRDefault="00BD0E6E" w:rsidP="0032299A">
      <w:pPr>
        <w:spacing w:line="276" w:lineRule="auto"/>
      </w:pPr>
      <w:r w:rsidRPr="009F3990">
        <w:t>Търговията със собствени</w:t>
      </w:r>
      <w:r w:rsidR="007756A8" w:rsidRPr="009F3990">
        <w:t xml:space="preserve"> акции на „БФБ</w:t>
      </w:r>
      <w:r w:rsidR="00C86E20" w:rsidRPr="009F3990">
        <w:t>-София“ АД (борсов код BSO)</w:t>
      </w:r>
      <w:r w:rsidR="001A600B" w:rsidRPr="009F3990">
        <w:t xml:space="preserve"> бе </w:t>
      </w:r>
      <w:r w:rsidR="00D907C7" w:rsidRPr="009F3990">
        <w:t xml:space="preserve">с </w:t>
      </w:r>
      <w:r w:rsidR="00BC28E1" w:rsidRPr="009F3990">
        <w:t>висока</w:t>
      </w:r>
      <w:r w:rsidR="00A25DAE" w:rsidRPr="009F3990">
        <w:t xml:space="preserve"> </w:t>
      </w:r>
      <w:r w:rsidR="000B135B" w:rsidRPr="009F3990">
        <w:t>активн</w:t>
      </w:r>
      <w:r w:rsidR="00D907C7" w:rsidRPr="009F3990">
        <w:t>ост</w:t>
      </w:r>
      <w:proofErr w:type="gramStart"/>
      <w:r w:rsidR="001A600B" w:rsidRPr="009F3990">
        <w:t>, като средната</w:t>
      </w:r>
      <w:proofErr w:type="gramEnd"/>
      <w:r w:rsidR="001A600B" w:rsidRPr="009F3990">
        <w:t xml:space="preserve"> цена </w:t>
      </w:r>
      <w:r w:rsidR="000B2CDF" w:rsidRPr="009F3990">
        <w:t xml:space="preserve">през шестмесечието </w:t>
      </w:r>
      <w:r w:rsidR="001A600B" w:rsidRPr="009F3990">
        <w:t xml:space="preserve">беше </w:t>
      </w:r>
      <w:r w:rsidR="00714C0B" w:rsidRPr="009F3990">
        <w:t>2</w:t>
      </w:r>
      <w:r w:rsidR="00507F4B" w:rsidRPr="009F3990">
        <w:t>,</w:t>
      </w:r>
      <w:r w:rsidR="00BC28E1" w:rsidRPr="009F3990">
        <w:t>954</w:t>
      </w:r>
      <w:r w:rsidR="00507F4B" w:rsidRPr="009F3990">
        <w:t xml:space="preserve"> </w:t>
      </w:r>
      <w:r w:rsidR="001A600B" w:rsidRPr="009F3990">
        <w:t>лв</w:t>
      </w:r>
      <w:r w:rsidR="00E542DB" w:rsidRPr="009F3990">
        <w:t>.</w:t>
      </w:r>
      <w:r w:rsidR="001D0429" w:rsidRPr="009F3990">
        <w:t xml:space="preserve"> за акция</w:t>
      </w:r>
      <w:r w:rsidR="00C86E20" w:rsidRPr="009F3990">
        <w:t xml:space="preserve">. </w:t>
      </w:r>
      <w:r w:rsidR="007756A8" w:rsidRPr="009F3990">
        <w:t xml:space="preserve">Цената в края на </w:t>
      </w:r>
      <w:r w:rsidR="000B2CDF" w:rsidRPr="009F3990">
        <w:t>шестмесечието</w:t>
      </w:r>
      <w:r w:rsidR="007756A8" w:rsidRPr="009F3990">
        <w:t xml:space="preserve"> се </w:t>
      </w:r>
      <w:r w:rsidR="009658A2" w:rsidRPr="009F3990">
        <w:t>повиши</w:t>
      </w:r>
      <w:r w:rsidR="007756A8" w:rsidRPr="009F3990">
        <w:t xml:space="preserve"> спрямо тази в началото с 0</w:t>
      </w:r>
      <w:r w:rsidR="00E67BB0" w:rsidRPr="009F3990">
        <w:t>,</w:t>
      </w:r>
      <w:r w:rsidR="000B2CDF" w:rsidRPr="009F3990">
        <w:t>1</w:t>
      </w:r>
      <w:r w:rsidR="00BC28E1" w:rsidRPr="009F3990">
        <w:t>29</w:t>
      </w:r>
      <w:r w:rsidR="007756A8" w:rsidRPr="009F3990">
        <w:t xml:space="preserve"> лв</w:t>
      </w:r>
      <w:r w:rsidR="00E542DB" w:rsidRPr="009F3990">
        <w:t>.</w:t>
      </w:r>
      <w:r w:rsidR="007756A8" w:rsidRPr="009F3990">
        <w:t xml:space="preserve"> за акция или </w:t>
      </w:r>
      <w:r w:rsidR="00BC28E1" w:rsidRPr="009F3990">
        <w:t>4</w:t>
      </w:r>
      <w:r w:rsidR="00F15FE4" w:rsidRPr="009F3990">
        <w:t>,</w:t>
      </w:r>
      <w:r w:rsidR="000B2CDF" w:rsidRPr="009F3990">
        <w:t>4</w:t>
      </w:r>
      <w:r w:rsidR="00BC28E1" w:rsidRPr="009F3990">
        <w:t>9</w:t>
      </w:r>
      <w:r w:rsidR="007756A8" w:rsidRPr="009F3990">
        <w:t>%</w:t>
      </w:r>
      <w:r w:rsidR="009065D1" w:rsidRPr="009F3990">
        <w:t xml:space="preserve"> (от </w:t>
      </w:r>
      <w:r w:rsidR="00714C0B" w:rsidRPr="009F3990">
        <w:t>2</w:t>
      </w:r>
      <w:r w:rsidR="009065D1" w:rsidRPr="009F3990">
        <w:t>,</w:t>
      </w:r>
      <w:r w:rsidR="00BC28E1" w:rsidRPr="009F3990">
        <w:t>87</w:t>
      </w:r>
      <w:r w:rsidR="009065D1" w:rsidRPr="009F3990">
        <w:t xml:space="preserve"> лева за акция цена на затваряне на 3</w:t>
      </w:r>
      <w:r w:rsidR="00F15FE4" w:rsidRPr="009F3990">
        <w:t>0</w:t>
      </w:r>
      <w:r w:rsidR="009065D1" w:rsidRPr="009F3990">
        <w:t xml:space="preserve"> </w:t>
      </w:r>
      <w:r w:rsidR="00F15FE4" w:rsidRPr="009F3990">
        <w:t>декември</w:t>
      </w:r>
      <w:r w:rsidR="009065D1" w:rsidRPr="009F3990">
        <w:t xml:space="preserve"> до 2,</w:t>
      </w:r>
      <w:r w:rsidR="00BC28E1" w:rsidRPr="009F3990">
        <w:t>999</w:t>
      </w:r>
      <w:r w:rsidR="009065D1" w:rsidRPr="009F3990">
        <w:t xml:space="preserve"> лева з</w:t>
      </w:r>
      <w:r w:rsidR="00E21643" w:rsidRPr="009F3990">
        <w:t>а акция цена при затваряне на 3</w:t>
      </w:r>
      <w:r w:rsidR="000B2CDF" w:rsidRPr="009F3990">
        <w:t>0</w:t>
      </w:r>
      <w:r w:rsidR="009065D1" w:rsidRPr="009F3990">
        <w:t xml:space="preserve"> </w:t>
      </w:r>
      <w:r w:rsidR="000B2CDF" w:rsidRPr="009F3990">
        <w:t>юни</w:t>
      </w:r>
      <w:r w:rsidR="009065D1" w:rsidRPr="009F3990">
        <w:t>)</w:t>
      </w:r>
      <w:r w:rsidR="007756A8" w:rsidRPr="009F3990">
        <w:t xml:space="preserve">. Минималната цена за периода беше </w:t>
      </w:r>
      <w:r w:rsidR="00F15FE4" w:rsidRPr="009F3990">
        <w:t>2</w:t>
      </w:r>
      <w:r w:rsidR="00476B64" w:rsidRPr="009F3990">
        <w:t>,70</w:t>
      </w:r>
      <w:r w:rsidR="007756A8" w:rsidRPr="009F3990">
        <w:t xml:space="preserve"> лева за акция, а максималната </w:t>
      </w:r>
      <w:r w:rsidR="00476B64" w:rsidRPr="009F3990">
        <w:t>3</w:t>
      </w:r>
      <w:r w:rsidR="00E67BB0" w:rsidRPr="009F3990">
        <w:t>,</w:t>
      </w:r>
      <w:r w:rsidR="00476B64" w:rsidRPr="009F3990">
        <w:t>30</w:t>
      </w:r>
      <w:r w:rsidR="00F15FE4" w:rsidRPr="009F3990">
        <w:t xml:space="preserve"> </w:t>
      </w:r>
      <w:r w:rsidR="007756A8" w:rsidRPr="009F3990">
        <w:t>лв</w:t>
      </w:r>
      <w:r w:rsidR="00E542DB" w:rsidRPr="009F3990">
        <w:t>.</w:t>
      </w:r>
      <w:r w:rsidR="007756A8" w:rsidRPr="009F3990">
        <w:t xml:space="preserve"> за акция. Общо бяха прехвърлени </w:t>
      </w:r>
      <w:r w:rsidR="00476B64" w:rsidRPr="009F3990">
        <w:t>265 678</w:t>
      </w:r>
      <w:r w:rsidR="000B2CDF" w:rsidRPr="009F3990">
        <w:t xml:space="preserve"> </w:t>
      </w:r>
      <w:r w:rsidR="007756A8" w:rsidRPr="009F3990">
        <w:t xml:space="preserve">лота в </w:t>
      </w:r>
      <w:r w:rsidR="00476B64" w:rsidRPr="009F3990">
        <w:t>423</w:t>
      </w:r>
      <w:r w:rsidR="008000DE" w:rsidRPr="009F3990">
        <w:t xml:space="preserve"> </w:t>
      </w:r>
      <w:r w:rsidR="00304075" w:rsidRPr="009F3990">
        <w:rPr>
          <w:szCs w:val="22"/>
        </w:rPr>
        <w:t xml:space="preserve">сделки, оборотът бе </w:t>
      </w:r>
      <w:r w:rsidR="00476B64" w:rsidRPr="009F3990">
        <w:rPr>
          <w:szCs w:val="22"/>
        </w:rPr>
        <w:t>784 874</w:t>
      </w:r>
      <w:r w:rsidR="007756A8" w:rsidRPr="009F3990">
        <w:rPr>
          <w:szCs w:val="22"/>
        </w:rPr>
        <w:t xml:space="preserve"> лв., което в сравнение с прехвърлените през </w:t>
      </w:r>
      <w:r w:rsidR="000B2CDF" w:rsidRPr="009F3990">
        <w:rPr>
          <w:szCs w:val="22"/>
        </w:rPr>
        <w:t>втората половина на 201</w:t>
      </w:r>
      <w:r w:rsidR="00476B64" w:rsidRPr="009F3990">
        <w:rPr>
          <w:szCs w:val="22"/>
        </w:rPr>
        <w:t>6</w:t>
      </w:r>
      <w:r w:rsidR="000B2CDF" w:rsidRPr="009F3990">
        <w:rPr>
          <w:szCs w:val="22"/>
        </w:rPr>
        <w:t xml:space="preserve"> година </w:t>
      </w:r>
      <w:r w:rsidR="00476B64" w:rsidRPr="009F3990">
        <w:rPr>
          <w:szCs w:val="22"/>
        </w:rPr>
        <w:t>359</w:t>
      </w:r>
      <w:r w:rsidR="000B2CDF" w:rsidRPr="009F3990">
        <w:rPr>
          <w:szCs w:val="22"/>
        </w:rPr>
        <w:t xml:space="preserve"> </w:t>
      </w:r>
      <w:r w:rsidR="00476B64" w:rsidRPr="009F3990">
        <w:rPr>
          <w:szCs w:val="22"/>
        </w:rPr>
        <w:t>566</w:t>
      </w:r>
      <w:r w:rsidR="00F15FE4" w:rsidRPr="009F3990">
        <w:t xml:space="preserve"> лота в </w:t>
      </w:r>
      <w:r w:rsidR="00476B64" w:rsidRPr="009F3990">
        <w:t>418</w:t>
      </w:r>
      <w:r w:rsidR="00F15FE4" w:rsidRPr="009F3990">
        <w:t xml:space="preserve"> </w:t>
      </w:r>
      <w:r w:rsidR="00F15FE4" w:rsidRPr="009F3990">
        <w:rPr>
          <w:szCs w:val="22"/>
        </w:rPr>
        <w:t xml:space="preserve">сделки и оборот от </w:t>
      </w:r>
      <w:r w:rsidR="00476B64" w:rsidRPr="009F3990">
        <w:t>885</w:t>
      </w:r>
      <w:r w:rsidR="000B2CDF" w:rsidRPr="009F3990">
        <w:t> </w:t>
      </w:r>
      <w:r w:rsidR="00476B64" w:rsidRPr="009F3990">
        <w:t>209</w:t>
      </w:r>
      <w:r w:rsidR="000B2CDF" w:rsidRPr="009F3990">
        <w:t>,</w:t>
      </w:r>
      <w:r w:rsidR="00476B64" w:rsidRPr="009F3990">
        <w:t>49</w:t>
      </w:r>
      <w:r w:rsidR="00F15FE4" w:rsidRPr="009F3990">
        <w:rPr>
          <w:szCs w:val="22"/>
        </w:rPr>
        <w:t xml:space="preserve"> лв</w:t>
      </w:r>
      <w:r w:rsidR="00E542DB" w:rsidRPr="009F3990">
        <w:t>.</w:t>
      </w:r>
      <w:r w:rsidR="007756A8" w:rsidRPr="009F3990">
        <w:t xml:space="preserve"> представлява </w:t>
      </w:r>
      <w:r w:rsidR="00F15FE4" w:rsidRPr="009F3990">
        <w:t>спад</w:t>
      </w:r>
      <w:r w:rsidR="00714C0B" w:rsidRPr="009F3990">
        <w:t xml:space="preserve"> </w:t>
      </w:r>
      <w:r w:rsidR="007756A8" w:rsidRPr="009F3990">
        <w:t xml:space="preserve">в прехвърления обем </w:t>
      </w:r>
      <w:r w:rsidR="00F8155C" w:rsidRPr="009F3990">
        <w:t>с</w:t>
      </w:r>
      <w:r w:rsidR="007756A8" w:rsidRPr="009F3990">
        <w:t xml:space="preserve"> </w:t>
      </w:r>
      <w:r w:rsidR="00FB264D" w:rsidRPr="009F3990">
        <w:t>16</w:t>
      </w:r>
      <w:r w:rsidR="00714C0B" w:rsidRPr="009F3990">
        <w:t>,</w:t>
      </w:r>
      <w:r w:rsidR="00FB264D" w:rsidRPr="009F3990">
        <w:t>11</w:t>
      </w:r>
      <w:r w:rsidR="009065D1" w:rsidRPr="009F3990">
        <w:t xml:space="preserve">%, </w:t>
      </w:r>
      <w:r w:rsidR="00F15FE4" w:rsidRPr="009F3990">
        <w:t xml:space="preserve">намаление </w:t>
      </w:r>
      <w:r w:rsidR="00E67BB0" w:rsidRPr="009F3990">
        <w:t xml:space="preserve">в оборота с </w:t>
      </w:r>
      <w:r w:rsidR="00FB264D" w:rsidRPr="009F3990">
        <w:t>11</w:t>
      </w:r>
      <w:r w:rsidR="00F15FE4" w:rsidRPr="009F3990">
        <w:t>,</w:t>
      </w:r>
      <w:r w:rsidR="00FB264D" w:rsidRPr="009F3990">
        <w:t>34</w:t>
      </w:r>
      <w:r w:rsidR="00E67BB0" w:rsidRPr="009F3990">
        <w:t xml:space="preserve">% и </w:t>
      </w:r>
      <w:r w:rsidR="00FB264D" w:rsidRPr="009F3990">
        <w:t>ръст</w:t>
      </w:r>
      <w:r w:rsidR="007756A8" w:rsidRPr="009F3990">
        <w:t xml:space="preserve"> </w:t>
      </w:r>
      <w:r w:rsidR="00F15FE4" w:rsidRPr="009F3990">
        <w:t xml:space="preserve">на </w:t>
      </w:r>
      <w:r w:rsidR="007756A8" w:rsidRPr="009F3990">
        <w:t xml:space="preserve">броя сделки от </w:t>
      </w:r>
      <w:r w:rsidR="00FB264D" w:rsidRPr="009F3990">
        <w:t>1</w:t>
      </w:r>
      <w:r w:rsidR="00E84F61" w:rsidRPr="009F3990">
        <w:t>,</w:t>
      </w:r>
      <w:r w:rsidR="00FB264D" w:rsidRPr="009F3990">
        <w:t>20</w:t>
      </w:r>
      <w:r w:rsidR="007756A8" w:rsidRPr="009F3990">
        <w:t xml:space="preserve">%. Търговия имаше в </w:t>
      </w:r>
      <w:r w:rsidR="00FB264D" w:rsidRPr="009F3990">
        <w:t>93</w:t>
      </w:r>
      <w:r w:rsidR="007756A8" w:rsidRPr="009F3990">
        <w:t xml:space="preserve"> от общо </w:t>
      </w:r>
      <w:r w:rsidR="00FB264D" w:rsidRPr="009F3990">
        <w:t>123</w:t>
      </w:r>
      <w:r w:rsidR="00E21643" w:rsidRPr="009F3990">
        <w:t xml:space="preserve"> сесии за периода.</w:t>
      </w:r>
    </w:p>
    <w:tbl>
      <w:tblPr>
        <w:tblStyle w:val="TableGrid"/>
        <w:tblpPr w:leftFromText="142" w:rightFromText="142" w:vertAnchor="text" w:horzAnchor="margin" w:tblpXSpec="right" w:tblpY="58"/>
        <w:tblOverlap w:val="never"/>
        <w:tblW w:w="5882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82"/>
      </w:tblGrid>
      <w:tr w:rsidR="001042CE" w:rsidRPr="009F3990" w:rsidTr="0095652D">
        <w:trPr>
          <w:cantSplit/>
          <w:jc w:val="right"/>
        </w:trPr>
        <w:tc>
          <w:tcPr>
            <w:tcW w:w="5882" w:type="dxa"/>
          </w:tcPr>
          <w:p w:rsidR="001042CE" w:rsidRPr="009F3990" w:rsidRDefault="001042CE" w:rsidP="0032299A">
            <w:pPr>
              <w:spacing w:line="276" w:lineRule="auto"/>
              <w:ind w:left="38"/>
            </w:pPr>
            <w:r w:rsidRPr="009F3990">
              <w:rPr>
                <w:rFonts w:cs="NewsGothicCyr"/>
                <w:b/>
                <w:sz w:val="20"/>
                <w:szCs w:val="20"/>
              </w:rPr>
              <w:t>Графика 6б: Движение на цената и оборота с акциите на „БФБ-София“ АД през периода (сделка по сделка)</w:t>
            </w:r>
          </w:p>
        </w:tc>
      </w:tr>
      <w:tr w:rsidR="001042CE" w:rsidRPr="009F3990" w:rsidTr="00BC28E1">
        <w:tblPrEx>
          <w:tblCellMar>
            <w:left w:w="108" w:type="dxa"/>
            <w:right w:w="108" w:type="dxa"/>
          </w:tblCellMar>
        </w:tblPrEx>
        <w:trPr>
          <w:cantSplit/>
          <w:jc w:val="right"/>
        </w:trPr>
        <w:tc>
          <w:tcPr>
            <w:tcW w:w="5882" w:type="dxa"/>
          </w:tcPr>
          <w:p w:rsidR="001042CE" w:rsidRPr="009F3990" w:rsidRDefault="00BC28E1" w:rsidP="0032299A">
            <w:pPr>
              <w:spacing w:line="276" w:lineRule="auto"/>
              <w:ind w:left="38"/>
            </w:pPr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4B9B404A" wp14:editId="1DFE2EA0">
                  <wp:extent cx="3598752" cy="2761307"/>
                  <wp:effectExtent l="0" t="0" r="0" b="0"/>
                  <wp:docPr id="5" name="Chart 5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0"/>
                    </a:graphicData>
                  </a:graphic>
                </wp:inline>
              </w:drawing>
            </w:r>
          </w:p>
        </w:tc>
      </w:tr>
    </w:tbl>
    <w:p w:rsidR="00493783" w:rsidRPr="009F3990" w:rsidRDefault="007756A8" w:rsidP="0032299A">
      <w:pPr>
        <w:spacing w:line="276" w:lineRule="auto"/>
        <w:rPr>
          <w:szCs w:val="22"/>
        </w:rPr>
      </w:pPr>
      <w:r w:rsidRPr="009F3990">
        <w:t xml:space="preserve">Таблица 11А показва сравнение с показателите за </w:t>
      </w:r>
      <w:r w:rsidR="00714C0B" w:rsidRPr="009F3990">
        <w:t>предходното</w:t>
      </w:r>
      <w:r w:rsidR="009065D1" w:rsidRPr="009F3990">
        <w:t xml:space="preserve"> </w:t>
      </w:r>
      <w:r w:rsidR="000B2CDF" w:rsidRPr="009F3990">
        <w:t>второ полугодие</w:t>
      </w:r>
      <w:r w:rsidR="009065D1" w:rsidRPr="009F3990">
        <w:t xml:space="preserve"> н</w:t>
      </w:r>
      <w:r w:rsidR="00FB264D" w:rsidRPr="009F3990">
        <w:t>а 201</w:t>
      </w:r>
      <w:r w:rsidR="00A5183C" w:rsidRPr="009F3990">
        <w:t>6</w:t>
      </w:r>
      <w:r w:rsidRPr="009F3990">
        <w:t xml:space="preserve"> г. </w:t>
      </w:r>
      <w:r w:rsidR="0095652D" w:rsidRPr="009F3990">
        <w:t>При сравнение</w:t>
      </w:r>
      <w:r w:rsidR="00714C0B" w:rsidRPr="009F3990">
        <w:t xml:space="preserve"> </w:t>
      </w:r>
      <w:r w:rsidR="00F54976" w:rsidRPr="009F3990">
        <w:t xml:space="preserve">на </w:t>
      </w:r>
      <w:r w:rsidR="00714C0B" w:rsidRPr="009F3990">
        <w:t xml:space="preserve">двете </w:t>
      </w:r>
      <w:r w:rsidR="000B2CDF" w:rsidRPr="009F3990">
        <w:t>шестмесечия</w:t>
      </w:r>
      <w:r w:rsidR="00714C0B" w:rsidRPr="009F3990">
        <w:t xml:space="preserve"> се забелязва </w:t>
      </w:r>
      <w:r w:rsidR="00A5183C" w:rsidRPr="009F3990">
        <w:t>намаление</w:t>
      </w:r>
      <w:r w:rsidR="000B2CDF" w:rsidRPr="009F3990">
        <w:t xml:space="preserve"> </w:t>
      </w:r>
      <w:r w:rsidR="00F54976" w:rsidRPr="009F3990">
        <w:t xml:space="preserve">във всички показатели на търговията </w:t>
      </w:r>
      <w:r w:rsidR="000B2CDF" w:rsidRPr="009F3990">
        <w:t xml:space="preserve">през всеки от месеците </w:t>
      </w:r>
      <w:r w:rsidR="0095652D" w:rsidRPr="009F3990">
        <w:t>спрямо</w:t>
      </w:r>
      <w:r w:rsidR="00F15FE4" w:rsidRPr="009F3990">
        <w:t xml:space="preserve"> съответния на предходното</w:t>
      </w:r>
      <w:r w:rsidR="000B2CDF" w:rsidRPr="009F3990">
        <w:t xml:space="preserve">, с изключение на </w:t>
      </w:r>
      <w:r w:rsidR="00A5183C" w:rsidRPr="009F3990">
        <w:t xml:space="preserve">ръста през </w:t>
      </w:r>
      <w:r w:rsidR="000B2CDF" w:rsidRPr="009F3990">
        <w:t>януари</w:t>
      </w:r>
      <w:r w:rsidR="00F54976" w:rsidRPr="009F3990">
        <w:t>.</w:t>
      </w:r>
      <w:r w:rsidRPr="009F3990">
        <w:t xml:space="preserve"> Таблица 11Б показва сравнение по месеци спрямо предходния месец. </w:t>
      </w:r>
      <w:r w:rsidR="00383121" w:rsidRPr="009F3990">
        <w:t xml:space="preserve">Прави впечатление </w:t>
      </w:r>
      <w:r w:rsidR="00E45189" w:rsidRPr="009F3990">
        <w:t xml:space="preserve">повишението на показателите </w:t>
      </w:r>
      <w:r w:rsidR="006A5C20" w:rsidRPr="009F3990">
        <w:t>през март спрямо февруари</w:t>
      </w:r>
      <w:r w:rsidR="00E45189" w:rsidRPr="009F3990">
        <w:rPr>
          <w:szCs w:val="22"/>
        </w:rPr>
        <w:t xml:space="preserve"> 2017 година. </w:t>
      </w:r>
      <w:r w:rsidR="006A5C20" w:rsidRPr="009F3990">
        <w:rPr>
          <w:szCs w:val="22"/>
        </w:rPr>
        <w:t>П</w:t>
      </w:r>
      <w:r w:rsidR="00E45189" w:rsidRPr="009F3990">
        <w:rPr>
          <w:szCs w:val="22"/>
        </w:rPr>
        <w:t xml:space="preserve">рез април </w:t>
      </w:r>
      <w:r w:rsidR="006A5C20" w:rsidRPr="009F3990">
        <w:rPr>
          <w:szCs w:val="22"/>
        </w:rPr>
        <w:t xml:space="preserve">бе достигнат рекорден месечен оборот от </w:t>
      </w:r>
      <w:r w:rsidR="006A5C20" w:rsidRPr="009F3990">
        <w:rPr>
          <w:color w:val="000000"/>
          <w:szCs w:val="22"/>
          <w:lang w:eastAsia="en-US"/>
        </w:rPr>
        <w:t>200 569 лева</w:t>
      </w:r>
      <w:r w:rsidR="00F15FE4" w:rsidRPr="009F3990">
        <w:rPr>
          <w:szCs w:val="22"/>
        </w:rPr>
        <w:t>.</w:t>
      </w:r>
    </w:p>
    <w:p w:rsidR="00F15FE4" w:rsidRPr="009F3990" w:rsidRDefault="00F15FE4">
      <w:pPr>
        <w:widowControl/>
        <w:jc w:val="left"/>
      </w:pPr>
      <w:r w:rsidRPr="009F3990">
        <w:br w:type="page"/>
      </w:r>
    </w:p>
    <w:p w:rsidR="00CD430D" w:rsidRPr="009F3990" w:rsidRDefault="004F60F1" w:rsidP="004F60F1">
      <w:pPr>
        <w:rPr>
          <w:rFonts w:cs="NewsGothicCyr"/>
          <w:b/>
          <w:sz w:val="20"/>
          <w:szCs w:val="20"/>
        </w:rPr>
      </w:pPr>
      <w:r w:rsidRPr="009F3990">
        <w:rPr>
          <w:rFonts w:cs="NewsGothicCyr"/>
          <w:b/>
          <w:sz w:val="20"/>
          <w:szCs w:val="20"/>
        </w:rPr>
        <w:lastRenderedPageBreak/>
        <w:t xml:space="preserve">Таблица 11А: Обем, оборот и брой сделки с акции на „БФБ-София“ – </w:t>
      </w:r>
      <w:proofErr w:type="gramStart"/>
      <w:r w:rsidRPr="009F3990">
        <w:rPr>
          <w:rFonts w:cs="NewsGothicCyr"/>
          <w:b/>
          <w:sz w:val="20"/>
          <w:szCs w:val="20"/>
        </w:rPr>
        <w:t>сравнение</w:t>
      </w:r>
      <w:proofErr w:type="gramEnd"/>
    </w:p>
    <w:tbl>
      <w:tblPr>
        <w:tblW w:w="10442" w:type="dxa"/>
        <w:jc w:val="center"/>
        <w:tblInd w:w="93" w:type="dxa"/>
        <w:tblLook w:val="04A0" w:firstRow="1" w:lastRow="0" w:firstColumn="1" w:lastColumn="0" w:noHBand="0" w:noVBand="1"/>
      </w:tblPr>
      <w:tblGrid>
        <w:gridCol w:w="1600"/>
        <w:gridCol w:w="1015"/>
        <w:gridCol w:w="1984"/>
        <w:gridCol w:w="1033"/>
        <w:gridCol w:w="2000"/>
        <w:gridCol w:w="785"/>
        <w:gridCol w:w="2025"/>
      </w:tblGrid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>Месец</w:t>
            </w:r>
          </w:p>
        </w:tc>
        <w:tc>
          <w:tcPr>
            <w:tcW w:w="1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>Обем лотове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% </w:t>
            </w:r>
            <w:proofErr w:type="gramStart"/>
            <w:r w:rsidRPr="009F3990">
              <w:rPr>
                <w:color w:val="FFFFFF"/>
                <w:sz w:val="18"/>
                <w:szCs w:val="18"/>
                <w:lang w:eastAsia="en-US"/>
              </w:rPr>
              <w:t>промяна</w:t>
            </w:r>
            <w:proofErr w:type="gramEnd"/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 спрямо съответния месец на H2 '16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>Оборот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% </w:t>
            </w:r>
            <w:proofErr w:type="gramStart"/>
            <w:r w:rsidRPr="009F3990">
              <w:rPr>
                <w:color w:val="FFFFFF"/>
                <w:sz w:val="18"/>
                <w:szCs w:val="18"/>
                <w:lang w:eastAsia="en-US"/>
              </w:rPr>
              <w:t>промяна</w:t>
            </w:r>
            <w:proofErr w:type="gramEnd"/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 спрямо съответния месец на H2 '16</w:t>
            </w:r>
          </w:p>
        </w:tc>
        <w:tc>
          <w:tcPr>
            <w:tcW w:w="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>Брой сделки</w:t>
            </w:r>
          </w:p>
        </w:tc>
        <w:tc>
          <w:tcPr>
            <w:tcW w:w="2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% </w:t>
            </w:r>
            <w:proofErr w:type="gramStart"/>
            <w:r w:rsidRPr="009F3990">
              <w:rPr>
                <w:color w:val="FFFFFF"/>
                <w:sz w:val="18"/>
                <w:szCs w:val="18"/>
                <w:lang w:eastAsia="en-US"/>
              </w:rPr>
              <w:t>промяна</w:t>
            </w:r>
            <w:proofErr w:type="gramEnd"/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 спрямо съответния месец на H2 '16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юли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13 627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27 382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44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август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15 454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32 176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53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септември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104 910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249 035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75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октомври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87 327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204 264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58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ноември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48 154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115 879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86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декември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90 094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256 483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102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януари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'17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54 140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297.30%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156 991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473.34%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53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20.45%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февруари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'17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10 052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-34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.96%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30 912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-3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.93%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36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-32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.08%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март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'17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54 492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-48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.06%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162 314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-34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.82%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71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-5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.33%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април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'17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68 396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-21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.68%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200 569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-1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.81%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88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51.72%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май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'17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28 800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-40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.19%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85 852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-25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.91%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66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-23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.26%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юни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'17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49 798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-44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.73%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148 236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-42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.20%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109</w:t>
            </w: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6.86%</w:t>
            </w:r>
          </w:p>
        </w:tc>
      </w:tr>
    </w:tbl>
    <w:p w:rsidR="00E21643" w:rsidRPr="009F3990" w:rsidRDefault="00E21643">
      <w:pPr>
        <w:widowControl/>
        <w:jc w:val="left"/>
        <w:rPr>
          <w:rFonts w:cs="NewsGothicCyr"/>
          <w:b/>
          <w:sz w:val="20"/>
          <w:szCs w:val="20"/>
        </w:rPr>
      </w:pPr>
    </w:p>
    <w:p w:rsidR="00CD430D" w:rsidRPr="009F3990" w:rsidRDefault="004F60F1" w:rsidP="004F60F1">
      <w:pPr>
        <w:rPr>
          <w:rFonts w:cs="NewsGothicCyr"/>
          <w:b/>
          <w:sz w:val="20"/>
          <w:szCs w:val="20"/>
        </w:rPr>
      </w:pPr>
      <w:r w:rsidRPr="009F3990">
        <w:rPr>
          <w:rFonts w:cs="NewsGothicCyr"/>
          <w:b/>
          <w:sz w:val="20"/>
          <w:szCs w:val="20"/>
        </w:rPr>
        <w:t xml:space="preserve">Таблица 11Б: Обем, оборот и брой сделки с акции на „БФБ-София“ – </w:t>
      </w:r>
      <w:proofErr w:type="gramStart"/>
      <w:r w:rsidRPr="009F3990">
        <w:rPr>
          <w:rFonts w:cs="NewsGothicCyr"/>
          <w:b/>
          <w:sz w:val="20"/>
          <w:szCs w:val="20"/>
        </w:rPr>
        <w:t>сравнение</w:t>
      </w:r>
      <w:proofErr w:type="gramEnd"/>
    </w:p>
    <w:tbl>
      <w:tblPr>
        <w:tblW w:w="10667" w:type="dxa"/>
        <w:jc w:val="center"/>
        <w:tblLook w:val="04A0" w:firstRow="1" w:lastRow="0" w:firstColumn="1" w:lastColumn="0" w:noHBand="0" w:noVBand="1"/>
      </w:tblPr>
      <w:tblGrid>
        <w:gridCol w:w="1636"/>
        <w:gridCol w:w="993"/>
        <w:gridCol w:w="1984"/>
        <w:gridCol w:w="1134"/>
        <w:gridCol w:w="2000"/>
        <w:gridCol w:w="835"/>
        <w:gridCol w:w="2085"/>
      </w:tblGrid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>Месец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>Обем лотове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% </w:t>
            </w:r>
            <w:proofErr w:type="gramStart"/>
            <w:r w:rsidRPr="009F3990">
              <w:rPr>
                <w:color w:val="FFFFFF"/>
                <w:sz w:val="18"/>
                <w:szCs w:val="18"/>
                <w:lang w:eastAsia="en-US"/>
              </w:rPr>
              <w:t>промяна</w:t>
            </w:r>
            <w:proofErr w:type="gramEnd"/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 спрямо предходния месец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>Оборот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% </w:t>
            </w:r>
            <w:proofErr w:type="gramStart"/>
            <w:r w:rsidRPr="009F3990">
              <w:rPr>
                <w:color w:val="FFFFFF"/>
                <w:sz w:val="18"/>
                <w:szCs w:val="18"/>
                <w:lang w:eastAsia="en-US"/>
              </w:rPr>
              <w:t>промяна</w:t>
            </w:r>
            <w:proofErr w:type="gramEnd"/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 спрямо предходния месец</w:t>
            </w:r>
          </w:p>
        </w:tc>
        <w:tc>
          <w:tcPr>
            <w:tcW w:w="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>Брой сделки</w:t>
            </w:r>
          </w:p>
        </w:tc>
        <w:tc>
          <w:tcPr>
            <w:tcW w:w="2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28" w:type="dxa"/>
              <w:right w:w="28" w:type="dxa"/>
            </w:tcMar>
            <w:hideMark/>
          </w:tcPr>
          <w:p w:rsidR="00CD430D" w:rsidRPr="009F3990" w:rsidRDefault="00CD430D" w:rsidP="00CD430D">
            <w:pPr>
              <w:widowControl/>
              <w:jc w:val="center"/>
              <w:rPr>
                <w:color w:val="FFFFFF"/>
                <w:sz w:val="18"/>
                <w:szCs w:val="18"/>
                <w:lang w:eastAsia="en-US"/>
              </w:rPr>
            </w:pPr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% </w:t>
            </w:r>
            <w:proofErr w:type="gramStart"/>
            <w:r w:rsidRPr="009F3990">
              <w:rPr>
                <w:color w:val="FFFFFF"/>
                <w:sz w:val="18"/>
                <w:szCs w:val="18"/>
                <w:lang w:eastAsia="en-US"/>
              </w:rPr>
              <w:t>промяна</w:t>
            </w:r>
            <w:proofErr w:type="gramEnd"/>
            <w:r w:rsidRPr="009F3990">
              <w:rPr>
                <w:color w:val="FFFFFF"/>
                <w:sz w:val="18"/>
                <w:szCs w:val="18"/>
                <w:lang w:eastAsia="en-US"/>
              </w:rPr>
              <w:t xml:space="preserve"> спрямо предходния месец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юли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13 627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27 382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44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 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август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15 454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13.41%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32 176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17.51%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53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20.45%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септември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104 910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578.85%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249 035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673.98%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75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41.51%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октомври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87 327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-16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.76%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204 264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-17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.98%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58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-22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.67%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ноември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48 154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-44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.86%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115 879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-43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.27%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86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48.28%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декември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90 094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87.10%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256 483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121.34%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102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18.60%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януари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54 140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-39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.91%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156 991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-38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.79%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53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-48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.04%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февруари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10 052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-81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.43%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30 912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-80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.31%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36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-32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.08%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март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54 492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442.10%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162 314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425.08%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71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97.22%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април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68 396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25.52%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200 569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23.57%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88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23.94%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май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28 800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-57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.89%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85 852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-57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.20%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66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-25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>.00%</w:t>
            </w:r>
          </w:p>
        </w:tc>
      </w:tr>
      <w:tr w:rsidR="00CD430D" w:rsidRPr="009F3990" w:rsidTr="00CD430D">
        <w:trPr>
          <w:trHeight w:val="170"/>
          <w:jc w:val="center"/>
        </w:trPr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left"/>
              <w:rPr>
                <w:color w:val="000000"/>
                <w:sz w:val="18"/>
                <w:szCs w:val="18"/>
                <w:lang w:eastAsia="en-US"/>
              </w:rPr>
            </w:pPr>
            <w:proofErr w:type="gramStart"/>
            <w:r w:rsidRPr="009F3990">
              <w:rPr>
                <w:color w:val="000000"/>
                <w:sz w:val="18"/>
                <w:szCs w:val="18"/>
                <w:lang w:eastAsia="en-US"/>
              </w:rPr>
              <w:t>юни</w:t>
            </w:r>
            <w:proofErr w:type="gramEnd"/>
            <w:r w:rsidRPr="009F3990">
              <w:rPr>
                <w:color w:val="000000"/>
                <w:sz w:val="18"/>
                <w:szCs w:val="18"/>
                <w:lang w:eastAsia="en-US"/>
              </w:rPr>
              <w:t xml:space="preserve"> '16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49 798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72.91%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148 236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72.67%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109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D430D" w:rsidRPr="009F3990" w:rsidRDefault="00CD430D" w:rsidP="00CD430D">
            <w:pPr>
              <w:widowControl/>
              <w:jc w:val="right"/>
              <w:rPr>
                <w:color w:val="000000"/>
                <w:sz w:val="18"/>
                <w:szCs w:val="18"/>
                <w:lang w:eastAsia="en-US"/>
              </w:rPr>
            </w:pPr>
            <w:r w:rsidRPr="009F3990">
              <w:rPr>
                <w:color w:val="000000"/>
                <w:sz w:val="18"/>
                <w:szCs w:val="18"/>
                <w:lang w:eastAsia="en-US"/>
              </w:rPr>
              <w:t>65.15%</w:t>
            </w:r>
          </w:p>
        </w:tc>
      </w:tr>
    </w:tbl>
    <w:p w:rsidR="00015501" w:rsidRPr="009F3990" w:rsidRDefault="004F60F1" w:rsidP="006A5C20">
      <w:pPr>
        <w:pStyle w:val="SubNumbers"/>
      </w:pPr>
      <w:bookmarkStart w:id="57" w:name="_Toc394323725"/>
      <w:bookmarkStart w:id="58" w:name="_Ref425843611"/>
      <w:bookmarkStart w:id="59" w:name="_Toc488666001"/>
      <w:r w:rsidRPr="009F3990">
        <w:t>Индекс CGIX</w:t>
      </w:r>
      <w:bookmarkEnd w:id="57"/>
      <w:bookmarkEnd w:id="58"/>
      <w:bookmarkEnd w:id="59"/>
    </w:p>
    <w:tbl>
      <w:tblPr>
        <w:tblStyle w:val="TableGrid"/>
        <w:tblW w:w="990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56"/>
        <w:gridCol w:w="4349"/>
      </w:tblGrid>
      <w:tr w:rsidR="001B67EC" w:rsidRPr="009F3990" w:rsidTr="00B42AAA">
        <w:trPr>
          <w:jc w:val="center"/>
        </w:trPr>
        <w:tc>
          <w:tcPr>
            <w:tcW w:w="5556" w:type="dxa"/>
          </w:tcPr>
          <w:p w:rsidR="001B67EC" w:rsidRPr="009F3990" w:rsidRDefault="00E45189" w:rsidP="00AF7DB8">
            <w:pPr>
              <w:pStyle w:val="NoSpacing"/>
              <w:jc w:val="center"/>
              <w:rPr>
                <w:sz w:val="12"/>
                <w:szCs w:val="12"/>
              </w:rPr>
            </w:pPr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3B4F7E80" wp14:editId="73B4CE30">
                  <wp:extent cx="3426737" cy="3209453"/>
                  <wp:effectExtent l="0" t="0" r="0" b="0"/>
                  <wp:docPr id="6" name="Chart 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1"/>
                    </a:graphicData>
                  </a:graphic>
                </wp:inline>
              </w:drawing>
            </w:r>
          </w:p>
        </w:tc>
        <w:tc>
          <w:tcPr>
            <w:tcW w:w="4349" w:type="dxa"/>
          </w:tcPr>
          <w:p w:rsidR="00BB7206" w:rsidRPr="009F3990" w:rsidRDefault="00CD7B65" w:rsidP="00AF7DB8">
            <w:pPr>
              <w:pStyle w:val="NoSpacing"/>
              <w:spacing w:line="276" w:lineRule="auto"/>
            </w:pPr>
            <w:r w:rsidRPr="009F3990">
              <w:t xml:space="preserve">Стойността </w:t>
            </w:r>
            <w:r w:rsidR="007756A8" w:rsidRPr="009F3990">
              <w:t xml:space="preserve">на индекса CGIX се </w:t>
            </w:r>
            <w:r w:rsidR="00E45189" w:rsidRPr="009F3990">
              <w:t>повиши</w:t>
            </w:r>
            <w:r w:rsidR="007756A8" w:rsidRPr="009F3990">
              <w:t xml:space="preserve"> от </w:t>
            </w:r>
            <w:r w:rsidR="00E45189" w:rsidRPr="009F3990">
              <w:t>145</w:t>
            </w:r>
            <w:r w:rsidR="0051127F" w:rsidRPr="009F3990">
              <w:t>,</w:t>
            </w:r>
            <w:r w:rsidR="00E45189" w:rsidRPr="009F3990">
              <w:t>83</w:t>
            </w:r>
            <w:r w:rsidR="002B39C4" w:rsidRPr="009F3990">
              <w:t xml:space="preserve"> </w:t>
            </w:r>
            <w:r w:rsidR="007756A8" w:rsidRPr="009F3990">
              <w:t>до</w:t>
            </w:r>
            <w:r w:rsidR="0051127F" w:rsidRPr="009F3990">
              <w:t xml:space="preserve"> </w:t>
            </w:r>
            <w:r w:rsidR="00E45189" w:rsidRPr="009F3990">
              <w:t>184</w:t>
            </w:r>
            <w:r w:rsidR="001C1435" w:rsidRPr="009F3990">
              <w:t>,</w:t>
            </w:r>
            <w:r w:rsidR="00E45189" w:rsidRPr="009F3990">
              <w:t>38</w:t>
            </w:r>
            <w:r w:rsidR="007756A8" w:rsidRPr="009F3990">
              <w:t xml:space="preserve"> пунк</w:t>
            </w:r>
            <w:r w:rsidR="00C34FE7" w:rsidRPr="009F3990">
              <w:t>та</w:t>
            </w:r>
            <w:r w:rsidR="00E45189" w:rsidRPr="009F3990">
              <w:t xml:space="preserve"> през шестмесечието</w:t>
            </w:r>
            <w:r w:rsidR="00C34FE7" w:rsidRPr="009F3990">
              <w:t xml:space="preserve">, което представлява </w:t>
            </w:r>
            <w:r w:rsidR="00E45189" w:rsidRPr="009F3990">
              <w:t xml:space="preserve">ръст </w:t>
            </w:r>
            <w:r w:rsidR="00C34FE7" w:rsidRPr="009F3990">
              <w:t xml:space="preserve">от </w:t>
            </w:r>
            <w:r w:rsidR="00E45189" w:rsidRPr="009F3990">
              <w:t>38</w:t>
            </w:r>
            <w:r w:rsidRPr="009F3990">
              <w:t>,</w:t>
            </w:r>
            <w:r w:rsidR="00E45189" w:rsidRPr="009F3990">
              <w:t>55</w:t>
            </w:r>
            <w:r w:rsidR="006A6B17" w:rsidRPr="009F3990">
              <w:t xml:space="preserve"> пункта или </w:t>
            </w:r>
            <w:r w:rsidR="00E45189" w:rsidRPr="009F3990">
              <w:t>26</w:t>
            </w:r>
            <w:r w:rsidRPr="009F3990">
              <w:t>,</w:t>
            </w:r>
            <w:r w:rsidR="00E45189" w:rsidRPr="009F3990">
              <w:t>43</w:t>
            </w:r>
            <w:r w:rsidR="007756A8" w:rsidRPr="009F3990">
              <w:t xml:space="preserve">%. </w:t>
            </w:r>
            <w:r w:rsidR="00E96735" w:rsidRPr="009F3990">
              <w:t xml:space="preserve">Както се вижда и от графиката, </w:t>
            </w:r>
            <w:r w:rsidR="00AF7DB8" w:rsidRPr="009F3990">
              <w:t>шест</w:t>
            </w:r>
            <w:r w:rsidR="001C1435" w:rsidRPr="009F3990">
              <w:t xml:space="preserve">месечието </w:t>
            </w:r>
            <w:r w:rsidR="00E45189" w:rsidRPr="009F3990">
              <w:t xml:space="preserve">се характеризира с </w:t>
            </w:r>
            <w:r w:rsidR="00035312" w:rsidRPr="009F3990">
              <w:t>възходящото движение</w:t>
            </w:r>
            <w:r w:rsidR="00E45189" w:rsidRPr="009F3990">
              <w:t xml:space="preserve">, прекъснато </w:t>
            </w:r>
            <w:r w:rsidR="006A5C20" w:rsidRPr="009F3990">
              <w:t>за кратко</w:t>
            </w:r>
            <w:r w:rsidR="00E45189" w:rsidRPr="009F3990">
              <w:t xml:space="preserve"> през януари, март и през май</w:t>
            </w:r>
            <w:r w:rsidR="00AF7DB8" w:rsidRPr="009F3990">
              <w:t xml:space="preserve">. </w:t>
            </w:r>
            <w:r w:rsidR="007756A8" w:rsidRPr="009F3990">
              <w:t>Най-</w:t>
            </w:r>
            <w:r w:rsidR="00E45189" w:rsidRPr="009F3990">
              <w:t>ниската</w:t>
            </w:r>
            <w:r w:rsidR="00035312" w:rsidRPr="009F3990">
              <w:t xml:space="preserve"> </w:t>
            </w:r>
            <w:r w:rsidR="007756A8" w:rsidRPr="009F3990">
              <w:t xml:space="preserve">стойност на индекса през </w:t>
            </w:r>
            <w:r w:rsidR="00AF7DB8" w:rsidRPr="009F3990">
              <w:t>шест</w:t>
            </w:r>
            <w:r w:rsidR="007756A8" w:rsidRPr="009F3990">
              <w:t>месечието бе</w:t>
            </w:r>
            <w:r w:rsidR="00B536EC" w:rsidRPr="009F3990">
              <w:t>ше</w:t>
            </w:r>
            <w:r w:rsidR="007756A8" w:rsidRPr="009F3990">
              <w:t xml:space="preserve"> </w:t>
            </w:r>
            <w:r w:rsidR="006A6B17" w:rsidRPr="009F3990">
              <w:t xml:space="preserve">в </w:t>
            </w:r>
            <w:r w:rsidR="001C1435" w:rsidRPr="009F3990">
              <w:t>началото</w:t>
            </w:r>
            <w:r w:rsidR="006A6B17" w:rsidRPr="009F3990">
              <w:t xml:space="preserve"> му, </w:t>
            </w:r>
            <w:r w:rsidR="007756A8" w:rsidRPr="009F3990">
              <w:t>а най-</w:t>
            </w:r>
            <w:r w:rsidR="00E45189" w:rsidRPr="009F3990">
              <w:t>високата</w:t>
            </w:r>
            <w:r w:rsidR="007756A8" w:rsidRPr="009F3990">
              <w:t xml:space="preserve"> бе </w:t>
            </w:r>
            <w:r w:rsidR="00E45189" w:rsidRPr="009F3990">
              <w:t>в самия му край</w:t>
            </w:r>
            <w:r w:rsidR="007756A8" w:rsidRPr="009F3990">
              <w:t>.</w:t>
            </w:r>
          </w:p>
          <w:p w:rsidR="00506EAB" w:rsidRPr="009F3990" w:rsidRDefault="00506EAB" w:rsidP="00B42AAA">
            <w:pPr>
              <w:pStyle w:val="NoSpacing"/>
              <w:spacing w:line="276" w:lineRule="auto"/>
            </w:pPr>
            <w:r w:rsidRPr="009F3990">
              <w:t>В изпълнение на Правилата за изчисляване на индекса на компаниите с добро корпоративно управление и след извършена преценка доколко резултатите от</w:t>
            </w:r>
          </w:p>
        </w:tc>
      </w:tr>
      <w:tr w:rsidR="00E45189" w:rsidRPr="009F3990" w:rsidTr="00B42AAA">
        <w:trPr>
          <w:jc w:val="center"/>
        </w:trPr>
        <w:tc>
          <w:tcPr>
            <w:tcW w:w="9905" w:type="dxa"/>
            <w:gridSpan w:val="2"/>
          </w:tcPr>
          <w:p w:rsidR="00E45189" w:rsidRPr="009F3990" w:rsidRDefault="00E45189" w:rsidP="00E45189">
            <w:pPr>
              <w:pStyle w:val="NoSpacing"/>
              <w:spacing w:line="276" w:lineRule="auto"/>
            </w:pPr>
            <w:proofErr w:type="gramStart"/>
            <w:r w:rsidRPr="009F3990">
              <w:lastRenderedPageBreak/>
              <w:t>картата</w:t>
            </w:r>
            <w:proofErr w:type="gramEnd"/>
            <w:r w:rsidRPr="009F3990">
              <w:t xml:space="preserve"> за самооценка съответстват с реалното прилагане на принципите на Националния кодекс от всяка от компаниите, отговарящи на всички изисквания на правилата, НККУ взе решение за следващия едногодишен период, считано от 19.06.2017</w:t>
            </w:r>
            <w:r w:rsidR="00246EF2" w:rsidRPr="009F3990">
              <w:t xml:space="preserve"> </w:t>
            </w:r>
            <w:r w:rsidRPr="009F3990">
              <w:t>г., съставът на индекса да бъде както следва:</w:t>
            </w:r>
          </w:p>
          <w:p w:rsidR="00E45189" w:rsidRPr="009F3990" w:rsidRDefault="00E45189" w:rsidP="00E45189">
            <w:pPr>
              <w:pStyle w:val="NoSpacing"/>
              <w:spacing w:line="276" w:lineRule="auto"/>
            </w:pPr>
            <w:r w:rsidRPr="009F3990">
              <w:t xml:space="preserve">1. </w:t>
            </w:r>
            <w:proofErr w:type="spellStart"/>
            <w:r w:rsidRPr="009F3990">
              <w:t>Агрия</w:t>
            </w:r>
            <w:proofErr w:type="spellEnd"/>
            <w:r w:rsidRPr="009F3990">
              <w:t xml:space="preserve"> Груп Холдинг АД-Варна</w:t>
            </w:r>
          </w:p>
          <w:p w:rsidR="00E45189" w:rsidRPr="009F3990" w:rsidRDefault="00E45189" w:rsidP="00E45189">
            <w:pPr>
              <w:pStyle w:val="NoSpacing"/>
              <w:spacing w:line="276" w:lineRule="auto"/>
            </w:pPr>
            <w:r w:rsidRPr="009F3990">
              <w:t>2. Българска фондова борса-София АД</w:t>
            </w:r>
          </w:p>
          <w:p w:rsidR="00E45189" w:rsidRPr="009F3990" w:rsidRDefault="00E45189" w:rsidP="00E45189">
            <w:pPr>
              <w:pStyle w:val="NoSpacing"/>
              <w:spacing w:line="276" w:lineRule="auto"/>
            </w:pPr>
            <w:r w:rsidRPr="009F3990">
              <w:t>3. Индустриален Холдинг България АД-София</w:t>
            </w:r>
          </w:p>
          <w:p w:rsidR="00E45189" w:rsidRPr="009F3990" w:rsidRDefault="00E45189" w:rsidP="00E45189">
            <w:pPr>
              <w:pStyle w:val="NoSpacing"/>
              <w:spacing w:line="276" w:lineRule="auto"/>
            </w:pPr>
            <w:r w:rsidRPr="009F3990">
              <w:t>4. Монбат АД-София</w:t>
            </w:r>
          </w:p>
          <w:p w:rsidR="00E45189" w:rsidRPr="009F3990" w:rsidRDefault="00E45189" w:rsidP="00E45189">
            <w:pPr>
              <w:pStyle w:val="NoSpacing"/>
              <w:spacing w:line="276" w:lineRule="auto"/>
            </w:pPr>
            <w:r w:rsidRPr="009F3990">
              <w:t>5. Софарма АД-София</w:t>
            </w:r>
          </w:p>
          <w:p w:rsidR="00E45189" w:rsidRPr="009F3990" w:rsidRDefault="00E45189" w:rsidP="00E45189">
            <w:pPr>
              <w:pStyle w:val="NoSpacing"/>
              <w:spacing w:line="276" w:lineRule="auto"/>
            </w:pPr>
            <w:r w:rsidRPr="009F3990">
              <w:t xml:space="preserve">6. Стара планина </w:t>
            </w:r>
            <w:proofErr w:type="spellStart"/>
            <w:r w:rsidRPr="009F3990">
              <w:t>Холд</w:t>
            </w:r>
            <w:proofErr w:type="spellEnd"/>
            <w:r w:rsidRPr="009F3990">
              <w:t xml:space="preserve"> АД-София</w:t>
            </w:r>
          </w:p>
          <w:p w:rsidR="00E45189" w:rsidRPr="009F3990" w:rsidRDefault="00E45189" w:rsidP="00E45189">
            <w:pPr>
              <w:pStyle w:val="NoSpacing"/>
              <w:spacing w:line="276" w:lineRule="auto"/>
            </w:pPr>
            <w:r w:rsidRPr="009F3990">
              <w:t>7. ТБ Централна кооперативна банка АД-София</w:t>
            </w:r>
          </w:p>
        </w:tc>
      </w:tr>
    </w:tbl>
    <w:p w:rsidR="004F60F1" w:rsidRPr="009F3990" w:rsidRDefault="004F60F1" w:rsidP="006A5C20">
      <w:pPr>
        <w:pStyle w:val="SubNumbers"/>
      </w:pPr>
      <w:bookmarkStart w:id="60" w:name="_Toc394323726"/>
      <w:bookmarkStart w:id="61" w:name="_Toc488666002"/>
      <w:r w:rsidRPr="009F3990">
        <w:t>Корпоративно управление</w:t>
      </w:r>
      <w:bookmarkEnd w:id="60"/>
      <w:bookmarkEnd w:id="61"/>
    </w:p>
    <w:p w:rsidR="00BB7206" w:rsidRPr="009F3990" w:rsidRDefault="00BB7206" w:rsidP="0032299A">
      <w:pPr>
        <w:autoSpaceDE w:val="0"/>
        <w:autoSpaceDN w:val="0"/>
        <w:adjustRightInd w:val="0"/>
        <w:spacing w:line="276" w:lineRule="auto"/>
        <w:rPr>
          <w:szCs w:val="22"/>
        </w:rPr>
      </w:pPr>
      <w:bookmarkStart w:id="62" w:name="_Toc283112121"/>
      <w:r w:rsidRPr="009F3990">
        <w:rPr>
          <w:szCs w:val="22"/>
        </w:rPr>
        <w:t xml:space="preserve">Във връзка със законовите задължения на БФБ-София в качеството й на публично дружество, през </w:t>
      </w:r>
      <w:r w:rsidR="00AF7DB8" w:rsidRPr="009F3990">
        <w:rPr>
          <w:szCs w:val="22"/>
        </w:rPr>
        <w:t>първото</w:t>
      </w:r>
      <w:r w:rsidR="00FE2402" w:rsidRPr="009F3990">
        <w:rPr>
          <w:szCs w:val="22"/>
        </w:rPr>
        <w:t xml:space="preserve"> </w:t>
      </w:r>
      <w:r w:rsidR="00AF7DB8" w:rsidRPr="009F3990">
        <w:rPr>
          <w:szCs w:val="22"/>
        </w:rPr>
        <w:t>шест</w:t>
      </w:r>
      <w:r w:rsidR="00FE2402" w:rsidRPr="009F3990">
        <w:rPr>
          <w:szCs w:val="22"/>
        </w:rPr>
        <w:t>месечие на 201</w:t>
      </w:r>
      <w:r w:rsidR="00246EF2" w:rsidRPr="009F3990">
        <w:rPr>
          <w:szCs w:val="22"/>
        </w:rPr>
        <w:t>7</w:t>
      </w:r>
      <w:r w:rsidRPr="009F3990">
        <w:rPr>
          <w:szCs w:val="22"/>
        </w:rPr>
        <w:t xml:space="preserve"> година борсата оповести пред публичността и изпрати в Комисията за финансов надзор следната информация:</w:t>
      </w:r>
    </w:p>
    <w:p w:rsidR="00F42F3C" w:rsidRPr="009F3990" w:rsidRDefault="00F42F3C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27.01.2017 – Тримесечен отчет за четвърто тримесечие на 2016 г;</w:t>
      </w:r>
    </w:p>
    <w:p w:rsidR="00F42F3C" w:rsidRPr="009F3990" w:rsidRDefault="00F42F3C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21.02.2017 - Друга нерегулирана информация;</w:t>
      </w:r>
    </w:p>
    <w:p w:rsidR="00F42F3C" w:rsidRPr="009F3990" w:rsidRDefault="00F42F3C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22.02.2017 - Годишен отчет за 2016 г.;</w:t>
      </w:r>
    </w:p>
    <w:p w:rsidR="00F42F3C" w:rsidRPr="009F3990" w:rsidRDefault="00F42F3C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27.02.2017 – Тримесечен консолидиран отчет за четвърто тримесечие на 2016 г.</w:t>
      </w:r>
      <w:r w:rsidR="00A43879" w:rsidRPr="009F3990">
        <w:rPr>
          <w:szCs w:val="22"/>
        </w:rPr>
        <w:t>;</w:t>
      </w:r>
    </w:p>
    <w:p w:rsidR="00F42F3C" w:rsidRPr="009F3990" w:rsidRDefault="00F42F3C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28.02.2017 - Друга нерегулирана информация;</w:t>
      </w:r>
    </w:p>
    <w:p w:rsidR="00F42F3C" w:rsidRPr="009F3990" w:rsidRDefault="00F42F3C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02.03.2017 - Годишен консолидиран отчет за 2016 г.;</w:t>
      </w:r>
    </w:p>
    <w:p w:rsidR="00F42F3C" w:rsidRPr="009F3990" w:rsidRDefault="00F42F3C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 xml:space="preserve">02.03.2017 - Представяне на покана за свикване на </w:t>
      </w:r>
      <w:proofErr w:type="gramStart"/>
      <w:r w:rsidRPr="009F3990">
        <w:rPr>
          <w:szCs w:val="22"/>
        </w:rPr>
        <w:t>общо събрание на акционерите и материали за общо</w:t>
      </w:r>
      <w:r w:rsidR="00A43879" w:rsidRPr="009F3990">
        <w:rPr>
          <w:szCs w:val="22"/>
        </w:rPr>
        <w:t>то</w:t>
      </w:r>
      <w:proofErr w:type="gramEnd"/>
      <w:r w:rsidRPr="009F3990">
        <w:rPr>
          <w:szCs w:val="22"/>
        </w:rPr>
        <w:t xml:space="preserve"> събрание на акционерите;</w:t>
      </w:r>
    </w:p>
    <w:p w:rsidR="00F42F3C" w:rsidRPr="009F3990" w:rsidRDefault="00F42F3C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02.03.2017 - Публикация на поканата за свикване на общо събрание на акционерите.</w:t>
      </w:r>
    </w:p>
    <w:p w:rsidR="002C77B6" w:rsidRPr="009F3990" w:rsidRDefault="002C77B6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 xml:space="preserve">07.04.2017 - Вътрешна информация по чл. </w:t>
      </w:r>
      <w:proofErr w:type="gramStart"/>
      <w:r w:rsidRPr="009F3990">
        <w:rPr>
          <w:szCs w:val="22"/>
        </w:rPr>
        <w:t>17, §1</w:t>
      </w:r>
      <w:proofErr w:type="gramEnd"/>
      <w:r w:rsidRPr="009F3990">
        <w:rPr>
          <w:szCs w:val="22"/>
        </w:rPr>
        <w:t xml:space="preserve">, във </w:t>
      </w:r>
      <w:proofErr w:type="spellStart"/>
      <w:r w:rsidRPr="009F3990">
        <w:rPr>
          <w:szCs w:val="22"/>
        </w:rPr>
        <w:t>вр</w:t>
      </w:r>
      <w:proofErr w:type="spellEnd"/>
      <w:r w:rsidRPr="009F3990">
        <w:rPr>
          <w:szCs w:val="22"/>
        </w:rPr>
        <w:t xml:space="preserve">. </w:t>
      </w:r>
      <w:proofErr w:type="gramStart"/>
      <w:r w:rsidRPr="009F3990">
        <w:rPr>
          <w:szCs w:val="22"/>
        </w:rPr>
        <w:t>с</w:t>
      </w:r>
      <w:proofErr w:type="gramEnd"/>
      <w:r w:rsidRPr="009F3990">
        <w:rPr>
          <w:szCs w:val="22"/>
        </w:rPr>
        <w:t xml:space="preserve"> чл. 7 от Регламент №596/2014 на ЕП и на Съвета;</w:t>
      </w:r>
    </w:p>
    <w:p w:rsidR="002C77B6" w:rsidRPr="009F3990" w:rsidRDefault="002C77B6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10.07.2017 - Протокол от Общо събрание на акционерите;</w:t>
      </w:r>
    </w:p>
    <w:p w:rsidR="002C77B6" w:rsidRPr="009F3990" w:rsidRDefault="002C77B6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12.04.2017 - Уведомление за паричен дивидент;</w:t>
      </w:r>
    </w:p>
    <w:p w:rsidR="002C77B6" w:rsidRPr="009F3990" w:rsidRDefault="002C77B6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28.04.2017 - Тримесечен отчет за първо тримесечие на 2017 г.;</w:t>
      </w:r>
    </w:p>
    <w:p w:rsidR="002C77B6" w:rsidRPr="009F3990" w:rsidRDefault="002C77B6" w:rsidP="00EF6537">
      <w:pPr>
        <w:pStyle w:val="ListParagraph"/>
        <w:numPr>
          <w:ilvl w:val="0"/>
          <w:numId w:val="5"/>
        </w:numPr>
        <w:spacing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29.05.2017 - Тримесечен консолидиран отчет за първо тримесечие на 2017 г.;</w:t>
      </w:r>
    </w:p>
    <w:p w:rsidR="00166E6C" w:rsidRPr="009F3990" w:rsidRDefault="00BB7206" w:rsidP="0032299A">
      <w:pPr>
        <w:pStyle w:val="ListParagraph"/>
        <w:autoSpaceDE w:val="0"/>
        <w:autoSpaceDN w:val="0"/>
        <w:adjustRightInd w:val="0"/>
        <w:spacing w:line="276" w:lineRule="auto"/>
        <w:ind w:left="0"/>
        <w:rPr>
          <w:szCs w:val="22"/>
        </w:rPr>
      </w:pPr>
      <w:r w:rsidRPr="009F3990">
        <w:rPr>
          <w:szCs w:val="22"/>
        </w:rPr>
        <w:t>Финансовите отчети на дружеството и новините бяха оповестени едновременно на български и английски език.</w:t>
      </w:r>
    </w:p>
    <w:p w:rsidR="00326727" w:rsidRPr="009F3990" w:rsidRDefault="00326727" w:rsidP="002D5AEB">
      <w:pPr>
        <w:pStyle w:val="Mainnumbers"/>
      </w:pPr>
      <w:bookmarkStart w:id="63" w:name="_Toc488666003"/>
      <w:r w:rsidRPr="009F3990">
        <w:t>Информационни технологии</w:t>
      </w:r>
      <w:bookmarkEnd w:id="62"/>
      <w:bookmarkEnd w:id="63"/>
    </w:p>
    <w:p w:rsidR="00BB7206" w:rsidRPr="009F3990" w:rsidRDefault="006A5C20" w:rsidP="006A5C20">
      <w:pPr>
        <w:pStyle w:val="SubNumbers"/>
      </w:pPr>
      <w:bookmarkStart w:id="64" w:name="_Toc307235653"/>
      <w:bookmarkStart w:id="65" w:name="_Toc402281944"/>
      <w:bookmarkStart w:id="66" w:name="_Toc488666004"/>
      <w:bookmarkStart w:id="67" w:name="_Toc283112122"/>
      <w:r w:rsidRPr="009F3990">
        <w:tab/>
      </w:r>
      <w:r w:rsidR="00BB7206" w:rsidRPr="009F3990">
        <w:t>Информационни продукти</w:t>
      </w:r>
      <w:bookmarkEnd w:id="64"/>
      <w:bookmarkEnd w:id="65"/>
      <w:bookmarkEnd w:id="66"/>
    </w:p>
    <w:p w:rsidR="00A43879" w:rsidRPr="009F3990" w:rsidRDefault="00593E12" w:rsidP="00A43879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 xml:space="preserve">През първото </w:t>
      </w:r>
      <w:r w:rsidR="001F0994" w:rsidRPr="009F3990">
        <w:rPr>
          <w:szCs w:val="22"/>
        </w:rPr>
        <w:t>шест</w:t>
      </w:r>
      <w:r w:rsidR="00A43879" w:rsidRPr="009F3990">
        <w:rPr>
          <w:szCs w:val="22"/>
        </w:rPr>
        <w:t>месечие на 2017</w:t>
      </w:r>
      <w:r w:rsidRPr="009F3990">
        <w:rPr>
          <w:szCs w:val="22"/>
        </w:rPr>
        <w:t xml:space="preserve"> година</w:t>
      </w:r>
      <w:r w:rsidR="009E65E4" w:rsidRPr="009F3990">
        <w:rPr>
          <w:szCs w:val="22"/>
        </w:rPr>
        <w:t xml:space="preserve"> бе </w:t>
      </w:r>
      <w:r w:rsidR="00A43879" w:rsidRPr="009F3990">
        <w:rPr>
          <w:szCs w:val="22"/>
        </w:rPr>
        <w:t xml:space="preserve">извършена подмяна на сървърен сертификат, във връзка в пропуск, при който фалшиви сайтове могат да се маскират като истински. Добавен беше </w:t>
      </w:r>
      <w:proofErr w:type="gramStart"/>
      <w:r w:rsidR="00A43879" w:rsidRPr="009F3990">
        <w:rPr>
          <w:szCs w:val="22"/>
        </w:rPr>
        <w:t>нов атрибут Subject Alternative Names, според новите</w:t>
      </w:r>
      <w:proofErr w:type="gramEnd"/>
      <w:r w:rsidR="00A43879" w:rsidRPr="009F3990">
        <w:rPr>
          <w:szCs w:val="22"/>
        </w:rPr>
        <w:t xml:space="preserve"> изисквания.</w:t>
      </w:r>
    </w:p>
    <w:p w:rsidR="009E65E4" w:rsidRPr="009F3990" w:rsidRDefault="00A43879" w:rsidP="00A43879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lastRenderedPageBreak/>
        <w:t>И</w:t>
      </w:r>
      <w:r w:rsidR="009E65E4" w:rsidRPr="009F3990">
        <w:rPr>
          <w:szCs w:val="22"/>
        </w:rPr>
        <w:t xml:space="preserve">зградена </w:t>
      </w:r>
      <w:r w:rsidRPr="009F3990">
        <w:rPr>
          <w:szCs w:val="22"/>
        </w:rPr>
        <w:t xml:space="preserve">бе </w:t>
      </w:r>
      <w:r w:rsidR="009E65E4" w:rsidRPr="009F3990">
        <w:rPr>
          <w:szCs w:val="22"/>
        </w:rPr>
        <w:t>свързаност между БФБ-София и БНБ. Предстои да започнат тестове по обмяна на информация за сключените сделки с ДЦК на регулиран пазар.</w:t>
      </w:r>
    </w:p>
    <w:p w:rsidR="009E65E4" w:rsidRPr="009F3990" w:rsidRDefault="009E65E4" w:rsidP="00A43879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Подготвена бе тестова среда за работа по новия пазарен сегмент BG International. Изградена бе нова физическа свързаност София-Прага, във връзка с тестовете и предстоящото стартиране на нов</w:t>
      </w:r>
      <w:r w:rsidR="00A43879" w:rsidRPr="009F3990">
        <w:rPr>
          <w:szCs w:val="22"/>
        </w:rPr>
        <w:t>ия</w:t>
      </w:r>
      <w:r w:rsidRPr="009F3990">
        <w:rPr>
          <w:szCs w:val="22"/>
        </w:rPr>
        <w:t xml:space="preserve"> сегмент BG International.</w:t>
      </w:r>
    </w:p>
    <w:p w:rsidR="009E65E4" w:rsidRPr="009F3990" w:rsidRDefault="009E65E4" w:rsidP="00A43879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Успешно беше проведен втори вътрешен одит на Системата за управление /СУ/ на БФБ София АД за установяване на съответствието на сертифицираната СУ със стандартите ISO 9001 и ISO 27001.</w:t>
      </w:r>
    </w:p>
    <w:p w:rsidR="00BF0976" w:rsidRPr="009F3990" w:rsidRDefault="009E65E4" w:rsidP="00A43879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Извършено бе софтуерно обновяване на телефонната инфраструктура.</w:t>
      </w:r>
    </w:p>
    <w:p w:rsidR="00BB7206" w:rsidRPr="009F3990" w:rsidRDefault="00BB7206" w:rsidP="006A5C20">
      <w:pPr>
        <w:pStyle w:val="SubNumbers"/>
      </w:pPr>
      <w:bookmarkStart w:id="68" w:name="_Toc402281945"/>
      <w:bookmarkStart w:id="69" w:name="_Toc488666005"/>
      <w:bookmarkStart w:id="70" w:name="_Toc283112128"/>
      <w:bookmarkEnd w:id="67"/>
      <w:r w:rsidRPr="009F3990">
        <w:t>COBOS</w:t>
      </w:r>
      <w:bookmarkEnd w:id="68"/>
      <w:bookmarkEnd w:id="69"/>
    </w:p>
    <w:p w:rsidR="00BB7206" w:rsidRPr="009F3990" w:rsidRDefault="00BB7206" w:rsidP="00593E12">
      <w:pPr>
        <w:spacing w:line="276" w:lineRule="auto"/>
      </w:pPr>
      <w:r w:rsidRPr="009F3990">
        <w:t xml:space="preserve">Системата COBOS, разработена от експерти на БФБ-София, бе стартирана през 2003 г. с идеята да се предостави възможност на инвеститорите за електронно подаване на поръчки към инвестиционните посредници. Улесняването на </w:t>
      </w:r>
      <w:proofErr w:type="gramStart"/>
      <w:r w:rsidRPr="009F3990">
        <w:t>инвестиционният процес</w:t>
      </w:r>
      <w:proofErr w:type="gramEnd"/>
      <w:r w:rsidRPr="009F3990">
        <w:t>, което COBOS осигурява, е от значение и за привличането на повече инвеститори на българския капиталов пазар.</w:t>
      </w:r>
    </w:p>
    <w:p w:rsidR="00BB7206" w:rsidRPr="009F3990" w:rsidRDefault="00BB7206" w:rsidP="00593E12">
      <w:pPr>
        <w:spacing w:line="276" w:lineRule="auto"/>
        <w:rPr>
          <w:rFonts w:cs="NewsGothicCyr"/>
        </w:rPr>
      </w:pPr>
      <w:r w:rsidRPr="009F3990">
        <w:t xml:space="preserve">В края на отчетното </w:t>
      </w:r>
      <w:r w:rsidR="00730F1D" w:rsidRPr="009F3990">
        <w:t>шест</w:t>
      </w:r>
      <w:r w:rsidRPr="009F3990">
        <w:t>месечие броят на клиентите на системата COBOS намаля</w:t>
      </w:r>
      <w:r w:rsidR="00035496" w:rsidRPr="009F3990">
        <w:t>ва</w:t>
      </w:r>
      <w:r w:rsidRPr="009F3990">
        <w:t xml:space="preserve"> с </w:t>
      </w:r>
      <w:r w:rsidR="00DB60B9" w:rsidRPr="009F3990">
        <w:t>3</w:t>
      </w:r>
      <w:r w:rsidR="00730F1D" w:rsidRPr="009F3990">
        <w:t>,</w:t>
      </w:r>
      <w:r w:rsidR="00DB60B9" w:rsidRPr="009F3990">
        <w:t>91</w:t>
      </w:r>
      <w:r w:rsidRPr="009F3990">
        <w:t xml:space="preserve">% в сравнение с </w:t>
      </w:r>
      <w:r w:rsidR="00730F1D" w:rsidRPr="009F3990">
        <w:t>края на съответния период на 201</w:t>
      </w:r>
      <w:r w:rsidR="00DB60B9" w:rsidRPr="009F3990">
        <w:t>6</w:t>
      </w:r>
      <w:r w:rsidR="00FE2402" w:rsidRPr="009F3990">
        <w:t xml:space="preserve"> </w:t>
      </w:r>
      <w:r w:rsidR="00730F1D" w:rsidRPr="009F3990">
        <w:t>година</w:t>
      </w:r>
      <w:r w:rsidR="00FE2402" w:rsidRPr="009F3990">
        <w:t xml:space="preserve">. Към </w:t>
      </w:r>
      <w:r w:rsidR="00730F1D" w:rsidRPr="009F3990">
        <w:t>30</w:t>
      </w:r>
      <w:r w:rsidRPr="009F3990">
        <w:t>.</w:t>
      </w:r>
      <w:r w:rsidR="00730F1D" w:rsidRPr="009F3990">
        <w:t>06</w:t>
      </w:r>
      <w:r w:rsidRPr="009F3990">
        <w:t>.201</w:t>
      </w:r>
      <w:r w:rsidR="00DB60B9" w:rsidRPr="009F3990">
        <w:t>6</w:t>
      </w:r>
      <w:r w:rsidRPr="009F3990">
        <w:t xml:space="preserve"> активните клиенти </w:t>
      </w:r>
      <w:r w:rsidR="00DE4AFD" w:rsidRPr="009F3990">
        <w:t>бяха</w:t>
      </w:r>
      <w:r w:rsidRPr="009F3990">
        <w:t xml:space="preserve"> </w:t>
      </w:r>
      <w:r w:rsidR="00DB60B9" w:rsidRPr="009F3990">
        <w:t>281</w:t>
      </w:r>
      <w:r w:rsidRPr="009F3990">
        <w:t xml:space="preserve">, а в края </w:t>
      </w:r>
      <w:r w:rsidR="00DB60B9" w:rsidRPr="009F3990">
        <w:t>на първата половина на 2017</w:t>
      </w:r>
      <w:r w:rsidRPr="009F3990">
        <w:t xml:space="preserve"> </w:t>
      </w:r>
      <w:r w:rsidR="006A3E67" w:rsidRPr="009F3990">
        <w:t xml:space="preserve">те бяха </w:t>
      </w:r>
      <w:r w:rsidR="00730F1D" w:rsidRPr="009F3990">
        <w:t>2</w:t>
      </w:r>
      <w:r w:rsidR="00DB60B9" w:rsidRPr="009F3990">
        <w:t>70</w:t>
      </w:r>
      <w:r w:rsidR="00315E3D" w:rsidRPr="009F3990">
        <w:t xml:space="preserve">. </w:t>
      </w:r>
      <w:r w:rsidRPr="009F3990">
        <w:rPr>
          <w:rFonts w:cs="NewsGothicCyr"/>
        </w:rPr>
        <w:t xml:space="preserve">Чрез системата </w:t>
      </w:r>
      <w:r w:rsidR="00880590" w:rsidRPr="009F3990">
        <w:rPr>
          <w:rFonts w:cs="NewsGothicCyr"/>
        </w:rPr>
        <w:t>бяха</w:t>
      </w:r>
      <w:r w:rsidRPr="009F3990">
        <w:rPr>
          <w:rFonts w:cs="NewsGothicCyr"/>
        </w:rPr>
        <w:t xml:space="preserve"> подадени</w:t>
      </w:r>
      <w:r w:rsidR="000D34BF" w:rsidRPr="009F3990">
        <w:rPr>
          <w:rFonts w:cs="NewsGothicCyr"/>
        </w:rPr>
        <w:t xml:space="preserve"> </w:t>
      </w:r>
      <w:r w:rsidR="00DB60B9" w:rsidRPr="009F3990">
        <w:rPr>
          <w:rFonts w:cs="NewsGothicCyr"/>
        </w:rPr>
        <w:t>21 871</w:t>
      </w:r>
      <w:r w:rsidR="00B828AE" w:rsidRPr="009F3990">
        <w:rPr>
          <w:rFonts w:cs="NewsGothicCyr"/>
        </w:rPr>
        <w:t xml:space="preserve"> </w:t>
      </w:r>
      <w:r w:rsidR="006A3E67" w:rsidRPr="009F3990">
        <w:rPr>
          <w:rFonts w:cs="NewsGothicCyr"/>
        </w:rPr>
        <w:t xml:space="preserve">нареждания </w:t>
      </w:r>
      <w:r w:rsidR="000D34BF" w:rsidRPr="009F3990">
        <w:rPr>
          <w:rFonts w:cs="NewsGothicCyr"/>
        </w:rPr>
        <w:t>(</w:t>
      </w:r>
      <w:r w:rsidR="00DB60B9" w:rsidRPr="009F3990">
        <w:rPr>
          <w:rFonts w:cs="NewsGothicCyr"/>
        </w:rPr>
        <w:t>ръст</w:t>
      </w:r>
      <w:r w:rsidR="00B828AE" w:rsidRPr="009F3990">
        <w:rPr>
          <w:rFonts w:cs="NewsGothicCyr"/>
        </w:rPr>
        <w:t xml:space="preserve"> </w:t>
      </w:r>
      <w:r w:rsidR="00037954" w:rsidRPr="009F3990">
        <w:rPr>
          <w:rFonts w:cs="NewsGothicCyr"/>
        </w:rPr>
        <w:t>от</w:t>
      </w:r>
      <w:r w:rsidR="006A3E67" w:rsidRPr="009F3990">
        <w:rPr>
          <w:rFonts w:cs="NewsGothicCyr"/>
        </w:rPr>
        <w:t xml:space="preserve"> </w:t>
      </w:r>
      <w:r w:rsidR="00DB60B9" w:rsidRPr="009F3990">
        <w:rPr>
          <w:rFonts w:cs="NewsGothicCyr"/>
        </w:rPr>
        <w:t>27</w:t>
      </w:r>
      <w:r w:rsidR="009105C0" w:rsidRPr="009F3990">
        <w:rPr>
          <w:rFonts w:cs="NewsGothicCyr"/>
        </w:rPr>
        <w:t>,</w:t>
      </w:r>
      <w:r w:rsidR="00DB60B9" w:rsidRPr="009F3990">
        <w:rPr>
          <w:rFonts w:cs="NewsGothicCyr"/>
        </w:rPr>
        <w:t>70</w:t>
      </w:r>
      <w:r w:rsidR="00081381" w:rsidRPr="009F3990">
        <w:rPr>
          <w:rFonts w:cs="NewsGothicCyr"/>
        </w:rPr>
        <w:t>%</w:t>
      </w:r>
      <w:r w:rsidR="00DB60B9" w:rsidRPr="009F3990">
        <w:rPr>
          <w:rFonts w:cs="NewsGothicCyr"/>
        </w:rPr>
        <w:t xml:space="preserve"> в броя поръчки</w:t>
      </w:r>
      <w:r w:rsidR="000D34BF" w:rsidRPr="009F3990">
        <w:rPr>
          <w:rFonts w:cs="NewsGothicCyr"/>
        </w:rPr>
        <w:t xml:space="preserve">), сключени бяха </w:t>
      </w:r>
      <w:r w:rsidR="00DB60B9" w:rsidRPr="009F3990">
        <w:rPr>
          <w:rFonts w:cs="NewsGothicCyr"/>
        </w:rPr>
        <w:t>7 967</w:t>
      </w:r>
      <w:r w:rsidR="00A767D8" w:rsidRPr="009F3990">
        <w:rPr>
          <w:rFonts w:cs="NewsGothicCyr"/>
        </w:rPr>
        <w:t xml:space="preserve"> </w:t>
      </w:r>
      <w:r w:rsidR="000D34BF" w:rsidRPr="009F3990">
        <w:rPr>
          <w:rFonts w:cs="NewsGothicCyr"/>
        </w:rPr>
        <w:t>сделки (</w:t>
      </w:r>
      <w:r w:rsidR="00DB60B9" w:rsidRPr="009F3990">
        <w:rPr>
          <w:rFonts w:cs="NewsGothicCyr"/>
        </w:rPr>
        <w:t>нарастване на броя сделки с</w:t>
      </w:r>
      <w:r w:rsidR="006A3E67" w:rsidRPr="009F3990">
        <w:rPr>
          <w:rFonts w:cs="NewsGothicCyr"/>
        </w:rPr>
        <w:t xml:space="preserve"> </w:t>
      </w:r>
      <w:r w:rsidR="00DB60B9" w:rsidRPr="009F3990">
        <w:rPr>
          <w:rFonts w:cs="NewsGothicCyr"/>
        </w:rPr>
        <w:t>63</w:t>
      </w:r>
      <w:r w:rsidR="009105C0" w:rsidRPr="009F3990">
        <w:rPr>
          <w:rFonts w:cs="NewsGothicCyr"/>
        </w:rPr>
        <w:t>,</w:t>
      </w:r>
      <w:r w:rsidR="00DB60B9" w:rsidRPr="009F3990">
        <w:rPr>
          <w:rFonts w:cs="NewsGothicCyr"/>
        </w:rPr>
        <w:t>56</w:t>
      </w:r>
      <w:r w:rsidR="00081381" w:rsidRPr="009F3990">
        <w:rPr>
          <w:rFonts w:cs="NewsGothicCyr"/>
        </w:rPr>
        <w:t>%</w:t>
      </w:r>
      <w:r w:rsidR="000D34BF" w:rsidRPr="009F3990">
        <w:rPr>
          <w:rFonts w:cs="NewsGothicCyr"/>
        </w:rPr>
        <w:t xml:space="preserve">) на стойност </w:t>
      </w:r>
      <w:r w:rsidR="00DB60B9" w:rsidRPr="009F3990">
        <w:rPr>
          <w:rFonts w:cs="NewsGothicCyr"/>
        </w:rPr>
        <w:t xml:space="preserve">31 951 319 </w:t>
      </w:r>
      <w:r w:rsidR="000D34BF" w:rsidRPr="009F3990">
        <w:rPr>
          <w:rFonts w:cs="NewsGothicCyr"/>
        </w:rPr>
        <w:t>лева</w:t>
      </w:r>
      <w:r w:rsidR="00CE28B8" w:rsidRPr="009F3990">
        <w:rPr>
          <w:rFonts w:cs="NewsGothicCyr"/>
        </w:rPr>
        <w:t xml:space="preserve"> (</w:t>
      </w:r>
      <w:r w:rsidR="009E65E4" w:rsidRPr="009F3990">
        <w:rPr>
          <w:rFonts w:cs="NewsGothicCyr"/>
        </w:rPr>
        <w:t>ръст от</w:t>
      </w:r>
      <w:r w:rsidR="006A3E67" w:rsidRPr="009F3990">
        <w:rPr>
          <w:rFonts w:cs="NewsGothicCyr"/>
        </w:rPr>
        <w:t xml:space="preserve"> </w:t>
      </w:r>
      <w:r w:rsidR="009E65E4" w:rsidRPr="009F3990">
        <w:rPr>
          <w:rFonts w:cs="NewsGothicCyr"/>
        </w:rPr>
        <w:t>57</w:t>
      </w:r>
      <w:r w:rsidR="003B50D1" w:rsidRPr="009F3990">
        <w:rPr>
          <w:rFonts w:cs="NewsGothicCyr"/>
        </w:rPr>
        <w:t>,</w:t>
      </w:r>
      <w:r w:rsidR="009E65E4" w:rsidRPr="009F3990">
        <w:rPr>
          <w:rFonts w:cs="NewsGothicCyr"/>
        </w:rPr>
        <w:t>53</w:t>
      </w:r>
      <w:r w:rsidR="00081381" w:rsidRPr="009F3990">
        <w:rPr>
          <w:rFonts w:cs="NewsGothicCyr"/>
        </w:rPr>
        <w:t>%</w:t>
      </w:r>
      <w:r w:rsidR="00CE28B8" w:rsidRPr="009F3990">
        <w:rPr>
          <w:rFonts w:cs="NewsGothicCyr"/>
        </w:rPr>
        <w:t>)</w:t>
      </w:r>
      <w:r w:rsidR="000D34BF" w:rsidRPr="009F3990">
        <w:rPr>
          <w:rFonts w:cs="NewsGothicCyr"/>
        </w:rPr>
        <w:t>.</w:t>
      </w:r>
      <w:r w:rsidRPr="009F3990">
        <w:rPr>
          <w:rFonts w:cs="NewsGothicCyr"/>
        </w:rPr>
        <w:t xml:space="preserve"> </w:t>
      </w:r>
      <w:r w:rsidR="00FE2402" w:rsidRPr="009F3990">
        <w:rPr>
          <w:rFonts w:cs="NewsGothicCyr"/>
        </w:rPr>
        <w:t>За сравнение</w:t>
      </w:r>
      <w:r w:rsidR="00756AD6" w:rsidRPr="009F3990">
        <w:rPr>
          <w:rFonts w:cs="NewsGothicCyr"/>
        </w:rPr>
        <w:t>,</w:t>
      </w:r>
      <w:r w:rsidR="00FE2402" w:rsidRPr="009F3990">
        <w:rPr>
          <w:rFonts w:cs="NewsGothicCyr"/>
        </w:rPr>
        <w:t xml:space="preserve"> през </w:t>
      </w:r>
      <w:r w:rsidR="00B828AE" w:rsidRPr="009F3990">
        <w:rPr>
          <w:rFonts w:cs="NewsGothicCyr"/>
        </w:rPr>
        <w:t>първото</w:t>
      </w:r>
      <w:r w:rsidR="00880590" w:rsidRPr="009F3990">
        <w:rPr>
          <w:rFonts w:cs="NewsGothicCyr"/>
        </w:rPr>
        <w:t xml:space="preserve"> </w:t>
      </w:r>
      <w:r w:rsidR="00B828AE" w:rsidRPr="009F3990">
        <w:rPr>
          <w:rFonts w:cs="NewsGothicCyr"/>
        </w:rPr>
        <w:t>шест</w:t>
      </w:r>
      <w:r w:rsidR="00880590" w:rsidRPr="009F3990">
        <w:rPr>
          <w:rFonts w:cs="NewsGothicCyr"/>
        </w:rPr>
        <w:t xml:space="preserve">месечие </w:t>
      </w:r>
      <w:r w:rsidR="009E65E4" w:rsidRPr="009F3990">
        <w:rPr>
          <w:rFonts w:cs="NewsGothicCyr"/>
        </w:rPr>
        <w:t>на 2016</w:t>
      </w:r>
      <w:r w:rsidR="00B828AE" w:rsidRPr="009F3990">
        <w:rPr>
          <w:rFonts w:cs="NewsGothicCyr"/>
        </w:rPr>
        <w:t xml:space="preserve"> година </w:t>
      </w:r>
      <w:r w:rsidR="00880590" w:rsidRPr="009F3990">
        <w:rPr>
          <w:rFonts w:cs="NewsGothicCyr"/>
        </w:rPr>
        <w:t>бяха подадени</w:t>
      </w:r>
      <w:r w:rsidR="00041C39" w:rsidRPr="009F3990">
        <w:rPr>
          <w:rFonts w:cs="NewsGothicCyr"/>
        </w:rPr>
        <w:t xml:space="preserve"> </w:t>
      </w:r>
      <w:r w:rsidR="009E65E4" w:rsidRPr="009F3990">
        <w:rPr>
          <w:rFonts w:cs="NewsGothicCyr"/>
        </w:rPr>
        <w:t xml:space="preserve">17 127 </w:t>
      </w:r>
      <w:r w:rsidR="000D34BF" w:rsidRPr="009F3990">
        <w:rPr>
          <w:rFonts w:cs="NewsGothicCyr"/>
        </w:rPr>
        <w:t xml:space="preserve">нареждания и </w:t>
      </w:r>
      <w:r w:rsidR="00880590" w:rsidRPr="009F3990">
        <w:rPr>
          <w:rFonts w:cs="NewsGothicCyr"/>
        </w:rPr>
        <w:t>сключени</w:t>
      </w:r>
      <w:r w:rsidR="000D34BF" w:rsidRPr="009F3990">
        <w:rPr>
          <w:rFonts w:cs="NewsGothicCyr"/>
        </w:rPr>
        <w:t xml:space="preserve"> </w:t>
      </w:r>
      <w:r w:rsidR="009E65E4" w:rsidRPr="009F3990">
        <w:rPr>
          <w:rFonts w:cs="NewsGothicCyr"/>
        </w:rPr>
        <w:t xml:space="preserve">4 871 </w:t>
      </w:r>
      <w:r w:rsidR="000D34BF" w:rsidRPr="009F3990">
        <w:rPr>
          <w:rFonts w:cs="NewsGothicCyr"/>
        </w:rPr>
        <w:t>сделки</w:t>
      </w:r>
      <w:r w:rsidR="00DE4AFD" w:rsidRPr="009F3990">
        <w:rPr>
          <w:rFonts w:cs="NewsGothicCyr"/>
        </w:rPr>
        <w:t xml:space="preserve"> </w:t>
      </w:r>
      <w:r w:rsidRPr="009F3990">
        <w:rPr>
          <w:rFonts w:cs="NewsGothicCyr"/>
        </w:rPr>
        <w:t xml:space="preserve">на стойност </w:t>
      </w:r>
      <w:r w:rsidR="009E65E4" w:rsidRPr="009F3990">
        <w:rPr>
          <w:rFonts w:cs="NewsGothicCyr"/>
        </w:rPr>
        <w:t xml:space="preserve">20 282 917 </w:t>
      </w:r>
      <w:r w:rsidRPr="009F3990">
        <w:rPr>
          <w:rFonts w:cs="NewsGothicCyr"/>
        </w:rPr>
        <w:t>лева.</w:t>
      </w:r>
    </w:p>
    <w:p w:rsidR="00BB7206" w:rsidRPr="009F3990" w:rsidRDefault="00BB7206" w:rsidP="002D5AEB">
      <w:pPr>
        <w:pStyle w:val="Mainnumbers"/>
      </w:pPr>
      <w:bookmarkStart w:id="71" w:name="_Toc402281946"/>
      <w:bookmarkStart w:id="72" w:name="_Toc488666006"/>
      <w:bookmarkStart w:id="73" w:name="_Toc373332382"/>
      <w:bookmarkStart w:id="74" w:name="_Toc283112129"/>
      <w:bookmarkEnd w:id="70"/>
      <w:r w:rsidRPr="009F3990">
        <w:t>Международна дейност</w:t>
      </w:r>
      <w:bookmarkEnd w:id="71"/>
      <w:bookmarkEnd w:id="72"/>
    </w:p>
    <w:p w:rsidR="00692514" w:rsidRPr="009F3990" w:rsidRDefault="00692514" w:rsidP="004929B1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 xml:space="preserve">Във връзка с представяне на възможностите за опосредстване на </w:t>
      </w:r>
      <w:proofErr w:type="spellStart"/>
      <w:r w:rsidRPr="009F3990">
        <w:rPr>
          <w:szCs w:val="22"/>
        </w:rPr>
        <w:t>сетълмента</w:t>
      </w:r>
      <w:proofErr w:type="spellEnd"/>
      <w:r w:rsidRPr="009F3990">
        <w:rPr>
          <w:szCs w:val="22"/>
        </w:rPr>
        <w:t xml:space="preserve"> на сделките, сключвани посредством платформата SeeLink от страна на </w:t>
      </w:r>
      <w:proofErr w:type="gramStart"/>
      <w:r w:rsidRPr="009F3990">
        <w:rPr>
          <w:szCs w:val="22"/>
        </w:rPr>
        <w:t>международно утвърдена финансова институция</w:t>
      </w:r>
      <w:proofErr w:type="gramEnd"/>
      <w:r w:rsidRPr="009F3990">
        <w:rPr>
          <w:szCs w:val="22"/>
        </w:rPr>
        <w:t xml:space="preserve">, изпълнителните директори на „БФБ-София“ АД Иван Такев и Васил </w:t>
      </w:r>
      <w:proofErr w:type="spellStart"/>
      <w:r w:rsidRPr="009F3990">
        <w:rPr>
          <w:szCs w:val="22"/>
        </w:rPr>
        <w:t>Големански</w:t>
      </w:r>
      <w:proofErr w:type="spellEnd"/>
      <w:r w:rsidRPr="009F3990">
        <w:rPr>
          <w:szCs w:val="22"/>
        </w:rPr>
        <w:t xml:space="preserve"> проведоха серия от работни срещи на 07.03.2017 г. във Виена, Австрия.</w:t>
      </w:r>
    </w:p>
    <w:p w:rsidR="00692514" w:rsidRPr="009F3990" w:rsidRDefault="00692514" w:rsidP="004929B1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На 29.03 в рамките на Световния борсов конгрес (World Exchange Congress), състоял се тази година в Будапеща, Унгария, изпълнителният директор на „БФБ-София“ АД Иван Такев изнесе презентация на тема „How will the creation of a Capital Market Union for Europe affect exchanges?“</w:t>
      </w:r>
    </w:p>
    <w:p w:rsidR="00D70829" w:rsidRPr="009F3990" w:rsidRDefault="00D70829" w:rsidP="004929B1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На 10.04.2017 г. в Белград, Сърбия се състоя международна конференция на SEE Link, на която присъстваха над 60 участника от 8 борси от региона. България бе представена от три водещи инвестиционни посредника, а изпълнителният директор на БФБ Иван Такев взе участие в кръгла маса на тема „SEE Link – overview and challenges“.</w:t>
      </w:r>
    </w:p>
    <w:p w:rsidR="00D70829" w:rsidRPr="009F3990" w:rsidRDefault="00D70829" w:rsidP="004929B1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 xml:space="preserve">На 04.05.2017 г. в Малта се проведе 20-тата международна конференция за </w:t>
      </w:r>
      <w:r w:rsidRPr="009F3990">
        <w:rPr>
          <w:szCs w:val="22"/>
        </w:rPr>
        <w:lastRenderedPageBreak/>
        <w:t>корпоративно управление, организирана в рамките на председателството на Съвета на Европейския Съюз на всяка държава членка. Конференцията бе на тема “Innovation and Digitalisation in Company Law”, а на нея присъства изпълнителния директор на БФБ</w:t>
      </w:r>
      <w:r w:rsidR="006A5C20" w:rsidRPr="009F3990">
        <w:rPr>
          <w:szCs w:val="22"/>
        </w:rPr>
        <w:t>-София</w:t>
      </w:r>
      <w:r w:rsidRPr="009F3990">
        <w:rPr>
          <w:szCs w:val="22"/>
        </w:rPr>
        <w:t xml:space="preserve"> в качеството си на представител на Националната комисия за корпоративно управление. Иван Такев взе участие и в срещата на The European Corporate Governance Code Network, към която НККУ се присъедини през м. Март 2017 г. През първата половина на 2018 г., в рамките на ротационните председателство на Съвета на ЕС, НККУ ще домакинства 22-та конференция за корпоративно управление.</w:t>
      </w:r>
    </w:p>
    <w:p w:rsidR="00224328" w:rsidRPr="009F3990" w:rsidRDefault="00D70829" w:rsidP="004929B1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 xml:space="preserve">На 18.05.2017 г. в Лондон се проведе ден на Българския капиталов пазар, организиран със съдействието на Европейската Банка за Възстановяване и Развитие. На събитието, </w:t>
      </w:r>
      <w:r w:rsidR="006830C8" w:rsidRPr="009F3990">
        <w:rPr>
          <w:szCs w:val="22"/>
        </w:rPr>
        <w:t>посетено от</w:t>
      </w:r>
      <w:r w:rsidRPr="009F3990">
        <w:rPr>
          <w:szCs w:val="22"/>
        </w:rPr>
        <w:t xml:space="preserve"> представители на водещи инвестиционни банки, бяха представени перспективите пред региона, макроикономическата обстановка в България и състоянието на капиталовите пазари в страната. Единадесет местни компании представиха възможностите пред своя бизнес под формата на презентации и индивидуални среши с инвеститори. На събитието изпълнителният директор Иван Такев изнесе презентация на тема „Bulgarian Capital Markets at a Glance“. По-подробна информация за събитието се намира в т. </w:t>
      </w:r>
      <w:r w:rsidRPr="009F3990">
        <w:rPr>
          <w:szCs w:val="22"/>
        </w:rPr>
        <w:fldChar w:fldCharType="begin"/>
      </w:r>
      <w:r w:rsidRPr="009F3990">
        <w:rPr>
          <w:szCs w:val="22"/>
        </w:rPr>
        <w:instrText xml:space="preserve"> REF _Ref488331727 \r \h </w:instrText>
      </w:r>
      <w:r w:rsidR="0029290C" w:rsidRPr="009F3990">
        <w:rPr>
          <w:szCs w:val="22"/>
        </w:rPr>
        <w:instrText xml:space="preserve"> \* MERGEFORMAT </w:instrText>
      </w:r>
      <w:r w:rsidRPr="009F3990">
        <w:rPr>
          <w:szCs w:val="22"/>
        </w:rPr>
      </w:r>
      <w:r w:rsidRPr="009F3990">
        <w:rPr>
          <w:szCs w:val="22"/>
        </w:rPr>
        <w:fldChar w:fldCharType="separate"/>
      </w:r>
      <w:r w:rsidRPr="009F3990">
        <w:rPr>
          <w:szCs w:val="22"/>
        </w:rPr>
        <w:t>7.13</w:t>
      </w:r>
      <w:r w:rsidRPr="009F3990">
        <w:rPr>
          <w:szCs w:val="22"/>
        </w:rPr>
        <w:fldChar w:fldCharType="end"/>
      </w:r>
      <w:r w:rsidRPr="009F3990">
        <w:rPr>
          <w:szCs w:val="22"/>
        </w:rPr>
        <w:t>.</w:t>
      </w:r>
    </w:p>
    <w:p w:rsidR="00D70829" w:rsidRPr="009F3990" w:rsidRDefault="00D70829" w:rsidP="004929B1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 xml:space="preserve">Във връзка с финализиране на преговорите </w:t>
      </w:r>
      <w:proofErr w:type="gramStart"/>
      <w:r w:rsidRPr="009F3990">
        <w:rPr>
          <w:szCs w:val="22"/>
        </w:rPr>
        <w:t>относно</w:t>
      </w:r>
      <w:proofErr w:type="gramEnd"/>
      <w:r w:rsidRPr="009F3990">
        <w:rPr>
          <w:szCs w:val="22"/>
        </w:rPr>
        <w:t xml:space="preserve"> на условията за членство на Атинската Фондова Борса в проекта SEE Link, експерт на БФБ-София участва в работна среща в Солун в края на Май, на която бяха обсъдени и приети финалните текстове на споразуменията между борсата и системата за </w:t>
      </w:r>
      <w:proofErr w:type="spellStart"/>
      <w:r w:rsidRPr="009F3990">
        <w:rPr>
          <w:szCs w:val="22"/>
        </w:rPr>
        <w:t>рутиране</w:t>
      </w:r>
      <w:proofErr w:type="spellEnd"/>
      <w:r w:rsidRPr="009F3990">
        <w:rPr>
          <w:szCs w:val="22"/>
        </w:rPr>
        <w:t xml:space="preserve"> на поръчки.</w:t>
      </w:r>
    </w:p>
    <w:p w:rsidR="00D70829" w:rsidRPr="009F3990" w:rsidRDefault="00D70829" w:rsidP="004929B1">
      <w:pPr>
        <w:pStyle w:val="ListParagraph"/>
        <w:numPr>
          <w:ilvl w:val="0"/>
          <w:numId w:val="5"/>
        </w:numPr>
        <w:spacing w:after="120" w:line="276" w:lineRule="auto"/>
        <w:ind w:left="714" w:hanging="357"/>
        <w:contextualSpacing w:val="0"/>
        <w:rPr>
          <w:szCs w:val="22"/>
        </w:rPr>
      </w:pPr>
      <w:r w:rsidRPr="009F3990">
        <w:rPr>
          <w:szCs w:val="22"/>
        </w:rPr>
        <w:t>Експерт от „БФБ-София“ АД взе участие в среща на работна група в рамките на Виенската инициатива във връзка с приоритетите, заложени в плана за действие на Съюза на капиталовите пазари, проведена на 30.06.2017 г. в Брюксел. Основните цели на работната група са свързани с идентифициране на несъвършенствата в регулаторната и институционална рамка на капиталовите пазари на страните от Централна, Източна и Югоизточна Европа, както и на възможностите за развитие на тези пазари във връзка с изпълнението на приоритетите, заложени в плана за действие на Съюза на капиталовите пазари.</w:t>
      </w:r>
    </w:p>
    <w:p w:rsidR="006C79E6" w:rsidRPr="009F3990" w:rsidRDefault="00690D22" w:rsidP="002D5AEB">
      <w:pPr>
        <w:pStyle w:val="Mainnumbers"/>
      </w:pPr>
      <w:bookmarkStart w:id="75" w:name="_Toc373332383"/>
      <w:bookmarkStart w:id="76" w:name="_Toc488666007"/>
      <w:bookmarkEnd w:id="73"/>
      <w:r w:rsidRPr="009F3990">
        <w:t xml:space="preserve">Основни рискове и </w:t>
      </w:r>
      <w:proofErr w:type="spellStart"/>
      <w:r w:rsidRPr="009F3990">
        <w:t>несигурности</w:t>
      </w:r>
      <w:proofErr w:type="spellEnd"/>
      <w:r w:rsidRPr="009F3990">
        <w:t xml:space="preserve">, пред които е изправена </w:t>
      </w:r>
      <w:bookmarkEnd w:id="75"/>
      <w:r w:rsidR="002D5AEB" w:rsidRPr="009F3990">
        <w:t>„Българска фондова борса – София“ АД</w:t>
      </w:r>
      <w:bookmarkEnd w:id="76"/>
    </w:p>
    <w:p w:rsidR="00062DD2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t>Като лицензиран пазарен оператор БФБ-София организира дейността и операциите на регулирания пазар съобразно изискванията на закона и актовете по прилагането му. Организацията и управлението на БФБ-София се извършват въз основа на правилник за дейността, който се приема от Съвета на директорите на Борсата и се одобрява от Комисията за финансов надзор. Правилник</w:t>
      </w:r>
      <w:r w:rsidR="00165B8B" w:rsidRPr="009F3990">
        <w:rPr>
          <w:szCs w:val="22"/>
        </w:rPr>
        <w:t>ът</w:t>
      </w:r>
      <w:r w:rsidRPr="009F3990">
        <w:rPr>
          <w:szCs w:val="22"/>
        </w:rPr>
        <w:t xml:space="preserve"> за дейността на БФБ-София урежда всички аспекти от дейността на дружеството, в т.ч. и:</w:t>
      </w:r>
    </w:p>
    <w:p w:rsidR="00062DD2" w:rsidRPr="009F3990" w:rsidRDefault="00062DD2" w:rsidP="00CD7FAD">
      <w:pPr>
        <w:pStyle w:val="ListParagraph"/>
        <w:widowControl/>
        <w:numPr>
          <w:ilvl w:val="0"/>
          <w:numId w:val="3"/>
        </w:numPr>
        <w:spacing w:line="276" w:lineRule="auto"/>
        <w:contextualSpacing w:val="0"/>
      </w:pPr>
      <w:r w:rsidRPr="009F3990">
        <w:lastRenderedPageBreak/>
        <w:t xml:space="preserve">идентифицирането на възможните заплахи и рискове, които биха могли да причинят потенциални загуби и прекъсване на процесите на търговия, осигурявани, осъществявани и поддържани от Борсата; </w:t>
      </w:r>
    </w:p>
    <w:p w:rsidR="00062DD2" w:rsidRPr="009F3990" w:rsidRDefault="00062DD2" w:rsidP="00CD7FAD">
      <w:pPr>
        <w:pStyle w:val="ListParagraph"/>
        <w:widowControl/>
        <w:numPr>
          <w:ilvl w:val="0"/>
          <w:numId w:val="3"/>
        </w:numPr>
        <w:spacing w:line="276" w:lineRule="auto"/>
        <w:contextualSpacing w:val="0"/>
      </w:pPr>
      <w:r w:rsidRPr="009F3990">
        <w:t xml:space="preserve">средствата за контрол и управление на идентифицираните заплахи и рискове; </w:t>
      </w:r>
    </w:p>
    <w:p w:rsidR="00062DD2" w:rsidRPr="009F3990" w:rsidRDefault="00062DD2" w:rsidP="00CD7FAD">
      <w:pPr>
        <w:pStyle w:val="ListParagraph"/>
        <w:widowControl/>
        <w:numPr>
          <w:ilvl w:val="0"/>
          <w:numId w:val="3"/>
        </w:numPr>
        <w:spacing w:line="276" w:lineRule="auto"/>
        <w:contextualSpacing w:val="0"/>
      </w:pPr>
      <w:proofErr w:type="gramStart"/>
      <w:r w:rsidRPr="009F3990">
        <w:t>разпределението</w:t>
      </w:r>
      <w:proofErr w:type="gramEnd"/>
      <w:r w:rsidRPr="009F3990">
        <w:t xml:space="preserve"> на отговорностите между служителите на Борсата във връзка с Управлението на рисковете.</w:t>
      </w:r>
    </w:p>
    <w:p w:rsidR="00062DD2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t xml:space="preserve">Основните видове рискове, </w:t>
      </w:r>
      <w:proofErr w:type="spellStart"/>
      <w:r w:rsidRPr="009F3990">
        <w:rPr>
          <w:szCs w:val="22"/>
        </w:rPr>
        <w:t>относими</w:t>
      </w:r>
      <w:proofErr w:type="spellEnd"/>
      <w:r w:rsidRPr="009F3990">
        <w:rPr>
          <w:szCs w:val="22"/>
        </w:rPr>
        <w:t xml:space="preserve"> към дейността </w:t>
      </w:r>
      <w:r w:rsidR="00165B8B" w:rsidRPr="009F3990">
        <w:rPr>
          <w:szCs w:val="22"/>
        </w:rPr>
        <w:t xml:space="preserve">на </w:t>
      </w:r>
      <w:r w:rsidRPr="009F3990">
        <w:rPr>
          <w:szCs w:val="22"/>
        </w:rPr>
        <w:t xml:space="preserve">дружеството и политиката по тяхното </w:t>
      </w:r>
      <w:proofErr w:type="gramStart"/>
      <w:r w:rsidRPr="009F3990">
        <w:rPr>
          <w:szCs w:val="22"/>
        </w:rPr>
        <w:t>управление са регламентирани в част VІ - Правила за управление</w:t>
      </w:r>
      <w:proofErr w:type="gramEnd"/>
      <w:r w:rsidRPr="009F3990">
        <w:rPr>
          <w:szCs w:val="22"/>
        </w:rPr>
        <w:t xml:space="preserve"> на риска от Правилника за дейността на БФБ-София.</w:t>
      </w:r>
    </w:p>
    <w:p w:rsidR="00062DD2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t>Политиката по управлението на рисковете се прилага интегрирано и съобразно с всички останали политики и принципи, регламентирани във вътрешните актове на БФБ-София. Правилата за управление на риска на БФБ-София документират мерките и процедурите по установяване, управление и оценка на рисковете, свързани с дейността на Борсата по реда на чл. 86, ал. 1, т. 3 от Закона за пазарите на финансови инструменти.</w:t>
      </w:r>
    </w:p>
    <w:p w:rsidR="00062DD2" w:rsidRPr="009F3990" w:rsidRDefault="00062DD2" w:rsidP="00147EAC">
      <w:pPr>
        <w:spacing w:line="276" w:lineRule="auto"/>
        <w:rPr>
          <w:szCs w:val="22"/>
        </w:rPr>
      </w:pPr>
    </w:p>
    <w:p w:rsidR="00062DD2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t>Правилата за управление на риска на БФБ-София дефинират следните видове рискове, свързани с дейностите, процедурите и системите на дружеството:</w:t>
      </w:r>
    </w:p>
    <w:p w:rsidR="00062DD2" w:rsidRPr="009F3990" w:rsidRDefault="00062DD2" w:rsidP="00147EAC">
      <w:pPr>
        <w:spacing w:line="276" w:lineRule="auto"/>
        <w:rPr>
          <w:szCs w:val="22"/>
        </w:rPr>
      </w:pPr>
    </w:p>
    <w:p w:rsidR="00062DD2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t xml:space="preserve">1. </w:t>
      </w:r>
      <w:r w:rsidRPr="009F3990">
        <w:rPr>
          <w:b/>
          <w:szCs w:val="22"/>
        </w:rPr>
        <w:t>Вътрешни</w:t>
      </w:r>
      <w:r w:rsidRPr="009F3990">
        <w:rPr>
          <w:szCs w:val="22"/>
        </w:rPr>
        <w:t xml:space="preserve"> - свързани с организацията на работа на Борсата, </w:t>
      </w:r>
      <w:proofErr w:type="gramStart"/>
      <w:r w:rsidRPr="009F3990">
        <w:rPr>
          <w:szCs w:val="22"/>
        </w:rPr>
        <w:t xml:space="preserve">представляващи: </w:t>
      </w:r>
      <w:proofErr w:type="gramEnd"/>
    </w:p>
    <w:p w:rsidR="00062DD2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t xml:space="preserve">а) Рискове, свързани с </w:t>
      </w:r>
      <w:proofErr w:type="gramStart"/>
      <w:r w:rsidRPr="009F3990">
        <w:rPr>
          <w:szCs w:val="22"/>
        </w:rPr>
        <w:t xml:space="preserve">процесите; 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рискове</w:t>
      </w:r>
      <w:proofErr w:type="gramEnd"/>
      <w:r w:rsidRPr="009F3990">
        <w:rPr>
          <w:szCs w:val="22"/>
        </w:rPr>
        <w:t>, свързани с изпълнението на основните функции на Борсата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рискове</w:t>
      </w:r>
      <w:proofErr w:type="gramEnd"/>
      <w:r w:rsidRPr="009F3990">
        <w:rPr>
          <w:szCs w:val="22"/>
        </w:rPr>
        <w:t>, свързани с предлаганите услуги и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проектни</w:t>
      </w:r>
      <w:proofErr w:type="gramEnd"/>
      <w:r w:rsidRPr="009F3990">
        <w:rPr>
          <w:szCs w:val="22"/>
        </w:rPr>
        <w:t xml:space="preserve"> рискове</w:t>
      </w:r>
    </w:p>
    <w:p w:rsidR="00062DD2" w:rsidRPr="009F3990" w:rsidRDefault="00062DD2" w:rsidP="00147EAC">
      <w:pPr>
        <w:spacing w:line="276" w:lineRule="auto"/>
        <w:rPr>
          <w:szCs w:val="22"/>
        </w:rPr>
      </w:pPr>
    </w:p>
    <w:p w:rsidR="00062DD2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t xml:space="preserve">б) Рискове, свързани със </w:t>
      </w:r>
      <w:proofErr w:type="gramStart"/>
      <w:r w:rsidRPr="009F3990">
        <w:rPr>
          <w:szCs w:val="22"/>
        </w:rPr>
        <w:t xml:space="preserve">системите; 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пълна</w:t>
      </w:r>
      <w:proofErr w:type="gramEnd"/>
      <w:r w:rsidRPr="009F3990">
        <w:rPr>
          <w:szCs w:val="22"/>
        </w:rPr>
        <w:t xml:space="preserve"> или частична недостоверност и пропуск в пълнотата на данните;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последващо</w:t>
      </w:r>
      <w:proofErr w:type="gramEnd"/>
      <w:r w:rsidRPr="009F3990">
        <w:rPr>
          <w:szCs w:val="22"/>
        </w:rPr>
        <w:t xml:space="preserve"> проявление на проблемите с достоверността и пълнотата на данните;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липса</w:t>
      </w:r>
      <w:proofErr w:type="gramEnd"/>
      <w:r w:rsidRPr="009F3990">
        <w:rPr>
          <w:szCs w:val="22"/>
        </w:rPr>
        <w:t xml:space="preserve"> на прецизност в методите на обработка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грешки</w:t>
      </w:r>
      <w:proofErr w:type="gramEnd"/>
      <w:r w:rsidRPr="009F3990">
        <w:rPr>
          <w:szCs w:val="22"/>
        </w:rPr>
        <w:t xml:space="preserve"> на софтуерни продукти;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несъвършенство</w:t>
      </w:r>
      <w:proofErr w:type="gramEnd"/>
      <w:r w:rsidRPr="009F3990">
        <w:rPr>
          <w:szCs w:val="22"/>
        </w:rPr>
        <w:t xml:space="preserve"> на използваните технологии;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срив</w:t>
      </w:r>
      <w:proofErr w:type="gramEnd"/>
      <w:r w:rsidRPr="009F3990">
        <w:rPr>
          <w:szCs w:val="22"/>
        </w:rPr>
        <w:t xml:space="preserve"> на системата на регулирания пазар, информационните и комуникационни системи.</w:t>
      </w:r>
    </w:p>
    <w:p w:rsidR="00062DD2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t xml:space="preserve">в) Рискове, свързани с </w:t>
      </w:r>
      <w:proofErr w:type="gramStart"/>
      <w:r w:rsidRPr="009F3990">
        <w:rPr>
          <w:szCs w:val="22"/>
        </w:rPr>
        <w:t xml:space="preserve">персонала; 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напускане</w:t>
      </w:r>
      <w:proofErr w:type="gramEnd"/>
      <w:r w:rsidRPr="009F3990">
        <w:rPr>
          <w:szCs w:val="22"/>
        </w:rPr>
        <w:t xml:space="preserve"> на ключови служители; 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недобросъвестно</w:t>
      </w:r>
      <w:proofErr w:type="gramEnd"/>
      <w:r w:rsidRPr="009F3990">
        <w:rPr>
          <w:szCs w:val="22"/>
        </w:rPr>
        <w:t xml:space="preserve"> поведение от страна на служителите на Борсата; 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недостатъчна</w:t>
      </w:r>
      <w:proofErr w:type="gramEnd"/>
      <w:r w:rsidRPr="009F3990">
        <w:rPr>
          <w:szCs w:val="22"/>
        </w:rPr>
        <w:t xml:space="preserve"> квалификация и липса на подготовка на лицата, работещи по договор за Борсата; 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неблагоприятни</w:t>
      </w:r>
      <w:proofErr w:type="gramEnd"/>
      <w:r w:rsidRPr="009F3990">
        <w:rPr>
          <w:szCs w:val="22"/>
        </w:rPr>
        <w:t xml:space="preserve"> изменения в трудовото законодателство; 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неосигурена</w:t>
      </w:r>
      <w:proofErr w:type="gramEnd"/>
      <w:r w:rsidRPr="009F3990">
        <w:rPr>
          <w:szCs w:val="22"/>
        </w:rPr>
        <w:t xml:space="preserve"> безопасност на трудовата среда; 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недостатъчна</w:t>
      </w:r>
      <w:proofErr w:type="gramEnd"/>
      <w:r w:rsidRPr="009F3990">
        <w:rPr>
          <w:szCs w:val="22"/>
        </w:rPr>
        <w:t xml:space="preserve"> или неадекватна мотивация на служителите; </w:t>
      </w:r>
    </w:p>
    <w:p w:rsidR="00B42AAA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честа</w:t>
      </w:r>
      <w:proofErr w:type="gramEnd"/>
      <w:r w:rsidRPr="009F3990">
        <w:rPr>
          <w:szCs w:val="22"/>
        </w:rPr>
        <w:t xml:space="preserve"> смяна на заетите служители, водеща до невъзможност за адекватно изпълнение на функциите. </w:t>
      </w:r>
    </w:p>
    <w:p w:rsidR="00B42AAA" w:rsidRPr="009F3990" w:rsidRDefault="00B42AAA">
      <w:pPr>
        <w:widowControl/>
        <w:jc w:val="left"/>
        <w:rPr>
          <w:szCs w:val="22"/>
        </w:rPr>
      </w:pPr>
      <w:r w:rsidRPr="009F3990">
        <w:rPr>
          <w:szCs w:val="22"/>
        </w:rPr>
        <w:br w:type="page"/>
      </w:r>
    </w:p>
    <w:p w:rsidR="00062DD2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lastRenderedPageBreak/>
        <w:t xml:space="preserve">2. </w:t>
      </w:r>
      <w:r w:rsidRPr="009F3990">
        <w:rPr>
          <w:b/>
          <w:szCs w:val="22"/>
        </w:rPr>
        <w:t>Външни</w:t>
      </w:r>
      <w:r w:rsidRPr="009F3990">
        <w:rPr>
          <w:szCs w:val="22"/>
        </w:rPr>
        <w:t xml:space="preserve"> - свързани с макроикономически, политически и други фактори, които оказват и/или могат да окажат влияние върху дейността на Борсата, например:</w:t>
      </w:r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Неблагоприятни промени в нормативната </w:t>
      </w:r>
      <w:proofErr w:type="gramStart"/>
      <w:r w:rsidRPr="009F3990">
        <w:rPr>
          <w:szCs w:val="22"/>
        </w:rPr>
        <w:t>уредба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Рискове, свързани с прехвърлянето на важни дейности на трета страна – </w:t>
      </w:r>
      <w:proofErr w:type="gramStart"/>
      <w:r w:rsidRPr="009F3990">
        <w:rPr>
          <w:szCs w:val="22"/>
        </w:rPr>
        <w:t>изпълнител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Политически </w:t>
      </w:r>
      <w:proofErr w:type="gramStart"/>
      <w:r w:rsidRPr="009F3990">
        <w:rPr>
          <w:szCs w:val="22"/>
        </w:rPr>
        <w:t>изменения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Изменения в данъчната </w:t>
      </w:r>
      <w:proofErr w:type="gramStart"/>
      <w:r w:rsidRPr="009F3990">
        <w:rPr>
          <w:szCs w:val="22"/>
        </w:rPr>
        <w:t>уредба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Рискове от физическо </w:t>
      </w:r>
      <w:proofErr w:type="gramStart"/>
      <w:r w:rsidRPr="009F3990">
        <w:rPr>
          <w:szCs w:val="22"/>
        </w:rPr>
        <w:t>вмешателство</w:t>
      </w:r>
      <w:proofErr w:type="gramEnd"/>
      <w:r w:rsidRPr="009F3990">
        <w:rPr>
          <w:szCs w:val="22"/>
        </w:rPr>
        <w:t>.</w:t>
      </w:r>
    </w:p>
    <w:p w:rsidR="00062DD2" w:rsidRPr="009F3990" w:rsidRDefault="00062DD2" w:rsidP="00147EAC">
      <w:pPr>
        <w:spacing w:line="276" w:lineRule="auto"/>
        <w:rPr>
          <w:szCs w:val="22"/>
        </w:rPr>
      </w:pPr>
    </w:p>
    <w:p w:rsidR="00062DD2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t xml:space="preserve">3. </w:t>
      </w:r>
      <w:r w:rsidRPr="009F3990">
        <w:rPr>
          <w:b/>
          <w:szCs w:val="22"/>
        </w:rPr>
        <w:t>Други рискове, свързани с дейността на БФБ-София</w:t>
      </w:r>
      <w:r w:rsidRPr="009F3990">
        <w:rPr>
          <w:szCs w:val="22"/>
        </w:rPr>
        <w:t xml:space="preserve"> – други рискове, свързани с предлаганите услуги, неидентифицирани в правилата за управление на риска на БФБ-</w:t>
      </w:r>
      <w:proofErr w:type="gramStart"/>
      <w:r w:rsidRPr="009F3990">
        <w:rPr>
          <w:szCs w:val="22"/>
        </w:rPr>
        <w:t>София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Пазарен </w:t>
      </w:r>
      <w:proofErr w:type="gramStart"/>
      <w:r w:rsidRPr="009F3990">
        <w:rPr>
          <w:szCs w:val="22"/>
        </w:rPr>
        <w:t>риск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Ценови </w:t>
      </w:r>
      <w:proofErr w:type="gramStart"/>
      <w:r w:rsidRPr="009F3990">
        <w:rPr>
          <w:szCs w:val="22"/>
        </w:rPr>
        <w:t>риск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Валутен </w:t>
      </w:r>
      <w:proofErr w:type="gramStart"/>
      <w:r w:rsidRPr="009F3990">
        <w:rPr>
          <w:szCs w:val="22"/>
        </w:rPr>
        <w:t>риск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Лихвен </w:t>
      </w:r>
      <w:proofErr w:type="gramStart"/>
      <w:r w:rsidRPr="009F3990">
        <w:rPr>
          <w:szCs w:val="22"/>
        </w:rPr>
        <w:t xml:space="preserve">риск 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Ликвиден </w:t>
      </w:r>
      <w:proofErr w:type="gramStart"/>
      <w:r w:rsidRPr="009F3990">
        <w:rPr>
          <w:szCs w:val="22"/>
        </w:rPr>
        <w:t>риск</w:t>
      </w:r>
      <w:proofErr w:type="gramEnd"/>
    </w:p>
    <w:p w:rsidR="00062DD2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t xml:space="preserve">4. </w:t>
      </w:r>
      <w:r w:rsidRPr="009F3990">
        <w:rPr>
          <w:b/>
          <w:szCs w:val="22"/>
        </w:rPr>
        <w:t xml:space="preserve">Общи (систематични) </w:t>
      </w:r>
      <w:proofErr w:type="gramStart"/>
      <w:r w:rsidRPr="009F3990">
        <w:rPr>
          <w:b/>
          <w:szCs w:val="22"/>
        </w:rPr>
        <w:t>рискове</w:t>
      </w:r>
      <w:r w:rsidRPr="009F3990">
        <w:rPr>
          <w:szCs w:val="22"/>
        </w:rPr>
        <w:t xml:space="preserve"> - Общите рискове</w:t>
      </w:r>
      <w:proofErr w:type="gramEnd"/>
      <w:r w:rsidRPr="009F3990">
        <w:rPr>
          <w:szCs w:val="22"/>
        </w:rPr>
        <w:t xml:space="preserve"> произтичат от възможни промени в цялостната икономическа система и по-конкретно, промяна на условията на финансовите пазари. Те не могат да се </w:t>
      </w:r>
      <w:proofErr w:type="spellStart"/>
      <w:r w:rsidRPr="009F3990">
        <w:rPr>
          <w:szCs w:val="22"/>
        </w:rPr>
        <w:t>диверсифицират</w:t>
      </w:r>
      <w:proofErr w:type="spellEnd"/>
      <w:r w:rsidRPr="009F3990">
        <w:rPr>
          <w:szCs w:val="22"/>
        </w:rPr>
        <w:t xml:space="preserve">, тъй като на тях са изложени всички стопански субекти в </w:t>
      </w:r>
      <w:proofErr w:type="gramStart"/>
      <w:r w:rsidRPr="009F3990">
        <w:rPr>
          <w:szCs w:val="22"/>
        </w:rPr>
        <w:t xml:space="preserve">страната. 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Кредитен </w:t>
      </w:r>
      <w:proofErr w:type="gramStart"/>
      <w:r w:rsidRPr="009F3990">
        <w:rPr>
          <w:szCs w:val="22"/>
        </w:rPr>
        <w:t>риск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Икономически растеж и външна </w:t>
      </w:r>
      <w:proofErr w:type="gramStart"/>
      <w:r w:rsidRPr="009F3990">
        <w:rPr>
          <w:szCs w:val="22"/>
        </w:rPr>
        <w:t>задлъжнялост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Инфлационен </w:t>
      </w:r>
      <w:proofErr w:type="gramStart"/>
      <w:r w:rsidRPr="009F3990">
        <w:rPr>
          <w:szCs w:val="22"/>
        </w:rPr>
        <w:t>риск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</w:t>
      </w:r>
      <w:proofErr w:type="gramStart"/>
      <w:r w:rsidRPr="009F3990">
        <w:rPr>
          <w:szCs w:val="22"/>
        </w:rPr>
        <w:t>Безработица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Валутен риск и валутен </w:t>
      </w:r>
      <w:proofErr w:type="gramStart"/>
      <w:r w:rsidRPr="009F3990">
        <w:rPr>
          <w:szCs w:val="22"/>
        </w:rPr>
        <w:t>борд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Лихвен </w:t>
      </w:r>
      <w:proofErr w:type="gramStart"/>
      <w:r w:rsidRPr="009F3990">
        <w:rPr>
          <w:szCs w:val="22"/>
        </w:rPr>
        <w:t>риск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Данъчно </w:t>
      </w:r>
      <w:proofErr w:type="gramStart"/>
      <w:r w:rsidRPr="009F3990">
        <w:rPr>
          <w:szCs w:val="22"/>
        </w:rPr>
        <w:t>облагане</w:t>
      </w:r>
      <w:proofErr w:type="gramEnd"/>
    </w:p>
    <w:p w:rsidR="00062DD2" w:rsidRPr="009F3990" w:rsidRDefault="00062DD2" w:rsidP="00147EAC">
      <w:pPr>
        <w:spacing w:line="276" w:lineRule="auto"/>
        <w:ind w:firstLine="708"/>
        <w:rPr>
          <w:szCs w:val="22"/>
        </w:rPr>
      </w:pPr>
      <w:r w:rsidRPr="009F3990">
        <w:rPr>
          <w:szCs w:val="22"/>
        </w:rPr>
        <w:t xml:space="preserve">- Други системни </w:t>
      </w:r>
      <w:proofErr w:type="gramStart"/>
      <w:r w:rsidRPr="009F3990">
        <w:rPr>
          <w:szCs w:val="22"/>
        </w:rPr>
        <w:t>рискове</w:t>
      </w:r>
      <w:proofErr w:type="gramEnd"/>
    </w:p>
    <w:p w:rsidR="00062DD2" w:rsidRPr="009F3990" w:rsidRDefault="00062DD2" w:rsidP="00147EAC">
      <w:pPr>
        <w:spacing w:line="276" w:lineRule="auto"/>
        <w:rPr>
          <w:szCs w:val="22"/>
        </w:rPr>
      </w:pPr>
    </w:p>
    <w:p w:rsidR="00B42AAA" w:rsidRPr="009F3990" w:rsidRDefault="00062DD2" w:rsidP="00147EAC">
      <w:pPr>
        <w:spacing w:line="276" w:lineRule="auto"/>
        <w:rPr>
          <w:szCs w:val="22"/>
        </w:rPr>
      </w:pPr>
      <w:r w:rsidRPr="009F3990">
        <w:rPr>
          <w:szCs w:val="22"/>
        </w:rPr>
        <w:t>Подробно описание на рисковете, характерни за дейността на БФБ-София, е представено в т. 4 „Рискови фактори” от регистрационния документ (стр. 12 – 24), пр</w:t>
      </w:r>
      <w:r w:rsidR="00165B8B" w:rsidRPr="009F3990">
        <w:rPr>
          <w:szCs w:val="22"/>
        </w:rPr>
        <w:t>едставляващ Част І от одобрения</w:t>
      </w:r>
      <w:r w:rsidRPr="009F3990">
        <w:rPr>
          <w:szCs w:val="22"/>
        </w:rPr>
        <w:t xml:space="preserve"> от комисията по финансов надзор проспект с решение № 816 – ПД/15.12.2010 г. за допускане на акциите на БФБ-София до търговия на регулиран пазар. </w:t>
      </w:r>
      <w:proofErr w:type="gramStart"/>
      <w:r w:rsidRPr="009F3990">
        <w:rPr>
          <w:szCs w:val="22"/>
        </w:rPr>
        <w:t>Проспектът може да бъде намерен на интернет страницата на БФБ-София в секция „Проспект</w:t>
      </w:r>
      <w:proofErr w:type="gramEnd"/>
      <w:r w:rsidRPr="009F3990">
        <w:rPr>
          <w:szCs w:val="22"/>
        </w:rPr>
        <w:t xml:space="preserve"> на БФБ-София”.</w:t>
      </w:r>
    </w:p>
    <w:p w:rsidR="00B42AAA" w:rsidRPr="009F3990" w:rsidRDefault="00B42AAA">
      <w:pPr>
        <w:widowControl/>
        <w:jc w:val="left"/>
        <w:rPr>
          <w:szCs w:val="22"/>
        </w:rPr>
      </w:pPr>
      <w:r w:rsidRPr="009F3990">
        <w:rPr>
          <w:szCs w:val="22"/>
        </w:rPr>
        <w:br w:type="page"/>
      </w:r>
    </w:p>
    <w:p w:rsidR="008C47C4" w:rsidRPr="009F3990" w:rsidRDefault="008C47C4" w:rsidP="002D5AEB">
      <w:pPr>
        <w:pStyle w:val="Mainnumbers"/>
      </w:pPr>
      <w:bookmarkStart w:id="77" w:name="_Toc488666008"/>
      <w:r w:rsidRPr="009F3990">
        <w:lastRenderedPageBreak/>
        <w:t xml:space="preserve">Акционерна структура на </w:t>
      </w:r>
      <w:r w:rsidR="001E69E4" w:rsidRPr="009F3990">
        <w:t>БФБ-София</w:t>
      </w:r>
      <w:bookmarkEnd w:id="74"/>
      <w:bookmarkEnd w:id="77"/>
    </w:p>
    <w:p w:rsidR="009272B2" w:rsidRPr="009F3990" w:rsidRDefault="009272B2" w:rsidP="00F15FE4">
      <w:pPr>
        <w:tabs>
          <w:tab w:val="left" w:pos="360"/>
        </w:tabs>
        <w:spacing w:line="276" w:lineRule="auto"/>
        <w:rPr>
          <w:szCs w:val="22"/>
        </w:rPr>
      </w:pPr>
      <w:r w:rsidRPr="009F3990">
        <w:rPr>
          <w:szCs w:val="22"/>
        </w:rPr>
        <w:t xml:space="preserve">Съгласно направена справка, към </w:t>
      </w:r>
      <w:r w:rsidR="00B828AE" w:rsidRPr="009F3990">
        <w:rPr>
          <w:szCs w:val="22"/>
        </w:rPr>
        <w:t>30</w:t>
      </w:r>
      <w:r w:rsidRPr="009F3990">
        <w:rPr>
          <w:szCs w:val="22"/>
        </w:rPr>
        <w:t xml:space="preserve"> </w:t>
      </w:r>
      <w:r w:rsidR="00B828AE" w:rsidRPr="009F3990">
        <w:rPr>
          <w:szCs w:val="22"/>
        </w:rPr>
        <w:t xml:space="preserve">юни </w:t>
      </w:r>
      <w:r w:rsidRPr="009F3990">
        <w:rPr>
          <w:szCs w:val="22"/>
        </w:rPr>
        <w:t>201</w:t>
      </w:r>
      <w:r w:rsidR="006A5C20" w:rsidRPr="009F3990">
        <w:rPr>
          <w:szCs w:val="22"/>
        </w:rPr>
        <w:t>7</w:t>
      </w:r>
      <w:r w:rsidRPr="009F3990">
        <w:rPr>
          <w:szCs w:val="22"/>
        </w:rPr>
        <w:t xml:space="preserve"> г. акционерният състав на Борсата е концентриран в четири основни вида лица, както следва:</w:t>
      </w:r>
    </w:p>
    <w:p w:rsidR="0064218C" w:rsidRPr="009F3990" w:rsidRDefault="0064218C" w:rsidP="00F15FE4">
      <w:pPr>
        <w:tabs>
          <w:tab w:val="left" w:pos="360"/>
        </w:tabs>
        <w:spacing w:line="276" w:lineRule="auto"/>
        <w:rPr>
          <w:szCs w:val="22"/>
        </w:rPr>
      </w:pPr>
    </w:p>
    <w:p w:rsidR="00B828AE" w:rsidRPr="009F3990" w:rsidRDefault="0064218C" w:rsidP="0064218C">
      <w:pPr>
        <w:pStyle w:val="a1"/>
        <w:tabs>
          <w:tab w:val="left" w:pos="360"/>
        </w:tabs>
        <w:jc w:val="left"/>
        <w:rPr>
          <w:b/>
          <w:i w:val="0"/>
        </w:rPr>
      </w:pPr>
      <w:r w:rsidRPr="009F3990">
        <w:rPr>
          <w:b/>
          <w:i w:val="0"/>
        </w:rPr>
        <w:t xml:space="preserve">Таблица 12. Акционерна структура към </w:t>
      </w:r>
      <w:r w:rsidR="00B828AE" w:rsidRPr="009F3990">
        <w:rPr>
          <w:b/>
          <w:i w:val="0"/>
        </w:rPr>
        <w:t>30</w:t>
      </w:r>
      <w:r w:rsidRPr="009F3990">
        <w:rPr>
          <w:b/>
          <w:i w:val="0"/>
        </w:rPr>
        <w:t>.</w:t>
      </w:r>
      <w:r w:rsidR="00B828AE" w:rsidRPr="009F3990">
        <w:rPr>
          <w:b/>
          <w:i w:val="0"/>
        </w:rPr>
        <w:t>06</w:t>
      </w:r>
      <w:r w:rsidRPr="009F3990">
        <w:rPr>
          <w:b/>
          <w:i w:val="0"/>
        </w:rPr>
        <w:t>.201</w:t>
      </w:r>
      <w:r w:rsidR="006A5C20" w:rsidRPr="009F3990">
        <w:rPr>
          <w:b/>
          <w:i w:val="0"/>
        </w:rPr>
        <w:t>7</w:t>
      </w:r>
      <w:r w:rsidR="00AD5F5B" w:rsidRPr="009F3990">
        <w:rPr>
          <w:b/>
          <w:i w:val="0"/>
        </w:rPr>
        <w:t xml:space="preserve"> г.</w:t>
      </w:r>
    </w:p>
    <w:tbl>
      <w:tblPr>
        <w:tblW w:w="8595" w:type="dxa"/>
        <w:jc w:val="center"/>
        <w:tblLook w:val="04A0" w:firstRow="1" w:lastRow="0" w:firstColumn="1" w:lastColumn="0" w:noHBand="0" w:noVBand="1"/>
      </w:tblPr>
      <w:tblGrid>
        <w:gridCol w:w="5583"/>
        <w:gridCol w:w="1734"/>
        <w:gridCol w:w="1278"/>
      </w:tblGrid>
      <w:tr w:rsidR="00B828AE" w:rsidRPr="009F3990" w:rsidTr="006A5C20">
        <w:trPr>
          <w:trHeight w:val="170"/>
          <w:jc w:val="center"/>
        </w:trPr>
        <w:tc>
          <w:tcPr>
            <w:tcW w:w="5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center"/>
            <w:hideMark/>
          </w:tcPr>
          <w:p w:rsidR="00B828AE" w:rsidRPr="009F3990" w:rsidRDefault="00B828AE" w:rsidP="006A5C20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Вид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center"/>
            <w:hideMark/>
          </w:tcPr>
          <w:p w:rsidR="00B828AE" w:rsidRPr="009F3990" w:rsidRDefault="00B828AE" w:rsidP="006A5C20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Брой акции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38DD5"/>
            <w:noWrap/>
            <w:vAlign w:val="center"/>
            <w:hideMark/>
          </w:tcPr>
          <w:p w:rsidR="00B828AE" w:rsidRPr="009F3990" w:rsidRDefault="00B828AE" w:rsidP="006A5C20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%</w:t>
            </w:r>
          </w:p>
        </w:tc>
      </w:tr>
      <w:tr w:rsidR="006A5C20" w:rsidRPr="009F3990" w:rsidTr="006A5C20">
        <w:trPr>
          <w:trHeight w:val="170"/>
          <w:jc w:val="center"/>
        </w:trPr>
        <w:tc>
          <w:tcPr>
            <w:tcW w:w="55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5C20" w:rsidRPr="009F3990" w:rsidRDefault="006A5C20" w:rsidP="006A5C2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Министерство на финансите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3 295 000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50.05%</w:t>
            </w:r>
          </w:p>
        </w:tc>
      </w:tr>
      <w:tr w:rsidR="006A5C20" w:rsidRPr="009F3990" w:rsidTr="006A5C20">
        <w:trPr>
          <w:trHeight w:val="170"/>
          <w:jc w:val="center"/>
        </w:trPr>
        <w:tc>
          <w:tcPr>
            <w:tcW w:w="55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5C20" w:rsidRPr="009F3990" w:rsidRDefault="006A5C20" w:rsidP="006A5C2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Инвестиционни посредници и търговски банки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1 184 093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17.99%</w:t>
            </w:r>
          </w:p>
        </w:tc>
      </w:tr>
      <w:tr w:rsidR="006A5C20" w:rsidRPr="009F3990" w:rsidTr="006A5C20">
        <w:trPr>
          <w:trHeight w:val="170"/>
          <w:jc w:val="center"/>
        </w:trPr>
        <w:tc>
          <w:tcPr>
            <w:tcW w:w="55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5C20" w:rsidRPr="009F3990" w:rsidRDefault="006A5C20" w:rsidP="006A5C2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Други юридически лица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1 292 925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19.64%</w:t>
            </w:r>
          </w:p>
        </w:tc>
      </w:tr>
      <w:tr w:rsidR="006A5C20" w:rsidRPr="009F3990" w:rsidTr="006A5C20">
        <w:trPr>
          <w:trHeight w:val="170"/>
          <w:jc w:val="center"/>
        </w:trPr>
        <w:tc>
          <w:tcPr>
            <w:tcW w:w="55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5C20" w:rsidRPr="009F3990" w:rsidRDefault="006A5C20" w:rsidP="006A5C2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Физически лица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810 842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12.32%</w:t>
            </w:r>
          </w:p>
        </w:tc>
      </w:tr>
      <w:tr w:rsidR="006A5C20" w:rsidRPr="009F3990" w:rsidTr="006A5C20">
        <w:trPr>
          <w:trHeight w:val="170"/>
          <w:jc w:val="center"/>
        </w:trPr>
        <w:tc>
          <w:tcPr>
            <w:tcW w:w="55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5C20" w:rsidRPr="009F3990" w:rsidRDefault="006A5C20" w:rsidP="006A5C20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Общо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6 582 860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 </w:t>
            </w:r>
          </w:p>
        </w:tc>
      </w:tr>
      <w:tr w:rsidR="006A5C20" w:rsidRPr="009F3990" w:rsidTr="006A5C20">
        <w:trPr>
          <w:trHeight w:val="170"/>
          <w:jc w:val="center"/>
        </w:trPr>
        <w:tc>
          <w:tcPr>
            <w:tcW w:w="55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5C20" w:rsidRPr="009F3990" w:rsidRDefault="006A5C20" w:rsidP="006A5C20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От които чуждестранни акционери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223 827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5C20" w:rsidRPr="009F3990" w:rsidRDefault="006A5C20" w:rsidP="006A5C20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3.40%</w:t>
            </w:r>
          </w:p>
        </w:tc>
      </w:tr>
    </w:tbl>
    <w:p w:rsidR="006A5C20" w:rsidRPr="009F3990" w:rsidRDefault="006A5C20">
      <w:pPr>
        <w:widowControl/>
        <w:jc w:val="left"/>
        <w:rPr>
          <w:b/>
          <w:sz w:val="20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27"/>
      </w:tblGrid>
      <w:tr w:rsidR="0064218C" w:rsidRPr="009F3990" w:rsidTr="00F35114">
        <w:trPr>
          <w:jc w:val="center"/>
        </w:trPr>
        <w:tc>
          <w:tcPr>
            <w:tcW w:w="8927" w:type="dxa"/>
          </w:tcPr>
          <w:p w:rsidR="0064218C" w:rsidRPr="009F3990" w:rsidRDefault="0064218C" w:rsidP="00B828AE">
            <w:pPr>
              <w:tabs>
                <w:tab w:val="left" w:pos="360"/>
              </w:tabs>
              <w:rPr>
                <w:b/>
                <w:sz w:val="20"/>
                <w:szCs w:val="20"/>
              </w:rPr>
            </w:pPr>
            <w:r w:rsidRPr="009F3990">
              <w:rPr>
                <w:b/>
                <w:sz w:val="20"/>
                <w:szCs w:val="20"/>
              </w:rPr>
              <w:t xml:space="preserve">Графика </w:t>
            </w:r>
            <w:r w:rsidR="00E42E29" w:rsidRPr="009F3990">
              <w:rPr>
                <w:b/>
                <w:sz w:val="20"/>
                <w:szCs w:val="20"/>
              </w:rPr>
              <w:t>7</w:t>
            </w:r>
            <w:r w:rsidRPr="009F3990">
              <w:rPr>
                <w:b/>
                <w:sz w:val="20"/>
                <w:szCs w:val="20"/>
              </w:rPr>
              <w:t xml:space="preserve">: Акционерна структура на „БФБ-София“ АД към </w:t>
            </w:r>
            <w:r w:rsidR="00B828AE" w:rsidRPr="009F3990">
              <w:rPr>
                <w:b/>
                <w:sz w:val="20"/>
                <w:szCs w:val="20"/>
              </w:rPr>
              <w:t>30</w:t>
            </w:r>
            <w:r w:rsidRPr="009F3990">
              <w:rPr>
                <w:b/>
                <w:sz w:val="20"/>
                <w:szCs w:val="20"/>
              </w:rPr>
              <w:t>.</w:t>
            </w:r>
            <w:r w:rsidR="00B828AE" w:rsidRPr="009F3990">
              <w:rPr>
                <w:b/>
                <w:sz w:val="20"/>
                <w:szCs w:val="20"/>
              </w:rPr>
              <w:t>06</w:t>
            </w:r>
            <w:r w:rsidRPr="009F3990">
              <w:rPr>
                <w:b/>
                <w:sz w:val="20"/>
                <w:szCs w:val="20"/>
              </w:rPr>
              <w:t>.201</w:t>
            </w:r>
            <w:r w:rsidR="006A5C20" w:rsidRPr="009F3990">
              <w:rPr>
                <w:b/>
                <w:sz w:val="20"/>
                <w:szCs w:val="20"/>
              </w:rPr>
              <w:t>7</w:t>
            </w:r>
            <w:r w:rsidRPr="009F3990">
              <w:rPr>
                <w:b/>
                <w:sz w:val="20"/>
                <w:szCs w:val="20"/>
              </w:rPr>
              <w:t xml:space="preserve"> г.</w:t>
            </w:r>
          </w:p>
        </w:tc>
      </w:tr>
      <w:tr w:rsidR="0064218C" w:rsidRPr="009F3990" w:rsidTr="006A5C20">
        <w:trPr>
          <w:jc w:val="center"/>
        </w:trPr>
        <w:tc>
          <w:tcPr>
            <w:tcW w:w="8927" w:type="dxa"/>
          </w:tcPr>
          <w:p w:rsidR="0064218C" w:rsidRPr="009F3990" w:rsidRDefault="006A5C20" w:rsidP="00457E1B">
            <w:pPr>
              <w:tabs>
                <w:tab w:val="left" w:pos="360"/>
              </w:tabs>
              <w:jc w:val="center"/>
              <w:rPr>
                <w:sz w:val="12"/>
                <w:szCs w:val="12"/>
              </w:rPr>
            </w:pPr>
            <w:r w:rsidRPr="009F3990">
              <w:rPr>
                <w:noProof/>
                <w:lang w:val="en-US" w:eastAsia="en-US"/>
              </w:rPr>
              <w:drawing>
                <wp:inline distT="0" distB="0" distL="0" distR="0" wp14:anchorId="7A56F188" wp14:editId="747CF666">
                  <wp:extent cx="5210175" cy="3781425"/>
                  <wp:effectExtent l="38100" t="0" r="9525" b="0"/>
                  <wp:docPr id="7" name="Chart 7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2"/>
                    </a:graphicData>
                  </a:graphic>
                </wp:inline>
              </w:drawing>
            </w:r>
          </w:p>
        </w:tc>
      </w:tr>
    </w:tbl>
    <w:p w:rsidR="00B42AAA" w:rsidRPr="009F3990" w:rsidRDefault="00B42AAA" w:rsidP="00B42AAA">
      <w:bookmarkStart w:id="78" w:name="_Toc283112130"/>
      <w:bookmarkStart w:id="79" w:name="_Toc488666009"/>
    </w:p>
    <w:p w:rsidR="00B42AAA" w:rsidRPr="009F3990" w:rsidRDefault="00B42AAA">
      <w:pPr>
        <w:widowControl/>
        <w:jc w:val="left"/>
      </w:pPr>
      <w:r w:rsidRPr="009F3990">
        <w:br w:type="page"/>
      </w:r>
    </w:p>
    <w:p w:rsidR="008C47C4" w:rsidRPr="009F3990" w:rsidRDefault="002735FE" w:rsidP="00FE3C70">
      <w:pPr>
        <w:pStyle w:val="Mainnumbers"/>
        <w:spacing w:before="0"/>
      </w:pPr>
      <w:r w:rsidRPr="009F3990">
        <w:lastRenderedPageBreak/>
        <w:t>Ч</w:t>
      </w:r>
      <w:r w:rsidR="008C47C4" w:rsidRPr="009F3990">
        <w:t xml:space="preserve">ленове на </w:t>
      </w:r>
      <w:r w:rsidR="001E69E4" w:rsidRPr="009F3990">
        <w:t>БФБ-София</w:t>
      </w:r>
      <w:bookmarkEnd w:id="78"/>
      <w:bookmarkEnd w:id="79"/>
    </w:p>
    <w:p w:rsidR="002823D4" w:rsidRPr="009F3990" w:rsidRDefault="008E535E" w:rsidP="00F15FE4">
      <w:pPr>
        <w:spacing w:line="276" w:lineRule="auto"/>
      </w:pPr>
      <w:bookmarkStart w:id="80" w:name="_Toc142469810"/>
      <w:r w:rsidRPr="009F3990">
        <w:t xml:space="preserve">През </w:t>
      </w:r>
      <w:r w:rsidR="00037954" w:rsidRPr="009F3990">
        <w:t>първото</w:t>
      </w:r>
      <w:r w:rsidRPr="009F3990">
        <w:t xml:space="preserve"> </w:t>
      </w:r>
      <w:r w:rsidR="0090242D" w:rsidRPr="009F3990">
        <w:t>шест</w:t>
      </w:r>
      <w:r w:rsidR="002823D4" w:rsidRPr="009F3990">
        <w:t xml:space="preserve">месечие </w:t>
      </w:r>
      <w:r w:rsidR="00732C72" w:rsidRPr="009F3990">
        <w:t>на 201</w:t>
      </w:r>
      <w:r w:rsidR="006A5C20" w:rsidRPr="009F3990">
        <w:t>7</w:t>
      </w:r>
      <w:r w:rsidR="00732C72" w:rsidRPr="009F3990">
        <w:t xml:space="preserve"> г.</w:t>
      </w:r>
      <w:r w:rsidR="00B60023" w:rsidRPr="009F3990">
        <w:t xml:space="preserve">, както е видно от т. </w:t>
      </w:r>
      <w:r w:rsidR="006A5C20" w:rsidRPr="009F3990">
        <w:fldChar w:fldCharType="begin"/>
      </w:r>
      <w:r w:rsidR="006A5C20" w:rsidRPr="009F3990">
        <w:instrText xml:space="preserve"> REF _Ref488666506 \r \h </w:instrText>
      </w:r>
      <w:r w:rsidR="0029290C" w:rsidRPr="009F3990">
        <w:instrText xml:space="preserve"> \* MERGEFORMAT </w:instrText>
      </w:r>
      <w:r w:rsidR="006A5C20" w:rsidRPr="009F3990">
        <w:fldChar w:fldCharType="separate"/>
      </w:r>
      <w:r w:rsidR="006A5C20" w:rsidRPr="009F3990">
        <w:t>7.14</w:t>
      </w:r>
      <w:r w:rsidR="006A5C20" w:rsidRPr="009F3990">
        <w:fldChar w:fldCharType="end"/>
      </w:r>
      <w:r w:rsidR="006A5C20" w:rsidRPr="009F3990">
        <w:t xml:space="preserve"> </w:t>
      </w:r>
      <w:r w:rsidR="00B60023" w:rsidRPr="009F3990">
        <w:t xml:space="preserve">бе прекратено членството на </w:t>
      </w:r>
      <w:r w:rsidR="006A5C20" w:rsidRPr="009F3990">
        <w:t>един инвестиционен</w:t>
      </w:r>
      <w:r w:rsidR="00B60023" w:rsidRPr="009F3990">
        <w:t xml:space="preserve"> посредник</w:t>
      </w:r>
      <w:r w:rsidRPr="009F3990">
        <w:t xml:space="preserve">. </w:t>
      </w:r>
      <w:r w:rsidR="00B60023" w:rsidRPr="009F3990">
        <w:t xml:space="preserve">Така в края на отчетния период членовете на борсата са </w:t>
      </w:r>
      <w:r w:rsidR="00732C72" w:rsidRPr="009F3990">
        <w:t>5</w:t>
      </w:r>
      <w:r w:rsidR="00DC1F5D" w:rsidRPr="009F3990">
        <w:t>1</w:t>
      </w:r>
      <w:r w:rsidR="002823D4" w:rsidRPr="009F3990">
        <w:t xml:space="preserve"> (виж Таблица </w:t>
      </w:r>
      <w:r w:rsidR="006A4511" w:rsidRPr="009F3990">
        <w:t>13</w:t>
      </w:r>
      <w:r w:rsidR="002823D4" w:rsidRPr="009F3990">
        <w:t>).</w:t>
      </w:r>
    </w:p>
    <w:p w:rsidR="0064218C" w:rsidRPr="009F3990" w:rsidRDefault="0064218C" w:rsidP="00F15FE4">
      <w:pPr>
        <w:spacing w:line="276" w:lineRule="auto"/>
      </w:pPr>
    </w:p>
    <w:p w:rsidR="00DC1F5D" w:rsidRPr="009F3990" w:rsidRDefault="0064218C" w:rsidP="0064218C">
      <w:pPr>
        <w:rPr>
          <w:b/>
          <w:sz w:val="20"/>
          <w:szCs w:val="20"/>
        </w:rPr>
      </w:pPr>
      <w:r w:rsidRPr="009F3990">
        <w:rPr>
          <w:b/>
          <w:sz w:val="20"/>
          <w:szCs w:val="20"/>
        </w:rPr>
        <w:t>Таблица 1</w:t>
      </w:r>
      <w:r w:rsidR="00455C02" w:rsidRPr="009F3990">
        <w:rPr>
          <w:b/>
          <w:sz w:val="20"/>
          <w:szCs w:val="20"/>
        </w:rPr>
        <w:t>3</w:t>
      </w:r>
      <w:r w:rsidRPr="009F3990">
        <w:rPr>
          <w:b/>
          <w:sz w:val="20"/>
          <w:szCs w:val="20"/>
        </w:rPr>
        <w:t xml:space="preserve">. Членове на БФБ-София към </w:t>
      </w:r>
      <w:r w:rsidR="0090242D" w:rsidRPr="009F3990">
        <w:rPr>
          <w:b/>
          <w:sz w:val="20"/>
          <w:szCs w:val="20"/>
        </w:rPr>
        <w:t>30</w:t>
      </w:r>
      <w:r w:rsidR="00732C72" w:rsidRPr="009F3990">
        <w:rPr>
          <w:b/>
          <w:sz w:val="20"/>
          <w:szCs w:val="20"/>
        </w:rPr>
        <w:t>.</w:t>
      </w:r>
      <w:r w:rsidR="0090242D" w:rsidRPr="009F3990">
        <w:rPr>
          <w:b/>
          <w:sz w:val="20"/>
          <w:szCs w:val="20"/>
        </w:rPr>
        <w:t>06</w:t>
      </w:r>
      <w:r w:rsidR="00037954" w:rsidRPr="009F3990">
        <w:rPr>
          <w:b/>
          <w:sz w:val="20"/>
          <w:szCs w:val="20"/>
        </w:rPr>
        <w:t>.201</w:t>
      </w:r>
      <w:r w:rsidR="006A5C20" w:rsidRPr="009F3990">
        <w:rPr>
          <w:b/>
          <w:sz w:val="20"/>
          <w:szCs w:val="20"/>
        </w:rPr>
        <w:t>7</w:t>
      </w:r>
      <w:r w:rsidRPr="009F3990">
        <w:rPr>
          <w:b/>
          <w:sz w:val="20"/>
          <w:szCs w:val="20"/>
        </w:rPr>
        <w:t xml:space="preserve"> г.</w:t>
      </w:r>
    </w:p>
    <w:tbl>
      <w:tblPr>
        <w:tblW w:w="10183" w:type="dxa"/>
        <w:tblInd w:w="93" w:type="dxa"/>
        <w:tblLook w:val="04A0" w:firstRow="1" w:lastRow="0" w:firstColumn="1" w:lastColumn="0" w:noHBand="0" w:noVBand="1"/>
      </w:tblPr>
      <w:tblGrid>
        <w:gridCol w:w="5260"/>
        <w:gridCol w:w="4923"/>
      </w:tblGrid>
      <w:tr w:rsidR="00DC1F5D" w:rsidRPr="009F3990" w:rsidTr="00DC1F5D">
        <w:trPr>
          <w:trHeight w:val="284"/>
        </w:trPr>
        <w:tc>
          <w:tcPr>
            <w:tcW w:w="52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</w:rPr>
              <w:t xml:space="preserve">WOOD &amp; Company Financial Services, </w:t>
            </w:r>
            <w:proofErr w:type="gramStart"/>
            <w:r w:rsidRPr="009F3990">
              <w:rPr>
                <w:color w:val="000000"/>
                <w:sz w:val="20"/>
                <w:szCs w:val="20"/>
              </w:rPr>
              <w:t>a.</w:t>
            </w:r>
            <w:proofErr w:type="gramEnd"/>
            <w:r w:rsidRPr="009F3990">
              <w:rPr>
                <w:color w:val="000000"/>
                <w:sz w:val="20"/>
                <w:szCs w:val="20"/>
              </w:rPr>
              <w:t>s.</w:t>
            </w:r>
          </w:p>
        </w:tc>
        <w:tc>
          <w:tcPr>
            <w:tcW w:w="492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"Фаворит"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"АБВ Инвестиции" ЕООД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"Фактори"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Авал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ИН"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ИП "ФК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Евър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ИП "АВС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Финанс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Фоукал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Пойнт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Инвестмънтс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Адамант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Кепитъл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Партнърс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Ъп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Тренд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ООД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"Балканска Инвестиционна Компания"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ИП "ЮГ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Маркет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"Балканска консултантска компания-ИП"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Алианц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Банк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България"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БенчМарк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Финанс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"Банка ДСК" ЕАД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ИП "Бета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Корп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ТБ "Банка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Пиреос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България"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Булброкърс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"Българо-Американска Кредитна Банка"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Варчев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Финанс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ЕООД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"Българска Банка за развитие"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"Д.</w:t>
            </w: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И.С.</w:t>
            </w:r>
            <w:proofErr w:type="gram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Л.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Секюритийс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"Виктория" ЕАД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"Де Ново"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Инвестбанк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ИП "Ди Ви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Инвест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ТБ "Интернешънъл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Асет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Банк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Дилингова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Финансова Компания"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"Обединена Българска Банка"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ИП "Евро -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Финанс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"Общинска Банка"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Елана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Трейдинг"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"Първа Инвестиционна Банка"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ИП "Загора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Финакорп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"Райфайзенбанк - България"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Интеркапитал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Маркетс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Тексим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банк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Капман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ТБ "Ти Би Ай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Банк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ЕАД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"Карол"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Токуда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Банк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Кепитъл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Инвест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ЕАД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"Търговска Банка Д"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Кепитъл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Маркетс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УниКредит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Булбанк"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ИП "Първа Финансова Брокерска Къща" ЕООД</w:t>
            </w:r>
          </w:p>
        </w:tc>
        <w:tc>
          <w:tcPr>
            <w:tcW w:w="4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"Централна Кооперативна Банка"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ИП "Реал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Финанс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  <w:hideMark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ТБ "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Юробанк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България" АД</w:t>
            </w:r>
          </w:p>
        </w:tc>
      </w:tr>
      <w:tr w:rsidR="00DC1F5D" w:rsidRPr="009F3990" w:rsidTr="00DC1F5D">
        <w:trPr>
          <w:trHeight w:val="284"/>
        </w:trPr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ИП "София Интернешънъл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Секюритиз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>" АД</w:t>
            </w:r>
          </w:p>
        </w:tc>
        <w:tc>
          <w:tcPr>
            <w:tcW w:w="49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:rsidR="00DC1F5D" w:rsidRPr="009F3990" w:rsidRDefault="00DC1F5D" w:rsidP="00DC1F5D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</w:p>
        </w:tc>
      </w:tr>
    </w:tbl>
    <w:p w:rsidR="00113FAF" w:rsidRPr="009F3990" w:rsidRDefault="00A916CF" w:rsidP="00FE3C70">
      <w:pPr>
        <w:pStyle w:val="Mainnumbers"/>
        <w:spacing w:before="0"/>
      </w:pPr>
      <w:r w:rsidRPr="009F3990">
        <w:br w:type="page"/>
      </w:r>
      <w:bookmarkStart w:id="81" w:name="_Toc283112131"/>
      <w:bookmarkStart w:id="82" w:name="_Toc488666010"/>
      <w:r w:rsidR="00113FAF" w:rsidRPr="009F3990">
        <w:lastRenderedPageBreak/>
        <w:t>Финансово състояние на</w:t>
      </w:r>
      <w:r w:rsidR="00062DD2" w:rsidRPr="009F3990">
        <w:t xml:space="preserve"> </w:t>
      </w:r>
      <w:r w:rsidR="001E69E4" w:rsidRPr="009F3990">
        <w:t>БФБ-София</w:t>
      </w:r>
      <w:bookmarkEnd w:id="80"/>
      <w:bookmarkEnd w:id="81"/>
      <w:bookmarkEnd w:id="82"/>
    </w:p>
    <w:p w:rsidR="00222118" w:rsidRPr="009F3990" w:rsidRDefault="00062DD2" w:rsidP="009B7955">
      <w:pPr>
        <w:tabs>
          <w:tab w:val="left" w:pos="360"/>
        </w:tabs>
        <w:spacing w:line="276" w:lineRule="auto"/>
        <w:rPr>
          <w:szCs w:val="22"/>
        </w:rPr>
      </w:pPr>
      <w:proofErr w:type="gramStart"/>
      <w:r w:rsidRPr="009F3990">
        <w:rPr>
          <w:szCs w:val="22"/>
        </w:rPr>
        <w:t xml:space="preserve">Финансовият отчет на Българска фондова Борса – София АД е изготвен съгласно приетата счетоводна политика на </w:t>
      </w:r>
      <w:r w:rsidR="009B30B6" w:rsidRPr="009F3990">
        <w:rPr>
          <w:szCs w:val="22"/>
        </w:rPr>
        <w:t>БФБ-София</w:t>
      </w:r>
      <w:r w:rsidR="001230A8" w:rsidRPr="009F3990">
        <w:rPr>
          <w:szCs w:val="22"/>
        </w:rPr>
        <w:t xml:space="preserve"> и пред</w:t>
      </w:r>
      <w:r w:rsidRPr="009F3990">
        <w:rPr>
          <w:szCs w:val="22"/>
        </w:rPr>
        <w:t>ставя информация за финансовото</w:t>
      </w:r>
      <w:proofErr w:type="gramEnd"/>
      <w:r w:rsidRPr="009F3990">
        <w:rPr>
          <w:szCs w:val="22"/>
        </w:rPr>
        <w:t xml:space="preserve"> й състояние и резултатите от дейността й.</w:t>
      </w:r>
    </w:p>
    <w:p w:rsidR="00455C02" w:rsidRPr="009F3990" w:rsidRDefault="00455C02" w:rsidP="006A5C20">
      <w:pPr>
        <w:pStyle w:val="SubNumbers"/>
      </w:pPr>
      <w:bookmarkStart w:id="83" w:name="_Toc402281951"/>
      <w:bookmarkStart w:id="84" w:name="_Toc488666011"/>
      <w:bookmarkStart w:id="85" w:name="_Toc386535702"/>
      <w:r w:rsidRPr="009F3990">
        <w:t>Активи/пасиви</w:t>
      </w:r>
      <w:bookmarkEnd w:id="83"/>
      <w:bookmarkEnd w:id="84"/>
    </w:p>
    <w:p w:rsidR="00B503AB" w:rsidRPr="009F3990" w:rsidRDefault="0073788C" w:rsidP="00B503AB">
      <w:pPr>
        <w:tabs>
          <w:tab w:val="left" w:pos="360"/>
        </w:tabs>
        <w:spacing w:line="276" w:lineRule="auto"/>
      </w:pPr>
      <w:r w:rsidRPr="009F3990">
        <w:t xml:space="preserve">Сумата на активите на „Българска фондова борса – София“ АД към края на </w:t>
      </w:r>
      <w:r w:rsidR="00B31888" w:rsidRPr="009F3990">
        <w:t>първото</w:t>
      </w:r>
      <w:r w:rsidR="005717BA" w:rsidRPr="009F3990">
        <w:t xml:space="preserve"> </w:t>
      </w:r>
      <w:r w:rsidR="00B31888" w:rsidRPr="009F3990">
        <w:t>шест</w:t>
      </w:r>
      <w:r w:rsidR="001A49B8" w:rsidRPr="009F3990">
        <w:t>месечие на 201</w:t>
      </w:r>
      <w:r w:rsidR="00B503AB" w:rsidRPr="009F3990">
        <w:t>7</w:t>
      </w:r>
      <w:r w:rsidR="00627970" w:rsidRPr="009F3990">
        <w:t xml:space="preserve"> г. </w:t>
      </w:r>
      <w:r w:rsidR="00B07C49" w:rsidRPr="009F3990">
        <w:t>б</w:t>
      </w:r>
      <w:r w:rsidR="00627970" w:rsidRPr="009F3990">
        <w:t>е</w:t>
      </w:r>
      <w:r w:rsidR="00B07C49" w:rsidRPr="009F3990">
        <w:t>ше</w:t>
      </w:r>
      <w:r w:rsidR="00627970" w:rsidRPr="009F3990">
        <w:t xml:space="preserve"> </w:t>
      </w:r>
      <w:r w:rsidR="001A49B8" w:rsidRPr="009F3990">
        <w:t>с</w:t>
      </w:r>
      <w:r w:rsidR="00E53F06" w:rsidRPr="009F3990">
        <w:t xml:space="preserve"> </w:t>
      </w:r>
      <w:r w:rsidR="006B2F15" w:rsidRPr="009F3990">
        <w:t>27</w:t>
      </w:r>
      <w:r w:rsidR="00E53F06" w:rsidRPr="009F3990">
        <w:t xml:space="preserve"> </w:t>
      </w:r>
      <w:r w:rsidRPr="009F3990">
        <w:t>хил. лв</w:t>
      </w:r>
      <w:r w:rsidR="0016533A" w:rsidRPr="009F3990">
        <w:t>.</w:t>
      </w:r>
      <w:r w:rsidRPr="009F3990">
        <w:t xml:space="preserve"> (</w:t>
      </w:r>
      <w:r w:rsidR="00B503AB" w:rsidRPr="009F3990">
        <w:t>0</w:t>
      </w:r>
      <w:r w:rsidR="001A49B8" w:rsidRPr="009F3990">
        <w:t>,</w:t>
      </w:r>
      <w:r w:rsidR="006B2F15" w:rsidRPr="009F3990">
        <w:t>25</w:t>
      </w:r>
      <w:r w:rsidRPr="009F3990">
        <w:t xml:space="preserve">%) </w:t>
      </w:r>
      <w:r w:rsidR="00B07C49" w:rsidRPr="009F3990">
        <w:t>по-</w:t>
      </w:r>
      <w:r w:rsidR="00B503AB" w:rsidRPr="009F3990">
        <w:t>висока</w:t>
      </w:r>
      <w:r w:rsidR="00096DB2" w:rsidRPr="009F3990">
        <w:t xml:space="preserve"> </w:t>
      </w:r>
      <w:r w:rsidRPr="009F3990">
        <w:t>от стойността им в края на 201</w:t>
      </w:r>
      <w:r w:rsidR="00B503AB" w:rsidRPr="009F3990">
        <w:t>6</w:t>
      </w:r>
      <w:r w:rsidRPr="009F3990">
        <w:t xml:space="preserve"> г.</w:t>
      </w:r>
      <w:r w:rsidR="008A6FD8" w:rsidRPr="009F3990">
        <w:t xml:space="preserve"> </w:t>
      </w:r>
      <w:r w:rsidR="00101836" w:rsidRPr="009F3990">
        <w:t>З</w:t>
      </w:r>
      <w:r w:rsidR="001A49B8" w:rsidRPr="009F3990">
        <w:t xml:space="preserve">начителни промени в активите на дружеството няма. </w:t>
      </w:r>
      <w:r w:rsidR="00B503AB" w:rsidRPr="009F3990">
        <w:t>Т</w:t>
      </w:r>
      <w:r w:rsidR="008A6FD8" w:rsidRPr="009F3990">
        <w:t>еку</w:t>
      </w:r>
      <w:r w:rsidR="00E53F06" w:rsidRPr="009F3990">
        <w:t xml:space="preserve">щите активи </w:t>
      </w:r>
      <w:r w:rsidR="00B503AB" w:rsidRPr="009F3990">
        <w:t>нарастват</w:t>
      </w:r>
      <w:r w:rsidR="00E53F06" w:rsidRPr="009F3990">
        <w:t xml:space="preserve"> с </w:t>
      </w:r>
      <w:r w:rsidR="006B2F15" w:rsidRPr="009F3990">
        <w:t>1,51</w:t>
      </w:r>
      <w:r w:rsidR="008A6FD8" w:rsidRPr="009F3990">
        <w:t>%</w:t>
      </w:r>
      <w:r w:rsidR="00DC05E3" w:rsidRPr="009F3990">
        <w:t xml:space="preserve"> или </w:t>
      </w:r>
      <w:r w:rsidR="006B2F15" w:rsidRPr="009F3990">
        <w:t>43</w:t>
      </w:r>
      <w:r w:rsidR="00DC05E3" w:rsidRPr="009F3990">
        <w:t xml:space="preserve"> хиляди лева, </w:t>
      </w:r>
      <w:r w:rsidR="00B503AB" w:rsidRPr="009F3990">
        <w:t>а нетекущите намаляват незначително с шестнадесет хиляди лева (0,2%)</w:t>
      </w:r>
      <w:r w:rsidR="008A6FD8" w:rsidRPr="009F3990">
        <w:t>.</w:t>
      </w:r>
      <w:r w:rsidR="00B503AB" w:rsidRPr="009F3990">
        <w:t xml:space="preserve"> Намаление има в стойността на Търговски вземания с </w:t>
      </w:r>
      <w:r w:rsidR="00F0042C" w:rsidRPr="009F3990">
        <w:t>93</w:t>
      </w:r>
      <w:r w:rsidR="00B503AB" w:rsidRPr="009F3990">
        <w:t xml:space="preserve"> хиляди лева. Същевременно нараства стойността на позицията Парични средства и парични е</w:t>
      </w:r>
      <w:r w:rsidR="00F0042C" w:rsidRPr="009F3990">
        <w:t>квиваленти със 77</w:t>
      </w:r>
      <w:r w:rsidR="00B503AB" w:rsidRPr="009F3990">
        <w:t xml:space="preserve"> хиляди лева. Към 3</w:t>
      </w:r>
      <w:r w:rsidR="00F0042C" w:rsidRPr="009F3990">
        <w:t>0</w:t>
      </w:r>
      <w:r w:rsidR="00B503AB" w:rsidRPr="009F3990">
        <w:t xml:space="preserve"> </w:t>
      </w:r>
      <w:r w:rsidR="00F0042C" w:rsidRPr="009F3990">
        <w:t>юни</w:t>
      </w:r>
      <w:r w:rsidR="00B503AB" w:rsidRPr="009F3990">
        <w:t xml:space="preserve"> 2017 Борсата няма срочни депозити в банки.</w:t>
      </w:r>
    </w:p>
    <w:p w:rsidR="00C62634" w:rsidRPr="009F3990" w:rsidRDefault="00B503AB" w:rsidP="00B503AB">
      <w:pPr>
        <w:tabs>
          <w:tab w:val="left" w:pos="360"/>
        </w:tabs>
        <w:spacing w:line="276" w:lineRule="auto"/>
      </w:pPr>
      <w:r w:rsidRPr="009F3990">
        <w:t xml:space="preserve">Стойността на позицията </w:t>
      </w:r>
      <w:r w:rsidR="004929B1" w:rsidRPr="009F3990">
        <w:t>„</w:t>
      </w:r>
      <w:r w:rsidRPr="009F3990">
        <w:t>Други вземания и предплатени разходи</w:t>
      </w:r>
      <w:r w:rsidR="004929B1" w:rsidRPr="009F3990">
        <w:t>“</w:t>
      </w:r>
      <w:r w:rsidRPr="009F3990">
        <w:t xml:space="preserve"> отразява вземането по цесия на депозит в банка по</w:t>
      </w:r>
      <w:r w:rsidR="00F0042C" w:rsidRPr="009F3990">
        <w:t>д специален надзор, което към 30</w:t>
      </w:r>
      <w:r w:rsidRPr="009F3990">
        <w:t>.</w:t>
      </w:r>
      <w:r w:rsidR="00F0042C" w:rsidRPr="009F3990">
        <w:t>06</w:t>
      </w:r>
      <w:r w:rsidRPr="009F3990">
        <w:t>.2017 е отразено изцяло като краткосрочно вземане</w:t>
      </w:r>
      <w:r w:rsidR="00C62634" w:rsidRPr="009F3990">
        <w:t>.</w:t>
      </w:r>
    </w:p>
    <w:p w:rsidR="00312475" w:rsidRPr="009F3990" w:rsidRDefault="001A49B8" w:rsidP="009B7955">
      <w:pPr>
        <w:tabs>
          <w:tab w:val="left" w:pos="360"/>
        </w:tabs>
        <w:spacing w:line="276" w:lineRule="auto"/>
      </w:pPr>
      <w:r w:rsidRPr="009F3990">
        <w:t xml:space="preserve">По отношение на пасива, </w:t>
      </w:r>
      <w:r w:rsidR="00F0042C" w:rsidRPr="009F3990">
        <w:t>към края на 2016</w:t>
      </w:r>
      <w:r w:rsidR="00DC05E3" w:rsidRPr="009F3990">
        <w:t xml:space="preserve"> година </w:t>
      </w:r>
      <w:r w:rsidR="00F0042C" w:rsidRPr="009F3990">
        <w:t>бе натрупана печалба</w:t>
      </w:r>
      <w:r w:rsidR="00DC05E3" w:rsidRPr="009F3990">
        <w:t xml:space="preserve"> в размер на </w:t>
      </w:r>
      <w:r w:rsidR="00F0042C" w:rsidRPr="009F3990">
        <w:t>44</w:t>
      </w:r>
      <w:r w:rsidR="00DC05E3" w:rsidRPr="009F3990">
        <w:t xml:space="preserve"> хиляди </w:t>
      </w:r>
      <w:proofErr w:type="gramStart"/>
      <w:r w:rsidR="00DC05E3" w:rsidRPr="009F3990">
        <w:t>лева</w:t>
      </w:r>
      <w:proofErr w:type="gramEnd"/>
      <w:r w:rsidR="00F0042C" w:rsidRPr="009F3990">
        <w:t xml:space="preserve">. Към края на текущия период е натрупана загуба в размер на </w:t>
      </w:r>
      <w:r w:rsidR="006B2F15" w:rsidRPr="009F3990">
        <w:t>41</w:t>
      </w:r>
      <w:r w:rsidR="00F0042C" w:rsidRPr="009F3990">
        <w:t xml:space="preserve"> хиляди </w:t>
      </w:r>
      <w:proofErr w:type="gramStart"/>
      <w:r w:rsidR="00F0042C" w:rsidRPr="009F3990">
        <w:t>лева</w:t>
      </w:r>
      <w:proofErr w:type="gramEnd"/>
      <w:r w:rsidR="00F0042C" w:rsidRPr="009F3990">
        <w:t>.</w:t>
      </w:r>
      <w:r w:rsidR="00DC05E3" w:rsidRPr="009F3990">
        <w:t xml:space="preserve"> </w:t>
      </w:r>
      <w:r w:rsidR="00F0042C" w:rsidRPr="009F3990">
        <w:t>По решение</w:t>
      </w:r>
      <w:r w:rsidR="00DC05E3" w:rsidRPr="009F3990">
        <w:t xml:space="preserve"> на проведеното на </w:t>
      </w:r>
      <w:r w:rsidR="00F0042C" w:rsidRPr="009F3990">
        <w:t>07</w:t>
      </w:r>
      <w:r w:rsidR="00DC05E3" w:rsidRPr="009F3990">
        <w:t>.</w:t>
      </w:r>
      <w:r w:rsidR="00F0042C" w:rsidRPr="009F3990">
        <w:t>04</w:t>
      </w:r>
      <w:r w:rsidR="00DC05E3" w:rsidRPr="009F3990">
        <w:t>.201</w:t>
      </w:r>
      <w:r w:rsidR="00F0042C" w:rsidRPr="009F3990">
        <w:t>7</w:t>
      </w:r>
      <w:r w:rsidR="00DC05E3" w:rsidRPr="009F3990">
        <w:t xml:space="preserve"> Общо събрание на акционерите на „БФБ-София“ АД</w:t>
      </w:r>
      <w:r w:rsidR="00F0042C" w:rsidRPr="009F3990">
        <w:t xml:space="preserve"> печалбата за 2016 година в размер на 63 246 лева е разпределена поравно като дивидент и към фонд Резервен</w:t>
      </w:r>
      <w:r w:rsidR="00DC05E3" w:rsidRPr="009F3990">
        <w:t>. Н</w:t>
      </w:r>
      <w:r w:rsidRPr="009F3990">
        <w:t>а</w:t>
      </w:r>
      <w:r w:rsidR="00DC05E3" w:rsidRPr="009F3990">
        <w:t>трупаната загуба на дружеството</w:t>
      </w:r>
      <w:r w:rsidRPr="009F3990">
        <w:t xml:space="preserve"> в кр</w:t>
      </w:r>
      <w:r w:rsidR="00DC05E3" w:rsidRPr="009F3990">
        <w:t>а</w:t>
      </w:r>
      <w:r w:rsidRPr="009F3990">
        <w:t xml:space="preserve">я на първото </w:t>
      </w:r>
      <w:r w:rsidR="00DC05E3" w:rsidRPr="009F3990">
        <w:t>шест</w:t>
      </w:r>
      <w:r w:rsidRPr="009F3990">
        <w:t xml:space="preserve">месечие </w:t>
      </w:r>
      <w:r w:rsidR="00DC05E3" w:rsidRPr="009F3990">
        <w:t>се дължи на загуба от дейността през текущия период</w:t>
      </w:r>
      <w:r w:rsidRPr="009F3990">
        <w:t>.</w:t>
      </w:r>
    </w:p>
    <w:p w:rsidR="00455C02" w:rsidRPr="009F3990" w:rsidRDefault="00F57B20" w:rsidP="009B7955">
      <w:pPr>
        <w:tabs>
          <w:tab w:val="left" w:pos="360"/>
        </w:tabs>
        <w:spacing w:line="276" w:lineRule="auto"/>
      </w:pPr>
      <w:r w:rsidRPr="009F3990">
        <w:t xml:space="preserve">Текущите задължения отбелязаха ръст </w:t>
      </w:r>
      <w:r w:rsidR="001A49B8" w:rsidRPr="009F3990">
        <w:t xml:space="preserve">от </w:t>
      </w:r>
      <w:r w:rsidR="00F0042C" w:rsidRPr="009F3990">
        <w:t>10</w:t>
      </w:r>
      <w:r w:rsidR="00DC05E3" w:rsidRPr="009F3990">
        <w:t>,</w:t>
      </w:r>
      <w:r w:rsidR="00F0042C" w:rsidRPr="009F3990">
        <w:t>19</w:t>
      </w:r>
      <w:r w:rsidR="001A49B8" w:rsidRPr="009F3990">
        <w:t xml:space="preserve">% </w:t>
      </w:r>
      <w:r w:rsidRPr="009F3990">
        <w:t>вследствие нарастване на стойността на позицията „Зад</w:t>
      </w:r>
      <w:r w:rsidR="0084589A" w:rsidRPr="009F3990">
        <w:t>ъ</w:t>
      </w:r>
      <w:r w:rsidRPr="009F3990">
        <w:t xml:space="preserve">лжения към доставчици и други кредитори“ </w:t>
      </w:r>
      <w:r w:rsidR="008A6FD8" w:rsidRPr="009F3990">
        <w:t xml:space="preserve">с </w:t>
      </w:r>
      <w:r w:rsidR="00F0042C" w:rsidRPr="009F3990">
        <w:t>18</w:t>
      </w:r>
      <w:r w:rsidR="008A6FD8" w:rsidRPr="009F3990">
        <w:t xml:space="preserve">% </w:t>
      </w:r>
      <w:r w:rsidRPr="009F3990">
        <w:t xml:space="preserve">от </w:t>
      </w:r>
      <w:r w:rsidR="001A49B8" w:rsidRPr="009F3990">
        <w:t>42</w:t>
      </w:r>
      <w:r w:rsidR="00F0042C" w:rsidRPr="009F3990">
        <w:t>6</w:t>
      </w:r>
      <w:r w:rsidRPr="009F3990">
        <w:t xml:space="preserve"> до </w:t>
      </w:r>
      <w:r w:rsidR="00F0042C" w:rsidRPr="009F3990">
        <w:t>503</w:t>
      </w:r>
      <w:r w:rsidRPr="009F3990">
        <w:t xml:space="preserve"> хиляди лева. Нарастването се дължи основно на ръст на предплатените </w:t>
      </w:r>
      <w:r w:rsidR="00C12E2D" w:rsidRPr="009F3990">
        <w:t>„Т</w:t>
      </w:r>
      <w:r w:rsidRPr="009F3990">
        <w:t>акси за информационно обслужване, регистрация и поддръжка на регистрация</w:t>
      </w:r>
      <w:r w:rsidR="00C12E2D" w:rsidRPr="009F3990">
        <w:t>“</w:t>
      </w:r>
      <w:r w:rsidRPr="009F3990">
        <w:t xml:space="preserve"> на Основен пазар (BSE) и Алтернативен пазар (BaSE) за </w:t>
      </w:r>
      <w:r w:rsidR="00F0042C" w:rsidRPr="009F3990">
        <w:t>2017</w:t>
      </w:r>
      <w:r w:rsidR="001A49B8" w:rsidRPr="009F3990">
        <w:t xml:space="preserve"> г.</w:t>
      </w:r>
      <w:r w:rsidRPr="009F3990">
        <w:t>, които се плащат съгласно правилника на Борсата и се разсрочват за цялата година.</w:t>
      </w:r>
      <w:r w:rsidR="00C12E2D" w:rsidRPr="009F3990">
        <w:t xml:space="preserve"> Намаление с</w:t>
      </w:r>
      <w:r w:rsidR="009B7955" w:rsidRPr="009F3990">
        <w:t xml:space="preserve"> </w:t>
      </w:r>
      <w:r w:rsidR="006B2F15" w:rsidRPr="009F3990">
        <w:t>20</w:t>
      </w:r>
      <w:r w:rsidR="009B7955" w:rsidRPr="009F3990">
        <w:t xml:space="preserve"> хиляди </w:t>
      </w:r>
      <w:proofErr w:type="gramStart"/>
      <w:r w:rsidR="009B7955" w:rsidRPr="009F3990">
        <w:t>лева</w:t>
      </w:r>
      <w:proofErr w:type="gramEnd"/>
      <w:r w:rsidR="009B7955" w:rsidRPr="009F3990">
        <w:t xml:space="preserve"> </w:t>
      </w:r>
      <w:r w:rsidR="00F0042C" w:rsidRPr="009F3990">
        <w:t xml:space="preserve">или </w:t>
      </w:r>
      <w:r w:rsidR="006B2F15" w:rsidRPr="009F3990">
        <w:t>43</w:t>
      </w:r>
      <w:r w:rsidR="00F0042C" w:rsidRPr="009F3990">
        <w:t xml:space="preserve">% </w:t>
      </w:r>
      <w:r w:rsidR="00C12E2D" w:rsidRPr="009F3990">
        <w:t>има в „Задължения</w:t>
      </w:r>
      <w:r w:rsidR="009B7955" w:rsidRPr="009F3990">
        <w:t xml:space="preserve"> към доставчици</w:t>
      </w:r>
      <w:r w:rsidR="00C12E2D" w:rsidRPr="009F3990">
        <w:t>“</w:t>
      </w:r>
      <w:r w:rsidR="009B7955" w:rsidRPr="009F3990">
        <w:t>.</w:t>
      </w:r>
    </w:p>
    <w:p w:rsidR="00455C02" w:rsidRPr="009F3990" w:rsidRDefault="00455C02" w:rsidP="006A5C20">
      <w:pPr>
        <w:pStyle w:val="SubNumbers"/>
      </w:pPr>
      <w:bookmarkStart w:id="86" w:name="_Toc402281952"/>
      <w:bookmarkStart w:id="87" w:name="_Toc488666012"/>
      <w:bookmarkStart w:id="88" w:name="_Toc386535703"/>
      <w:bookmarkEnd w:id="85"/>
      <w:r w:rsidRPr="009F3990">
        <w:t>Приходи/разходи</w:t>
      </w:r>
      <w:bookmarkEnd w:id="86"/>
      <w:bookmarkEnd w:id="87"/>
    </w:p>
    <w:p w:rsidR="004438CE" w:rsidRPr="009F3990" w:rsidRDefault="0073788C" w:rsidP="009B7955">
      <w:pPr>
        <w:spacing w:line="276" w:lineRule="auto"/>
        <w:rPr>
          <w:rFonts w:asciiTheme="minorHAnsi" w:hAnsiTheme="minorHAnsi"/>
        </w:rPr>
      </w:pPr>
      <w:r w:rsidRPr="009F3990">
        <w:t xml:space="preserve">По отношение на Приходите от основна дейност, Борсата </w:t>
      </w:r>
      <w:r w:rsidR="00B07C49" w:rsidRPr="009F3990">
        <w:t>реализира</w:t>
      </w:r>
      <w:r w:rsidRPr="009F3990">
        <w:t xml:space="preserve"> </w:t>
      </w:r>
      <w:r w:rsidR="008910A5" w:rsidRPr="009F3990">
        <w:t>ръст</w:t>
      </w:r>
      <w:r w:rsidRPr="009F3990">
        <w:t xml:space="preserve"> </w:t>
      </w:r>
      <w:r w:rsidR="00986063" w:rsidRPr="009F3990">
        <w:t>спрямо съответния период на 201</w:t>
      </w:r>
      <w:r w:rsidR="008910A5" w:rsidRPr="009F3990">
        <w:t>6</w:t>
      </w:r>
      <w:r w:rsidRPr="009F3990">
        <w:t xml:space="preserve"> г. от </w:t>
      </w:r>
      <w:r w:rsidR="008910A5" w:rsidRPr="009F3990">
        <w:t>21</w:t>
      </w:r>
      <w:r w:rsidRPr="009F3990">
        <w:t>,</w:t>
      </w:r>
      <w:r w:rsidR="008910A5" w:rsidRPr="009F3990">
        <w:t>41</w:t>
      </w:r>
      <w:r w:rsidRPr="009F3990">
        <w:t xml:space="preserve">%, което се дължи основно на </w:t>
      </w:r>
      <w:r w:rsidR="008910A5" w:rsidRPr="009F3990">
        <w:t>увеличение</w:t>
      </w:r>
      <w:r w:rsidRPr="009F3990">
        <w:t xml:space="preserve"> в приходите от </w:t>
      </w:r>
      <w:r w:rsidR="0066589B" w:rsidRPr="009F3990">
        <w:t>“</w:t>
      </w:r>
      <w:r w:rsidRPr="009F3990">
        <w:t>Комисионни за сделки на Борсата</w:t>
      </w:r>
      <w:r w:rsidR="0066589B" w:rsidRPr="009F3990">
        <w:t>”</w:t>
      </w:r>
      <w:r w:rsidRPr="009F3990">
        <w:t xml:space="preserve"> (</w:t>
      </w:r>
      <w:r w:rsidR="008910A5" w:rsidRPr="009F3990">
        <w:t>60</w:t>
      </w:r>
      <w:r w:rsidR="00053D1C" w:rsidRPr="009F3990">
        <w:t>,</w:t>
      </w:r>
      <w:r w:rsidR="008910A5" w:rsidRPr="009F3990">
        <w:t>62</w:t>
      </w:r>
      <w:r w:rsidR="00053D1C" w:rsidRPr="009F3990">
        <w:t xml:space="preserve"> </w:t>
      </w:r>
      <w:r w:rsidR="0084589A" w:rsidRPr="009F3990">
        <w:t>%)</w:t>
      </w:r>
      <w:r w:rsidR="00B77D22" w:rsidRPr="009F3990">
        <w:t xml:space="preserve">, </w:t>
      </w:r>
      <w:r w:rsidR="00C12E2D" w:rsidRPr="009F3990">
        <w:t>„</w:t>
      </w:r>
      <w:r w:rsidR="00B77D22" w:rsidRPr="009F3990">
        <w:t>Такси</w:t>
      </w:r>
      <w:r w:rsidR="008910A5" w:rsidRPr="009F3990">
        <w:t xml:space="preserve"> за информационно обслужване</w:t>
      </w:r>
      <w:r w:rsidR="00C12E2D" w:rsidRPr="009F3990">
        <w:t>“</w:t>
      </w:r>
      <w:r w:rsidR="008910A5" w:rsidRPr="009F3990">
        <w:t xml:space="preserve"> (48</w:t>
      </w:r>
      <w:r w:rsidR="00B77D22" w:rsidRPr="009F3990">
        <w:t>,</w:t>
      </w:r>
      <w:r w:rsidR="008910A5" w:rsidRPr="009F3990">
        <w:t>57</w:t>
      </w:r>
      <w:r w:rsidR="00B77D22" w:rsidRPr="009F3990">
        <w:t>%)</w:t>
      </w:r>
      <w:r w:rsidR="008910A5" w:rsidRPr="009F3990">
        <w:t>, „Финансови санкции на членовете на борсата“</w:t>
      </w:r>
      <w:r w:rsidR="0084589A" w:rsidRPr="009F3990">
        <w:t xml:space="preserve"> и </w:t>
      </w:r>
      <w:r w:rsidR="0066589B" w:rsidRPr="009F3990">
        <w:t>“</w:t>
      </w:r>
      <w:r w:rsidR="0084589A" w:rsidRPr="009F3990">
        <w:t xml:space="preserve">Такси за </w:t>
      </w:r>
      <w:r w:rsidR="007010DB" w:rsidRPr="009F3990">
        <w:t>регистрация на дружества</w:t>
      </w:r>
      <w:r w:rsidR="0066589B" w:rsidRPr="009F3990">
        <w:t>”</w:t>
      </w:r>
      <w:r w:rsidR="008910A5" w:rsidRPr="009F3990">
        <w:t xml:space="preserve"> </w:t>
      </w:r>
      <w:r w:rsidR="0084589A" w:rsidRPr="009F3990">
        <w:t>(</w:t>
      </w:r>
      <w:r w:rsidR="008910A5" w:rsidRPr="009F3990">
        <w:t>0</w:t>
      </w:r>
      <w:r w:rsidR="00FB7F3D" w:rsidRPr="009F3990">
        <w:t>,</w:t>
      </w:r>
      <w:r w:rsidR="008910A5" w:rsidRPr="009F3990">
        <w:t>41</w:t>
      </w:r>
      <w:r w:rsidRPr="009F3990">
        <w:t xml:space="preserve">%). </w:t>
      </w:r>
      <w:r w:rsidR="00C12E2D" w:rsidRPr="009F3990">
        <w:t>„</w:t>
      </w:r>
      <w:r w:rsidR="0084589A" w:rsidRPr="009F3990">
        <w:t>Финансовите приходи</w:t>
      </w:r>
      <w:r w:rsidR="00C12E2D" w:rsidRPr="009F3990">
        <w:t>“</w:t>
      </w:r>
      <w:r w:rsidR="0084589A" w:rsidRPr="009F3990">
        <w:t xml:space="preserve"> намаляват от </w:t>
      </w:r>
      <w:r w:rsidR="008910A5" w:rsidRPr="009F3990">
        <w:t>102</w:t>
      </w:r>
      <w:r w:rsidR="0084589A" w:rsidRPr="009F3990">
        <w:t xml:space="preserve"> до </w:t>
      </w:r>
      <w:r w:rsidR="00B77D22" w:rsidRPr="009F3990">
        <w:t>10</w:t>
      </w:r>
      <w:r w:rsidR="008910A5" w:rsidRPr="009F3990">
        <w:t>1</w:t>
      </w:r>
      <w:r w:rsidR="0084589A" w:rsidRPr="009F3990">
        <w:t xml:space="preserve"> хил. лв. вследствие на намалението на приходите от лихви по депозити и текущи сметки в банки</w:t>
      </w:r>
      <w:r w:rsidR="00D50D49" w:rsidRPr="009F3990">
        <w:t xml:space="preserve">. </w:t>
      </w:r>
      <w:r w:rsidR="00C12E2D" w:rsidRPr="009F3990">
        <w:t>„</w:t>
      </w:r>
      <w:r w:rsidR="00986063" w:rsidRPr="009F3990">
        <w:t>Финансови разходи</w:t>
      </w:r>
      <w:r w:rsidR="00C12E2D" w:rsidRPr="009F3990">
        <w:t>“</w:t>
      </w:r>
      <w:r w:rsidR="00986063" w:rsidRPr="009F3990">
        <w:t xml:space="preserve"> и през двата периода няма.</w:t>
      </w:r>
      <w:r w:rsidR="004438CE" w:rsidRPr="009F3990">
        <w:rPr>
          <w:rFonts w:asciiTheme="minorHAnsi" w:hAnsiTheme="minorHAnsi"/>
        </w:rPr>
        <w:t xml:space="preserve"> </w:t>
      </w:r>
      <w:r w:rsidRPr="009F3990">
        <w:t>По останалите приходни пера има намаление, но то е незначите</w:t>
      </w:r>
      <w:r w:rsidR="00886827" w:rsidRPr="009F3990">
        <w:t>лно в абсолютна стойност</w:t>
      </w:r>
      <w:r w:rsidR="004438CE" w:rsidRPr="009F3990">
        <w:t>.</w:t>
      </w:r>
    </w:p>
    <w:p w:rsidR="0035366A" w:rsidRPr="009F3990" w:rsidRDefault="0084589A" w:rsidP="009B7955">
      <w:pPr>
        <w:spacing w:line="276" w:lineRule="auto"/>
      </w:pPr>
      <w:r w:rsidRPr="009F3990">
        <w:t xml:space="preserve">Към </w:t>
      </w:r>
      <w:r w:rsidR="00D43A41" w:rsidRPr="009F3990">
        <w:t>30</w:t>
      </w:r>
      <w:r w:rsidR="0073788C" w:rsidRPr="009F3990">
        <w:t>.</w:t>
      </w:r>
      <w:r w:rsidR="00D43A41" w:rsidRPr="009F3990">
        <w:t>06</w:t>
      </w:r>
      <w:r w:rsidR="0073788C" w:rsidRPr="009F3990">
        <w:t>.201</w:t>
      </w:r>
      <w:r w:rsidR="008910A5" w:rsidRPr="009F3990">
        <w:t>6</w:t>
      </w:r>
      <w:r w:rsidR="0073788C" w:rsidRPr="009F3990">
        <w:t xml:space="preserve"> г. е реализирана </w:t>
      </w:r>
      <w:r w:rsidR="00FB7F3D" w:rsidRPr="009F3990">
        <w:t>загуба</w:t>
      </w:r>
      <w:r w:rsidR="0073788C" w:rsidRPr="009F3990">
        <w:t xml:space="preserve"> от оперативна дейност в размер на </w:t>
      </w:r>
      <w:r w:rsidR="008910A5" w:rsidRPr="009F3990">
        <w:t>379</w:t>
      </w:r>
      <w:r w:rsidR="0073788C" w:rsidRPr="009F3990">
        <w:t xml:space="preserve"> хил. лв., а през текущия период тя </w:t>
      </w:r>
      <w:r w:rsidR="008910A5" w:rsidRPr="009F3990">
        <w:t>намалява</w:t>
      </w:r>
      <w:r w:rsidR="0073788C" w:rsidRPr="009F3990">
        <w:t xml:space="preserve"> до отрицателна стойност от </w:t>
      </w:r>
      <w:r w:rsidR="008910A5" w:rsidRPr="009F3990">
        <w:t>1</w:t>
      </w:r>
      <w:r w:rsidR="006B2F15" w:rsidRPr="009F3990">
        <w:t>23</w:t>
      </w:r>
      <w:r w:rsidR="0073788C" w:rsidRPr="009F3990">
        <w:t xml:space="preserve"> хил. лв. Като цяло </w:t>
      </w:r>
      <w:r w:rsidR="0073788C" w:rsidRPr="009F3990">
        <w:lastRenderedPageBreak/>
        <w:t xml:space="preserve">загубата от оперативна дейност е в следствие на </w:t>
      </w:r>
      <w:r w:rsidR="008910A5" w:rsidRPr="009F3990">
        <w:t>ниската</w:t>
      </w:r>
      <w:r w:rsidR="0073788C" w:rsidRPr="009F3990">
        <w:t xml:space="preserve"> стойност на приходите. Общият всеобхватен доход за годината</w:t>
      </w:r>
      <w:r w:rsidR="00986063" w:rsidRPr="009F3990">
        <w:t xml:space="preserve"> се променя от </w:t>
      </w:r>
      <w:r w:rsidR="00886827" w:rsidRPr="009F3990">
        <w:t xml:space="preserve">отрицателна стойност от </w:t>
      </w:r>
      <w:r w:rsidR="008910A5" w:rsidRPr="009F3990">
        <w:t>268</w:t>
      </w:r>
      <w:r w:rsidR="00986063" w:rsidRPr="009F3990">
        <w:t xml:space="preserve"> хиляди </w:t>
      </w:r>
      <w:proofErr w:type="gramStart"/>
      <w:r w:rsidR="00986063" w:rsidRPr="009F3990">
        <w:t>лева</w:t>
      </w:r>
      <w:proofErr w:type="gramEnd"/>
      <w:r w:rsidR="00986063" w:rsidRPr="009F3990">
        <w:t xml:space="preserve"> към </w:t>
      </w:r>
      <w:r w:rsidR="00886827" w:rsidRPr="009F3990">
        <w:t>30</w:t>
      </w:r>
      <w:r w:rsidR="00986063" w:rsidRPr="009F3990">
        <w:t xml:space="preserve"> </w:t>
      </w:r>
      <w:r w:rsidR="00886827" w:rsidRPr="009F3990">
        <w:t>юни</w:t>
      </w:r>
      <w:r w:rsidR="00986063" w:rsidRPr="009F3990">
        <w:t xml:space="preserve"> 201</w:t>
      </w:r>
      <w:r w:rsidR="008910A5" w:rsidRPr="009F3990">
        <w:t>6</w:t>
      </w:r>
      <w:r w:rsidR="00986063" w:rsidRPr="009F3990">
        <w:t xml:space="preserve"> година до </w:t>
      </w:r>
      <w:r w:rsidR="008910A5" w:rsidRPr="009F3990">
        <w:t xml:space="preserve">положителна </w:t>
      </w:r>
      <w:r w:rsidR="00986063" w:rsidRPr="009F3990">
        <w:t xml:space="preserve">стойност от </w:t>
      </w:r>
      <w:r w:rsidR="006B2F15" w:rsidRPr="009F3990">
        <w:t>1</w:t>
      </w:r>
      <w:r w:rsidR="00886827" w:rsidRPr="009F3990">
        <w:t xml:space="preserve"> </w:t>
      </w:r>
      <w:r w:rsidR="00986063" w:rsidRPr="009F3990">
        <w:t>хил</w:t>
      </w:r>
      <w:r w:rsidR="006B2F15" w:rsidRPr="009F3990">
        <w:t>.</w:t>
      </w:r>
      <w:r w:rsidR="00986063" w:rsidRPr="009F3990">
        <w:t xml:space="preserve"> лв</w:t>
      </w:r>
      <w:r w:rsidR="006B2F15" w:rsidRPr="009F3990">
        <w:t>.</w:t>
      </w:r>
      <w:r w:rsidR="00986063" w:rsidRPr="009F3990">
        <w:t xml:space="preserve"> в края на отчетния период.</w:t>
      </w:r>
    </w:p>
    <w:p w:rsidR="00410BBE" w:rsidRPr="009F3990" w:rsidRDefault="00886827" w:rsidP="009B7955">
      <w:pPr>
        <w:spacing w:line="276" w:lineRule="auto"/>
      </w:pPr>
      <w:r w:rsidRPr="009F3990">
        <w:t>По основните разходни пера</w:t>
      </w:r>
      <w:r w:rsidR="0073788C" w:rsidRPr="009F3990">
        <w:t xml:space="preserve"> </w:t>
      </w:r>
      <w:r w:rsidRPr="009F3990">
        <w:t xml:space="preserve">има </w:t>
      </w:r>
      <w:r w:rsidR="008910A5" w:rsidRPr="009F3990">
        <w:t>намаление</w:t>
      </w:r>
      <w:r w:rsidR="0073788C" w:rsidRPr="009F3990">
        <w:t xml:space="preserve"> от </w:t>
      </w:r>
      <w:r w:rsidR="006B2F15" w:rsidRPr="009F3990">
        <w:t>8</w:t>
      </w:r>
      <w:r w:rsidR="0073788C" w:rsidRPr="009F3990">
        <w:t>,</w:t>
      </w:r>
      <w:r w:rsidR="006B2F15" w:rsidRPr="009F3990">
        <w:t>77</w:t>
      </w:r>
      <w:r w:rsidR="0073788C" w:rsidRPr="009F3990">
        <w:t xml:space="preserve">% спрямо </w:t>
      </w:r>
      <w:r w:rsidRPr="009F3990">
        <w:t>30</w:t>
      </w:r>
      <w:r w:rsidR="0073788C" w:rsidRPr="009F3990">
        <w:t>.</w:t>
      </w:r>
      <w:r w:rsidRPr="009F3990">
        <w:t>06</w:t>
      </w:r>
      <w:r w:rsidR="00986063" w:rsidRPr="009F3990">
        <w:t>.201</w:t>
      </w:r>
      <w:r w:rsidR="008910A5" w:rsidRPr="009F3990">
        <w:t>6</w:t>
      </w:r>
      <w:r w:rsidR="0073788C" w:rsidRPr="009F3990">
        <w:t xml:space="preserve"> година. </w:t>
      </w:r>
      <w:r w:rsidR="008910A5" w:rsidRPr="009F3990">
        <w:t>Намаление със 1</w:t>
      </w:r>
      <w:r w:rsidR="006B2F15" w:rsidRPr="009F3990">
        <w:t>1</w:t>
      </w:r>
      <w:r w:rsidR="008910A5" w:rsidRPr="009F3990">
        <w:t>8 хиляди лева</w:t>
      </w:r>
      <w:r w:rsidRPr="009F3990">
        <w:t xml:space="preserve"> има при „Разходи за външни услуги“, което се дължи на </w:t>
      </w:r>
      <w:r w:rsidR="008910A5" w:rsidRPr="009F3990">
        <w:t>спад</w:t>
      </w:r>
      <w:r w:rsidRPr="009F3990">
        <w:t xml:space="preserve"> с </w:t>
      </w:r>
      <w:r w:rsidR="006B2F15" w:rsidRPr="009F3990">
        <w:t>27</w:t>
      </w:r>
      <w:r w:rsidRPr="009F3990">
        <w:t xml:space="preserve"> </w:t>
      </w:r>
      <w:proofErr w:type="gramStart"/>
      <w:r w:rsidRPr="009F3990">
        <w:t>хиляди (</w:t>
      </w:r>
      <w:r w:rsidR="008910A5" w:rsidRPr="009F3990">
        <w:t>-</w:t>
      </w:r>
      <w:r w:rsidR="006B2F15" w:rsidRPr="009F3990">
        <w:t>25</w:t>
      </w:r>
      <w:proofErr w:type="gramEnd"/>
      <w:r w:rsidRPr="009F3990">
        <w:t>,</w:t>
      </w:r>
      <w:r w:rsidR="006B2F15" w:rsidRPr="009F3990">
        <w:t>51</w:t>
      </w:r>
      <w:r w:rsidRPr="009F3990">
        <w:t>%) на „Консултантски и други услуги“</w:t>
      </w:r>
      <w:r w:rsidR="008910A5" w:rsidRPr="009F3990">
        <w:t xml:space="preserve">, </w:t>
      </w:r>
      <w:r w:rsidR="002212F5" w:rsidRPr="009F3990">
        <w:t xml:space="preserve">намаление </w:t>
      </w:r>
      <w:r w:rsidR="008910A5" w:rsidRPr="009F3990">
        <w:t xml:space="preserve">с 45 хиляди лева на </w:t>
      </w:r>
      <w:r w:rsidR="002212F5" w:rsidRPr="009F3990">
        <w:t>„</w:t>
      </w:r>
      <w:r w:rsidR="008910A5" w:rsidRPr="009F3990">
        <w:t>Лицензионни такси</w:t>
      </w:r>
      <w:r w:rsidR="002212F5" w:rsidRPr="009F3990">
        <w:t>“</w:t>
      </w:r>
      <w:r w:rsidR="008910A5" w:rsidRPr="009F3990">
        <w:t xml:space="preserve"> и с 28 хиляди лева – в </w:t>
      </w:r>
      <w:r w:rsidR="002212F5" w:rsidRPr="009F3990">
        <w:t>„</w:t>
      </w:r>
      <w:r w:rsidR="008910A5" w:rsidRPr="009F3990">
        <w:t>Такси за членство</w:t>
      </w:r>
      <w:r w:rsidR="002212F5" w:rsidRPr="009F3990">
        <w:t>“</w:t>
      </w:r>
      <w:r w:rsidRPr="009F3990">
        <w:t>.</w:t>
      </w:r>
      <w:r w:rsidR="00DD15E8" w:rsidRPr="009F3990">
        <w:t xml:space="preserve"> „</w:t>
      </w:r>
      <w:r w:rsidR="0084589A" w:rsidRPr="009F3990">
        <w:t>Разходите за персонала</w:t>
      </w:r>
      <w:r w:rsidR="00DD15E8" w:rsidRPr="009F3990">
        <w:t>“</w:t>
      </w:r>
      <w:r w:rsidR="0084589A" w:rsidRPr="009F3990">
        <w:t xml:space="preserve"> на свой ред </w:t>
      </w:r>
      <w:r w:rsidR="002212F5" w:rsidRPr="009F3990">
        <w:t xml:space="preserve">се увеличават </w:t>
      </w:r>
      <w:r w:rsidR="0084589A" w:rsidRPr="009F3990">
        <w:t>с</w:t>
      </w:r>
      <w:r w:rsidR="002212F5" w:rsidRPr="009F3990">
        <w:t xml:space="preserve"> 2</w:t>
      </w:r>
      <w:r w:rsidR="0084589A" w:rsidRPr="009F3990">
        <w:t>,</w:t>
      </w:r>
      <w:r w:rsidR="002212F5" w:rsidRPr="009F3990">
        <w:t>55</w:t>
      </w:r>
      <w:r w:rsidR="0084589A" w:rsidRPr="009F3990">
        <w:t>%</w:t>
      </w:r>
      <w:r w:rsidRPr="009F3990">
        <w:t>. Промяната в останалите разходни пера е незначителна.</w:t>
      </w:r>
    </w:p>
    <w:p w:rsidR="009272B2" w:rsidRPr="009F3990" w:rsidRDefault="009272B2" w:rsidP="006A5C20">
      <w:pPr>
        <w:pStyle w:val="SubNumbers"/>
      </w:pPr>
      <w:bookmarkStart w:id="89" w:name="_Toc488666013"/>
      <w:r w:rsidRPr="009F3990">
        <w:t>Финансов резултат</w:t>
      </w:r>
      <w:bookmarkEnd w:id="88"/>
      <w:bookmarkEnd w:id="89"/>
    </w:p>
    <w:p w:rsidR="009272B2" w:rsidRPr="009F3990" w:rsidRDefault="005E2E7C" w:rsidP="009B7955">
      <w:pPr>
        <w:tabs>
          <w:tab w:val="left" w:pos="360"/>
        </w:tabs>
        <w:spacing w:line="276" w:lineRule="auto"/>
        <w:rPr>
          <w:szCs w:val="22"/>
        </w:rPr>
      </w:pPr>
      <w:r w:rsidRPr="009F3990">
        <w:t>Към края</w:t>
      </w:r>
      <w:r w:rsidR="00D77519" w:rsidRPr="009F3990">
        <w:t xml:space="preserve"> на отчетното шест</w:t>
      </w:r>
      <w:r w:rsidR="00AC6710" w:rsidRPr="009F3990">
        <w:t>месечие на 201</w:t>
      </w:r>
      <w:r w:rsidR="006F5804" w:rsidRPr="009F3990">
        <w:t>7</w:t>
      </w:r>
      <w:r w:rsidRPr="009F3990">
        <w:t xml:space="preserve"> г. нетния</w:t>
      </w:r>
      <w:r w:rsidR="00025ED9" w:rsidRPr="009F3990">
        <w:t>т</w:t>
      </w:r>
      <w:r w:rsidRPr="009F3990">
        <w:t xml:space="preserve"> финансов резултат, реализиран от „БФБ-София“ АД е отрицателен в размер на </w:t>
      </w:r>
      <w:r w:rsidR="006B2F15" w:rsidRPr="009F3990">
        <w:t>22</w:t>
      </w:r>
      <w:r w:rsidRPr="009F3990">
        <w:t xml:space="preserve"> хил. лв., което се дължи </w:t>
      </w:r>
      <w:r w:rsidR="00701617" w:rsidRPr="009F3990">
        <w:t>главно</w:t>
      </w:r>
      <w:r w:rsidRPr="009F3990">
        <w:t xml:space="preserve"> на </w:t>
      </w:r>
      <w:r w:rsidR="006F5804" w:rsidRPr="009F3990">
        <w:t>ниските</w:t>
      </w:r>
      <w:r w:rsidR="00DF5258" w:rsidRPr="009F3990">
        <w:t xml:space="preserve"> </w:t>
      </w:r>
      <w:r w:rsidR="006F5804" w:rsidRPr="009F3990">
        <w:t>„Приходи</w:t>
      </w:r>
      <w:r w:rsidRPr="009F3990">
        <w:t xml:space="preserve"> от </w:t>
      </w:r>
      <w:r w:rsidR="00DF5258" w:rsidRPr="009F3990">
        <w:t>основна</w:t>
      </w:r>
      <w:r w:rsidRPr="009F3990">
        <w:t xml:space="preserve"> дейност</w:t>
      </w:r>
      <w:r w:rsidR="006F5804" w:rsidRPr="009F3990">
        <w:t>“,</w:t>
      </w:r>
      <w:r w:rsidR="00886827" w:rsidRPr="009F3990">
        <w:t xml:space="preserve"> нарастване на </w:t>
      </w:r>
      <w:r w:rsidR="006F5804" w:rsidRPr="009F3990">
        <w:t>„Разходи за персонала“ и „Други разходи за дейността“, въпреки</w:t>
      </w:r>
      <w:r w:rsidR="00886827" w:rsidRPr="009F3990">
        <w:t xml:space="preserve"> намалелите</w:t>
      </w:r>
      <w:r w:rsidR="006F5804" w:rsidRPr="009F3990">
        <w:t xml:space="preserve"> „Разходи за външни услуги“</w:t>
      </w:r>
      <w:r w:rsidRPr="009F3990">
        <w:t>.</w:t>
      </w:r>
    </w:p>
    <w:p w:rsidR="00E47CE2" w:rsidRPr="009F3990" w:rsidRDefault="00E47CE2" w:rsidP="006A5C20">
      <w:pPr>
        <w:pStyle w:val="SubNumbers"/>
      </w:pPr>
      <w:bookmarkStart w:id="90" w:name="_Toc488666014"/>
      <w:r w:rsidRPr="009F3990">
        <w:t>Сделки със свързани лица</w:t>
      </w:r>
      <w:bookmarkEnd w:id="90"/>
    </w:p>
    <w:p w:rsidR="00E47CE2" w:rsidRPr="009F3990" w:rsidRDefault="00E47CE2" w:rsidP="009B7955">
      <w:pPr>
        <w:pStyle w:val="BodyText"/>
        <w:tabs>
          <w:tab w:val="left" w:pos="720"/>
        </w:tabs>
        <w:spacing w:line="276" w:lineRule="auto"/>
        <w:rPr>
          <w:rFonts w:cs="Times New Roman"/>
          <w:b w:val="0"/>
          <w:bCs w:val="0"/>
          <w:szCs w:val="22"/>
          <w:lang w:eastAsia="bg-BG" w:bidi="ar-SA"/>
        </w:rPr>
      </w:pPr>
      <w:r w:rsidRPr="009F3990">
        <w:rPr>
          <w:rFonts w:cs="Times New Roman"/>
          <w:b w:val="0"/>
          <w:bCs w:val="0"/>
          <w:szCs w:val="22"/>
          <w:lang w:eastAsia="bg-BG" w:bidi="ar-SA"/>
        </w:rPr>
        <w:t xml:space="preserve">Общият размер на сделките със свързани лица </w:t>
      </w:r>
      <w:r w:rsidR="00C27B27" w:rsidRPr="009F3990">
        <w:rPr>
          <w:rFonts w:cs="Times New Roman"/>
          <w:b w:val="0"/>
          <w:bCs w:val="0"/>
          <w:szCs w:val="22"/>
          <w:lang w:eastAsia="bg-BG" w:bidi="ar-SA"/>
        </w:rPr>
        <w:t>през отчетния период</w:t>
      </w:r>
      <w:r w:rsidRPr="009F3990">
        <w:rPr>
          <w:rFonts w:cs="Times New Roman"/>
          <w:b w:val="0"/>
          <w:bCs w:val="0"/>
          <w:szCs w:val="22"/>
          <w:lang w:eastAsia="bg-BG" w:bidi="ar-SA"/>
        </w:rPr>
        <w:t xml:space="preserve"> </w:t>
      </w:r>
      <w:r w:rsidR="007B2783" w:rsidRPr="009F3990">
        <w:rPr>
          <w:rFonts w:cs="Times New Roman"/>
          <w:b w:val="0"/>
          <w:bCs w:val="0"/>
          <w:szCs w:val="22"/>
          <w:lang w:eastAsia="bg-BG" w:bidi="ar-SA"/>
        </w:rPr>
        <w:t>е</w:t>
      </w:r>
      <w:r w:rsidRPr="009F3990">
        <w:rPr>
          <w:rFonts w:cs="Times New Roman"/>
          <w:b w:val="0"/>
          <w:bCs w:val="0"/>
          <w:szCs w:val="22"/>
          <w:lang w:eastAsia="bg-BG" w:bidi="ar-SA"/>
        </w:rPr>
        <w:t>, както следва:</w:t>
      </w:r>
    </w:p>
    <w:p w:rsidR="006F5804" w:rsidRPr="009F3990" w:rsidRDefault="00F70F5C" w:rsidP="00844758">
      <w:pPr>
        <w:tabs>
          <w:tab w:val="left" w:pos="360"/>
        </w:tabs>
        <w:jc w:val="left"/>
        <w:rPr>
          <w:b/>
          <w:szCs w:val="22"/>
        </w:rPr>
      </w:pPr>
      <w:r w:rsidRPr="009F3990">
        <w:rPr>
          <w:b/>
          <w:szCs w:val="22"/>
        </w:rPr>
        <w:t>Таблица 1</w:t>
      </w:r>
      <w:r w:rsidR="008E2703" w:rsidRPr="009F3990">
        <w:rPr>
          <w:b/>
          <w:szCs w:val="22"/>
        </w:rPr>
        <w:t>4</w:t>
      </w:r>
      <w:r w:rsidR="00844758" w:rsidRPr="009F3990">
        <w:rPr>
          <w:b/>
          <w:szCs w:val="22"/>
        </w:rPr>
        <w:t xml:space="preserve">. Сделки със свързани </w:t>
      </w:r>
      <w:proofErr w:type="gramStart"/>
      <w:r w:rsidR="00844758" w:rsidRPr="009F3990">
        <w:rPr>
          <w:b/>
          <w:szCs w:val="22"/>
        </w:rPr>
        <w:t>лица</w:t>
      </w:r>
      <w:proofErr w:type="gramEnd"/>
    </w:p>
    <w:tbl>
      <w:tblPr>
        <w:tblW w:w="10217" w:type="dxa"/>
        <w:jc w:val="center"/>
        <w:tblLook w:val="04A0" w:firstRow="1" w:lastRow="0" w:firstColumn="1" w:lastColumn="0" w:noHBand="0" w:noVBand="1"/>
      </w:tblPr>
      <w:tblGrid>
        <w:gridCol w:w="4110"/>
        <w:gridCol w:w="3425"/>
        <w:gridCol w:w="1341"/>
        <w:gridCol w:w="1341"/>
      </w:tblGrid>
      <w:tr w:rsidR="006F5804" w:rsidRPr="009F3990" w:rsidTr="006F5804">
        <w:trPr>
          <w:trHeight w:val="170"/>
          <w:jc w:val="center"/>
        </w:trPr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rFonts w:cs="Arial"/>
                <w:b/>
                <w:bCs/>
                <w:color w:val="FFFFFF"/>
                <w:sz w:val="20"/>
                <w:szCs w:val="20"/>
                <w:lang w:eastAsia="en-US"/>
              </w:rPr>
              <w:t>Продажби на свързани лица</w:t>
            </w:r>
          </w:p>
        </w:tc>
        <w:tc>
          <w:tcPr>
            <w:tcW w:w="3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rFonts w:cs="Arial"/>
                <w:b/>
                <w:bCs/>
                <w:color w:val="FFFFFF"/>
                <w:sz w:val="20"/>
                <w:szCs w:val="20"/>
                <w:lang w:eastAsia="en-US"/>
              </w:rPr>
              <w:t>Свързано лице</w:t>
            </w:r>
          </w:p>
        </w:tc>
        <w:tc>
          <w:tcPr>
            <w:tcW w:w="1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30.06.2016</w:t>
            </w:r>
          </w:p>
        </w:tc>
        <w:tc>
          <w:tcPr>
            <w:tcW w:w="1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30.06.2017</w:t>
            </w:r>
          </w:p>
        </w:tc>
      </w:tr>
      <w:tr w:rsidR="006F5804" w:rsidRPr="009F3990" w:rsidTr="006F5804">
        <w:trPr>
          <w:trHeight w:val="170"/>
          <w:jc w:val="center"/>
        </w:trPr>
        <w:tc>
          <w:tcPr>
            <w:tcW w:w="41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color w:val="FFFFFF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3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BGN ‘000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BGN ‘000</w:t>
            </w:r>
          </w:p>
        </w:tc>
      </w:tr>
      <w:tr w:rsidR="006F5804" w:rsidRPr="009F3990" w:rsidTr="006F5804">
        <w:trPr>
          <w:trHeight w:val="170"/>
          <w:jc w:val="center"/>
        </w:trPr>
        <w:tc>
          <w:tcPr>
            <w:tcW w:w="41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Такса </w:t>
            </w: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сделки(комисионни</w:t>
            </w:r>
            <w:proofErr w:type="gramEnd"/>
            <w:r w:rsidRPr="009F3990">
              <w:rPr>
                <w:color w:val="000000"/>
                <w:sz w:val="20"/>
                <w:szCs w:val="20"/>
                <w:lang w:eastAsia="en-US"/>
              </w:rPr>
              <w:t>), такса членство, такса интернет търговия</w:t>
            </w:r>
          </w:p>
        </w:tc>
        <w:tc>
          <w:tcPr>
            <w:tcW w:w="3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Бенчмарк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Финанс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АД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6F5804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6F580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37</w:t>
            </w:r>
          </w:p>
        </w:tc>
      </w:tr>
      <w:tr w:rsidR="006F5804" w:rsidRPr="009F3990" w:rsidTr="006F5804">
        <w:trPr>
          <w:trHeight w:val="170"/>
          <w:jc w:val="center"/>
        </w:trPr>
        <w:tc>
          <w:tcPr>
            <w:tcW w:w="41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Такса </w:t>
            </w:r>
            <w:proofErr w:type="gramStart"/>
            <w:r w:rsidRPr="009F3990">
              <w:rPr>
                <w:color w:val="000000"/>
                <w:sz w:val="20"/>
                <w:szCs w:val="20"/>
                <w:lang w:eastAsia="en-US"/>
              </w:rPr>
              <w:t>сделки(комисионни</w:t>
            </w:r>
            <w:proofErr w:type="gramEnd"/>
            <w:r w:rsidRPr="009F3990">
              <w:rPr>
                <w:color w:val="000000"/>
                <w:sz w:val="20"/>
                <w:szCs w:val="20"/>
                <w:lang w:eastAsia="en-US"/>
              </w:rPr>
              <w:t>), такса членство, такса интернет търговия</w:t>
            </w:r>
          </w:p>
        </w:tc>
        <w:tc>
          <w:tcPr>
            <w:tcW w:w="3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Юробанк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България АД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6F5804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6F580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6</w:t>
            </w:r>
          </w:p>
        </w:tc>
      </w:tr>
      <w:tr w:rsidR="006F5804" w:rsidRPr="009F3990" w:rsidTr="006F5804">
        <w:trPr>
          <w:trHeight w:val="170"/>
          <w:jc w:val="center"/>
        </w:trPr>
        <w:tc>
          <w:tcPr>
            <w:tcW w:w="41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Информационно обслужване</w:t>
            </w:r>
          </w:p>
        </w:tc>
        <w:tc>
          <w:tcPr>
            <w:tcW w:w="3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Сервиз финансови пазари ЕООД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6F5804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6F580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</w:t>
            </w:r>
          </w:p>
        </w:tc>
      </w:tr>
      <w:tr w:rsidR="006F5804" w:rsidRPr="009F3990" w:rsidTr="006F5804">
        <w:trPr>
          <w:trHeight w:val="170"/>
          <w:jc w:val="center"/>
        </w:trPr>
        <w:tc>
          <w:tcPr>
            <w:tcW w:w="41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Наем на офис и счетоводни услуги</w:t>
            </w:r>
          </w:p>
        </w:tc>
        <w:tc>
          <w:tcPr>
            <w:tcW w:w="3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Сервиз финансови пазари ЕООД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6F5804">
            <w:pPr>
              <w:jc w:val="right"/>
              <w:rPr>
                <w:color w:val="000000"/>
                <w:sz w:val="20"/>
                <w:szCs w:val="20"/>
              </w:rPr>
            </w:pPr>
            <w:r w:rsidRPr="009F3990">
              <w:rPr>
                <w:color w:val="000000"/>
                <w:sz w:val="20"/>
                <w:szCs w:val="20"/>
              </w:rPr>
              <w:t>58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6F5804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18</w:t>
            </w:r>
          </w:p>
        </w:tc>
      </w:tr>
      <w:tr w:rsidR="006F5804" w:rsidRPr="009F3990" w:rsidTr="006F5804">
        <w:trPr>
          <w:trHeight w:val="170"/>
          <w:jc w:val="center"/>
        </w:trPr>
        <w:tc>
          <w:tcPr>
            <w:tcW w:w="41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Общо</w:t>
            </w:r>
          </w:p>
        </w:tc>
        <w:tc>
          <w:tcPr>
            <w:tcW w:w="3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6F5804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6F5804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</w:rPr>
              <w:t>81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6F5804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62</w:t>
            </w:r>
          </w:p>
        </w:tc>
      </w:tr>
    </w:tbl>
    <w:p w:rsidR="00D77519" w:rsidRPr="009F3990" w:rsidRDefault="00D77519" w:rsidP="00844758">
      <w:pPr>
        <w:tabs>
          <w:tab w:val="left" w:pos="360"/>
        </w:tabs>
        <w:jc w:val="left"/>
        <w:rPr>
          <w:b/>
          <w:szCs w:val="22"/>
        </w:rPr>
      </w:pPr>
    </w:p>
    <w:tbl>
      <w:tblPr>
        <w:tblW w:w="10086" w:type="dxa"/>
        <w:jc w:val="center"/>
        <w:tblLook w:val="04A0" w:firstRow="1" w:lastRow="0" w:firstColumn="1" w:lastColumn="0" w:noHBand="0" w:noVBand="1"/>
      </w:tblPr>
      <w:tblGrid>
        <w:gridCol w:w="4041"/>
        <w:gridCol w:w="3465"/>
        <w:gridCol w:w="1239"/>
        <w:gridCol w:w="1341"/>
      </w:tblGrid>
      <w:tr w:rsidR="006F5804" w:rsidRPr="009F3990" w:rsidTr="00FE0339">
        <w:trPr>
          <w:trHeight w:val="170"/>
          <w:jc w:val="center"/>
        </w:trPr>
        <w:tc>
          <w:tcPr>
            <w:tcW w:w="4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rFonts w:cs="Arial"/>
                <w:b/>
                <w:bCs/>
                <w:color w:val="FFFFFF"/>
                <w:sz w:val="20"/>
                <w:szCs w:val="20"/>
                <w:lang w:eastAsia="en-US"/>
              </w:rPr>
              <w:t>Доставки от свързани лица</w:t>
            </w:r>
          </w:p>
        </w:tc>
        <w:tc>
          <w:tcPr>
            <w:tcW w:w="34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rFonts w:cs="Arial"/>
                <w:b/>
                <w:bCs/>
                <w:color w:val="FFFFFF"/>
                <w:sz w:val="20"/>
                <w:szCs w:val="20"/>
                <w:lang w:eastAsia="en-US"/>
              </w:rPr>
              <w:t>Свързано лице</w:t>
            </w: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30.06.2016</w:t>
            </w:r>
          </w:p>
        </w:tc>
        <w:tc>
          <w:tcPr>
            <w:tcW w:w="1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30.06.2017</w:t>
            </w:r>
          </w:p>
        </w:tc>
      </w:tr>
      <w:tr w:rsidR="006F5804" w:rsidRPr="009F3990" w:rsidTr="00FE0339">
        <w:trPr>
          <w:trHeight w:val="170"/>
          <w:jc w:val="center"/>
        </w:trPr>
        <w:tc>
          <w:tcPr>
            <w:tcW w:w="4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BGN ‘000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  <w:noWrap/>
            <w:tcMar>
              <w:left w:w="57" w:type="dxa"/>
              <w:right w:w="57" w:type="dxa"/>
            </w:tcMar>
            <w:vAlign w:val="center"/>
            <w:hideMark/>
          </w:tcPr>
          <w:p w:rsidR="006F5804" w:rsidRPr="009F3990" w:rsidRDefault="006F5804" w:rsidP="006F5804">
            <w:pPr>
              <w:widowControl/>
              <w:jc w:val="center"/>
              <w:rPr>
                <w:b/>
                <w:bCs/>
                <w:color w:val="FFFFFF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FFFFFF"/>
                <w:sz w:val="20"/>
                <w:szCs w:val="20"/>
                <w:lang w:eastAsia="en-US"/>
              </w:rPr>
              <w:t>BGN ‘000</w:t>
            </w:r>
          </w:p>
        </w:tc>
      </w:tr>
      <w:tr w:rsidR="006F5804" w:rsidRPr="009F3990" w:rsidTr="00FE0339">
        <w:trPr>
          <w:trHeight w:val="170"/>
          <w:jc w:val="center"/>
        </w:trPr>
        <w:tc>
          <w:tcPr>
            <w:tcW w:w="4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6F5804" w:rsidRPr="009F3990" w:rsidRDefault="006F5804" w:rsidP="00FE0339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Информационно обслужване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6F5804" w:rsidRPr="009F3990" w:rsidRDefault="006F5804" w:rsidP="00FE0339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Централен депозитар АД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FE0339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FE0339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2</w:t>
            </w:r>
          </w:p>
        </w:tc>
      </w:tr>
      <w:tr w:rsidR="006F5804" w:rsidRPr="009F3990" w:rsidTr="00FE0339">
        <w:trPr>
          <w:trHeight w:val="170"/>
          <w:jc w:val="center"/>
        </w:trPr>
        <w:tc>
          <w:tcPr>
            <w:tcW w:w="4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6F5804" w:rsidRPr="009F3990" w:rsidRDefault="006F5804" w:rsidP="00FE0339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Деловодни услуги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6F5804" w:rsidRPr="009F3990" w:rsidRDefault="006F5804" w:rsidP="00FE0339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Сервиз Финансови Пазари ЕООД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FE0339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FE0339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7</w:t>
            </w:r>
          </w:p>
        </w:tc>
      </w:tr>
      <w:tr w:rsidR="006F5804" w:rsidRPr="009F3990" w:rsidTr="00FE0339">
        <w:trPr>
          <w:trHeight w:val="170"/>
          <w:jc w:val="center"/>
        </w:trPr>
        <w:tc>
          <w:tcPr>
            <w:tcW w:w="4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6F5804" w:rsidRPr="009F3990" w:rsidRDefault="006F5804" w:rsidP="00FE0339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Възнаграждения за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оперириране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с продукта Х3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6F5804" w:rsidRPr="009F3990" w:rsidRDefault="006F5804" w:rsidP="00FE0339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Сервиз Финансови Пазари ЕООД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FE0339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FE0339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</w:t>
            </w:r>
          </w:p>
        </w:tc>
      </w:tr>
      <w:tr w:rsidR="006F5804" w:rsidRPr="009F3990" w:rsidTr="00FE0339">
        <w:trPr>
          <w:trHeight w:val="170"/>
          <w:jc w:val="center"/>
        </w:trPr>
        <w:tc>
          <w:tcPr>
            <w:tcW w:w="4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6F5804" w:rsidRPr="009F3990" w:rsidRDefault="006F5804" w:rsidP="00FE0339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Такса </w:t>
            </w: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попечителски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услуги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6F5804" w:rsidRPr="009F3990" w:rsidRDefault="006F5804" w:rsidP="00FE0339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proofErr w:type="spellStart"/>
            <w:r w:rsidRPr="009F3990">
              <w:rPr>
                <w:color w:val="000000"/>
                <w:sz w:val="20"/>
                <w:szCs w:val="20"/>
                <w:lang w:eastAsia="en-US"/>
              </w:rPr>
              <w:t>Юробанк</w:t>
            </w:r>
            <w:proofErr w:type="spellEnd"/>
            <w:r w:rsidRPr="009F3990">
              <w:rPr>
                <w:color w:val="000000"/>
                <w:sz w:val="20"/>
                <w:szCs w:val="20"/>
                <w:lang w:eastAsia="en-US"/>
              </w:rPr>
              <w:t xml:space="preserve"> България АД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FE0339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FE0339">
            <w:pPr>
              <w:widowControl/>
              <w:jc w:val="righ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1</w:t>
            </w:r>
          </w:p>
        </w:tc>
      </w:tr>
      <w:tr w:rsidR="006F5804" w:rsidRPr="009F3990" w:rsidTr="00FE0339">
        <w:trPr>
          <w:trHeight w:val="170"/>
          <w:jc w:val="center"/>
        </w:trPr>
        <w:tc>
          <w:tcPr>
            <w:tcW w:w="4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57" w:type="dxa"/>
              <w:right w:w="57" w:type="dxa"/>
            </w:tcMar>
            <w:hideMark/>
          </w:tcPr>
          <w:p w:rsidR="006F5804" w:rsidRPr="009F3990" w:rsidRDefault="006F5804" w:rsidP="00FE0339">
            <w:pPr>
              <w:widowControl/>
              <w:jc w:val="lef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Общо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hideMark/>
          </w:tcPr>
          <w:p w:rsidR="006F5804" w:rsidRPr="009F3990" w:rsidRDefault="006F5804" w:rsidP="00FE0339">
            <w:pPr>
              <w:widowControl/>
              <w:jc w:val="left"/>
              <w:rPr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color w:val="000000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FE0339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bottom"/>
            <w:hideMark/>
          </w:tcPr>
          <w:p w:rsidR="006F5804" w:rsidRPr="009F3990" w:rsidRDefault="006F5804" w:rsidP="00FE0339">
            <w:pPr>
              <w:widowControl/>
              <w:jc w:val="right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9F3990">
              <w:rPr>
                <w:b/>
                <w:bCs/>
                <w:color w:val="000000"/>
                <w:sz w:val="20"/>
                <w:szCs w:val="20"/>
                <w:lang w:eastAsia="en-US"/>
              </w:rPr>
              <w:t>11</w:t>
            </w:r>
          </w:p>
        </w:tc>
      </w:tr>
    </w:tbl>
    <w:p w:rsidR="00844758" w:rsidRPr="009F3990" w:rsidRDefault="00844758" w:rsidP="00844758">
      <w:pPr>
        <w:tabs>
          <w:tab w:val="left" w:pos="360"/>
        </w:tabs>
        <w:jc w:val="left"/>
        <w:rPr>
          <w:b/>
          <w:sz w:val="14"/>
          <w:szCs w:val="14"/>
        </w:rPr>
      </w:pPr>
    </w:p>
    <w:p w:rsidR="008E2822" w:rsidRPr="009F3990" w:rsidRDefault="008E2822" w:rsidP="009B7955">
      <w:pPr>
        <w:pStyle w:val="BodyText"/>
        <w:tabs>
          <w:tab w:val="left" w:pos="720"/>
        </w:tabs>
        <w:spacing w:line="276" w:lineRule="auto"/>
        <w:rPr>
          <w:b w:val="0"/>
          <w:i/>
          <w:szCs w:val="22"/>
        </w:rPr>
      </w:pPr>
      <w:r w:rsidRPr="009F3990">
        <w:rPr>
          <w:b w:val="0"/>
          <w:i/>
          <w:szCs w:val="22"/>
        </w:rPr>
        <w:t xml:space="preserve">Разчети със свързани </w:t>
      </w:r>
      <w:proofErr w:type="gramStart"/>
      <w:r w:rsidRPr="009F3990">
        <w:rPr>
          <w:b w:val="0"/>
          <w:i/>
          <w:szCs w:val="22"/>
        </w:rPr>
        <w:t>лица</w:t>
      </w:r>
      <w:proofErr w:type="gramEnd"/>
    </w:p>
    <w:p w:rsidR="00C12E2D" w:rsidRPr="009F3990" w:rsidRDefault="0073788C" w:rsidP="009B7955">
      <w:pPr>
        <w:tabs>
          <w:tab w:val="left" w:pos="360"/>
        </w:tabs>
        <w:spacing w:line="276" w:lineRule="auto"/>
      </w:pPr>
      <w:proofErr w:type="spellStart"/>
      <w:r w:rsidRPr="009F3990">
        <w:t>Разчетните</w:t>
      </w:r>
      <w:proofErr w:type="spellEnd"/>
      <w:r w:rsidRPr="009F3990">
        <w:t xml:space="preserve"> взаимоотношения със свързани лица включват вземания по продажби </w:t>
      </w:r>
      <w:r w:rsidR="009C0CEA" w:rsidRPr="009F3990">
        <w:t xml:space="preserve">и </w:t>
      </w:r>
      <w:r w:rsidRPr="009F3990">
        <w:t xml:space="preserve">към </w:t>
      </w:r>
      <w:r w:rsidR="00D77519" w:rsidRPr="009F3990">
        <w:t>30</w:t>
      </w:r>
      <w:r w:rsidRPr="009F3990">
        <w:t>.</w:t>
      </w:r>
      <w:r w:rsidR="00D77519" w:rsidRPr="009F3990">
        <w:t>06</w:t>
      </w:r>
      <w:r w:rsidRPr="009F3990">
        <w:t>.201</w:t>
      </w:r>
      <w:r w:rsidR="00FE0339" w:rsidRPr="009F3990">
        <w:t>7</w:t>
      </w:r>
      <w:r w:rsidRPr="009F3990">
        <w:t xml:space="preserve"> г.</w:t>
      </w:r>
      <w:r w:rsidR="009C0CEA" w:rsidRPr="009F3990">
        <w:t xml:space="preserve"> </w:t>
      </w:r>
      <w:r w:rsidR="00C77D86" w:rsidRPr="009F3990">
        <w:t xml:space="preserve">са в размер на </w:t>
      </w:r>
      <w:r w:rsidR="00FE0339" w:rsidRPr="009F3990">
        <w:t>1 хил.</w:t>
      </w:r>
      <w:r w:rsidR="00C77D86" w:rsidRPr="009F3990">
        <w:t xml:space="preserve"> лв</w:t>
      </w:r>
      <w:r w:rsidR="00FE0339" w:rsidRPr="009F3990">
        <w:t>.</w:t>
      </w:r>
      <w:r w:rsidR="00C77D86" w:rsidRPr="009F3990">
        <w:t xml:space="preserve"> </w:t>
      </w:r>
      <w:r w:rsidRPr="009F3990">
        <w:t>(3</w:t>
      </w:r>
      <w:r w:rsidR="00D77519" w:rsidRPr="009F3990">
        <w:t>0</w:t>
      </w:r>
      <w:r w:rsidRPr="009F3990">
        <w:t>.</w:t>
      </w:r>
      <w:r w:rsidR="00911394" w:rsidRPr="009F3990">
        <w:t>0</w:t>
      </w:r>
      <w:r w:rsidR="00D77519" w:rsidRPr="009F3990">
        <w:t>6</w:t>
      </w:r>
      <w:r w:rsidRPr="009F3990">
        <w:t>.201</w:t>
      </w:r>
      <w:r w:rsidR="00FE0339" w:rsidRPr="009F3990">
        <w:t>6</w:t>
      </w:r>
      <w:r w:rsidRPr="009F3990">
        <w:t xml:space="preserve"> г: </w:t>
      </w:r>
      <w:r w:rsidR="00D43A41" w:rsidRPr="009F3990">
        <w:t>2 хил. лв</w:t>
      </w:r>
      <w:r w:rsidR="00C77D86" w:rsidRPr="009F3990">
        <w:t>.</w:t>
      </w:r>
      <w:r w:rsidRPr="009F3990">
        <w:t>).</w:t>
      </w:r>
    </w:p>
    <w:p w:rsidR="00C12E2D" w:rsidRPr="009F3990" w:rsidRDefault="00C12E2D">
      <w:pPr>
        <w:widowControl/>
        <w:jc w:val="left"/>
      </w:pPr>
      <w:r w:rsidRPr="009F3990">
        <w:br w:type="page"/>
      </w:r>
    </w:p>
    <w:p w:rsidR="00727506" w:rsidRPr="009F3990" w:rsidRDefault="00315833" w:rsidP="006A5C20">
      <w:pPr>
        <w:pStyle w:val="SubNumbers"/>
      </w:pPr>
      <w:bookmarkStart w:id="91" w:name="_Toc488666015"/>
      <w:r w:rsidRPr="009F3990">
        <w:lastRenderedPageBreak/>
        <w:t>О</w:t>
      </w:r>
      <w:r w:rsidR="00727506" w:rsidRPr="009F3990">
        <w:t>с</w:t>
      </w:r>
      <w:r w:rsidRPr="009F3990">
        <w:t>н</w:t>
      </w:r>
      <w:r w:rsidR="00727506" w:rsidRPr="009F3990">
        <w:t>овен доход на акция</w:t>
      </w:r>
      <w:bookmarkEnd w:id="91"/>
    </w:p>
    <w:p w:rsidR="00D26770" w:rsidRPr="009F3990" w:rsidRDefault="00D03868" w:rsidP="009B7955">
      <w:pPr>
        <w:tabs>
          <w:tab w:val="left" w:pos="360"/>
        </w:tabs>
        <w:spacing w:line="276" w:lineRule="auto"/>
        <w:rPr>
          <w:szCs w:val="22"/>
        </w:rPr>
      </w:pPr>
      <w:r w:rsidRPr="009F3990">
        <w:rPr>
          <w:szCs w:val="22"/>
        </w:rPr>
        <w:t xml:space="preserve">Нетната </w:t>
      </w:r>
      <w:proofErr w:type="gramStart"/>
      <w:r w:rsidR="00844758" w:rsidRPr="009F3990">
        <w:rPr>
          <w:szCs w:val="22"/>
        </w:rPr>
        <w:t>печалба</w:t>
      </w:r>
      <w:r w:rsidR="00727506" w:rsidRPr="009F3990">
        <w:rPr>
          <w:szCs w:val="22"/>
        </w:rPr>
        <w:t xml:space="preserve"> на една акция е изчислен</w:t>
      </w:r>
      <w:r w:rsidRPr="009F3990">
        <w:rPr>
          <w:szCs w:val="22"/>
        </w:rPr>
        <w:t>а</w:t>
      </w:r>
      <w:r w:rsidR="00727506" w:rsidRPr="009F3990">
        <w:rPr>
          <w:szCs w:val="22"/>
        </w:rPr>
        <w:t xml:space="preserve"> на база на нетната </w:t>
      </w:r>
      <w:r w:rsidR="00844758" w:rsidRPr="009F3990">
        <w:rPr>
          <w:szCs w:val="22"/>
        </w:rPr>
        <w:t>печалба</w:t>
      </w:r>
      <w:proofErr w:type="gramEnd"/>
      <w:r w:rsidRPr="009F3990">
        <w:rPr>
          <w:szCs w:val="22"/>
        </w:rPr>
        <w:t xml:space="preserve"> </w:t>
      </w:r>
      <w:r w:rsidR="00D82022" w:rsidRPr="009F3990">
        <w:rPr>
          <w:szCs w:val="22"/>
        </w:rPr>
        <w:t xml:space="preserve">на </w:t>
      </w:r>
      <w:r w:rsidR="00911394" w:rsidRPr="009F3990">
        <w:rPr>
          <w:szCs w:val="22"/>
        </w:rPr>
        <w:t>„</w:t>
      </w:r>
      <w:r w:rsidR="009B30B6" w:rsidRPr="009F3990">
        <w:rPr>
          <w:szCs w:val="22"/>
        </w:rPr>
        <w:t>БФБ-София</w:t>
      </w:r>
      <w:r w:rsidR="00911394" w:rsidRPr="009F3990">
        <w:rPr>
          <w:szCs w:val="22"/>
        </w:rPr>
        <w:t>“ АД</w:t>
      </w:r>
      <w:r w:rsidR="00D82022" w:rsidRPr="009F3990">
        <w:rPr>
          <w:szCs w:val="22"/>
        </w:rPr>
        <w:t xml:space="preserve"> </w:t>
      </w:r>
      <w:r w:rsidR="00727506" w:rsidRPr="009F3990">
        <w:rPr>
          <w:szCs w:val="22"/>
        </w:rPr>
        <w:t xml:space="preserve">за </w:t>
      </w:r>
      <w:r w:rsidRPr="009F3990">
        <w:rPr>
          <w:szCs w:val="22"/>
        </w:rPr>
        <w:t xml:space="preserve">периода </w:t>
      </w:r>
      <w:r w:rsidR="00727506" w:rsidRPr="009F3990">
        <w:rPr>
          <w:szCs w:val="22"/>
        </w:rPr>
        <w:t>и бро</w:t>
      </w:r>
      <w:r w:rsidRPr="009F3990">
        <w:rPr>
          <w:szCs w:val="22"/>
        </w:rPr>
        <w:t>я</w:t>
      </w:r>
      <w:r w:rsidR="00727506" w:rsidRPr="009F3990">
        <w:rPr>
          <w:szCs w:val="22"/>
        </w:rPr>
        <w:t xml:space="preserve"> на обикновен</w:t>
      </w:r>
      <w:r w:rsidR="00CB2BE3" w:rsidRPr="009F3990">
        <w:rPr>
          <w:szCs w:val="22"/>
        </w:rPr>
        <w:t>ите акции през отчетния период.</w:t>
      </w:r>
    </w:p>
    <w:p w:rsidR="00727506" w:rsidRPr="009F3990" w:rsidRDefault="00002529" w:rsidP="009B7955">
      <w:pPr>
        <w:tabs>
          <w:tab w:val="left" w:pos="360"/>
        </w:tabs>
        <w:spacing w:line="276" w:lineRule="auto"/>
        <w:rPr>
          <w:b/>
          <w:i/>
          <w:szCs w:val="20"/>
        </w:rPr>
      </w:pPr>
      <w:r w:rsidRPr="009F3990">
        <w:rPr>
          <w:b/>
          <w:szCs w:val="20"/>
        </w:rPr>
        <w:t>Таблица 15</w:t>
      </w:r>
      <w:r w:rsidR="0098481A" w:rsidRPr="009F3990">
        <w:rPr>
          <w:b/>
          <w:szCs w:val="20"/>
        </w:rPr>
        <w:t>. Доход на акция</w:t>
      </w:r>
    </w:p>
    <w:tbl>
      <w:tblPr>
        <w:tblW w:w="780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80"/>
        <w:gridCol w:w="1414"/>
        <w:gridCol w:w="1409"/>
      </w:tblGrid>
      <w:tr w:rsidR="0073788C" w:rsidRPr="009F3990" w:rsidTr="007B1E7A">
        <w:trPr>
          <w:trHeight w:val="170"/>
          <w:jc w:val="center"/>
        </w:trPr>
        <w:tc>
          <w:tcPr>
            <w:tcW w:w="4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4F81BD" w:themeFill="accent1"/>
            <w:noWrap/>
            <w:vAlign w:val="bottom"/>
            <w:hideMark/>
          </w:tcPr>
          <w:p w:rsidR="0073788C" w:rsidRPr="009F3990" w:rsidRDefault="0073788C" w:rsidP="0073788C">
            <w:pPr>
              <w:widowControl/>
              <w:jc w:val="left"/>
              <w:rPr>
                <w:rFonts w:cs="Calibri"/>
                <w:bCs/>
                <w:color w:val="FFFFFF"/>
                <w:sz w:val="20"/>
                <w:szCs w:val="20"/>
              </w:rPr>
            </w:pPr>
            <w:r w:rsidRPr="009F3990">
              <w:rPr>
                <w:rFonts w:cs="Calibri"/>
                <w:bCs/>
                <w:color w:val="FFFFFF"/>
                <w:sz w:val="20"/>
                <w:szCs w:val="20"/>
              </w:rPr>
              <w:t>Основен доход на акция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4F81BD" w:themeFill="accent1"/>
            <w:vAlign w:val="center"/>
            <w:hideMark/>
          </w:tcPr>
          <w:p w:rsidR="0073788C" w:rsidRPr="009F3990" w:rsidRDefault="00FE0339" w:rsidP="00FE0339">
            <w:pPr>
              <w:widowControl/>
              <w:jc w:val="center"/>
              <w:rPr>
                <w:rFonts w:cs="Calibri"/>
                <w:color w:val="FFFFFF"/>
                <w:sz w:val="20"/>
                <w:szCs w:val="20"/>
              </w:rPr>
            </w:pPr>
            <w:r w:rsidRPr="009F3990">
              <w:rPr>
                <w:rFonts w:cs="Calibri"/>
                <w:color w:val="FFFFFF"/>
                <w:sz w:val="20"/>
                <w:szCs w:val="20"/>
              </w:rPr>
              <w:t>31</w:t>
            </w:r>
            <w:r w:rsidR="0073788C" w:rsidRPr="009F3990">
              <w:rPr>
                <w:rFonts w:cs="Calibri"/>
                <w:color w:val="FFFFFF"/>
                <w:sz w:val="20"/>
                <w:szCs w:val="20"/>
              </w:rPr>
              <w:t>.</w:t>
            </w:r>
            <w:r w:rsidRPr="009F3990">
              <w:rPr>
                <w:rFonts w:cs="Calibri"/>
                <w:color w:val="FFFFFF"/>
                <w:sz w:val="20"/>
                <w:szCs w:val="20"/>
              </w:rPr>
              <w:t>12.2016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4F81BD" w:themeFill="accent1"/>
            <w:vAlign w:val="center"/>
            <w:hideMark/>
          </w:tcPr>
          <w:p w:rsidR="0073788C" w:rsidRPr="009F3990" w:rsidRDefault="0073788C" w:rsidP="00D77519">
            <w:pPr>
              <w:widowControl/>
              <w:jc w:val="center"/>
              <w:rPr>
                <w:rFonts w:cs="Calibri"/>
                <w:color w:val="FFFFFF"/>
                <w:sz w:val="20"/>
                <w:szCs w:val="20"/>
              </w:rPr>
            </w:pPr>
            <w:r w:rsidRPr="009F3990">
              <w:rPr>
                <w:rFonts w:cs="Calibri"/>
                <w:color w:val="FFFFFF"/>
                <w:sz w:val="20"/>
                <w:szCs w:val="20"/>
              </w:rPr>
              <w:t>3</w:t>
            </w:r>
            <w:r w:rsidR="00D77519" w:rsidRPr="009F3990">
              <w:rPr>
                <w:rFonts w:cs="Calibri"/>
                <w:color w:val="FFFFFF"/>
                <w:sz w:val="20"/>
                <w:szCs w:val="20"/>
              </w:rPr>
              <w:t>0</w:t>
            </w:r>
            <w:r w:rsidR="00747CE6" w:rsidRPr="009F3990">
              <w:rPr>
                <w:rFonts w:cs="Calibri"/>
                <w:color w:val="FFFFFF"/>
                <w:sz w:val="20"/>
                <w:szCs w:val="20"/>
              </w:rPr>
              <w:t>.0</w:t>
            </w:r>
            <w:r w:rsidR="00D77519" w:rsidRPr="009F3990">
              <w:rPr>
                <w:rFonts w:cs="Calibri"/>
                <w:color w:val="FFFFFF"/>
                <w:sz w:val="20"/>
                <w:szCs w:val="20"/>
              </w:rPr>
              <w:t>6</w:t>
            </w:r>
            <w:r w:rsidR="00FE0339" w:rsidRPr="009F3990">
              <w:rPr>
                <w:rFonts w:cs="Calibri"/>
                <w:color w:val="FFFFFF"/>
                <w:sz w:val="20"/>
                <w:szCs w:val="20"/>
              </w:rPr>
              <w:t>.2017</w:t>
            </w:r>
          </w:p>
        </w:tc>
      </w:tr>
      <w:tr w:rsidR="0073788C" w:rsidRPr="009F3990" w:rsidTr="0073788C">
        <w:trPr>
          <w:trHeight w:val="170"/>
          <w:jc w:val="center"/>
        </w:trPr>
        <w:tc>
          <w:tcPr>
            <w:tcW w:w="4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9F3990" w:rsidRDefault="0073788C" w:rsidP="0073788C">
            <w:pPr>
              <w:widowControl/>
              <w:rPr>
                <w:rFonts w:cs="Calibri"/>
                <w:color w:val="000000"/>
                <w:sz w:val="20"/>
                <w:szCs w:val="20"/>
              </w:rPr>
            </w:pPr>
            <w:r w:rsidRPr="009F3990">
              <w:rPr>
                <w:rFonts w:cs="Calibri"/>
                <w:color w:val="000000"/>
                <w:sz w:val="20"/>
                <w:szCs w:val="20"/>
              </w:rPr>
              <w:t>Средно претеглен брой акции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9F3990" w:rsidRDefault="0035366A" w:rsidP="0035366A">
            <w:pPr>
              <w:widowControl/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9F3990">
              <w:rPr>
                <w:rFonts w:cs="Calibri"/>
                <w:color w:val="000000"/>
                <w:sz w:val="20"/>
                <w:szCs w:val="20"/>
              </w:rPr>
              <w:t>6 </w:t>
            </w:r>
            <w:r w:rsidR="0073788C" w:rsidRPr="009F3990">
              <w:rPr>
                <w:rFonts w:cs="Calibri"/>
                <w:color w:val="000000"/>
                <w:sz w:val="20"/>
                <w:szCs w:val="20"/>
              </w:rPr>
              <w:t>582</w:t>
            </w:r>
            <w:r w:rsidR="00FE0339" w:rsidRPr="009F3990">
              <w:rPr>
                <w:rFonts w:cs="Calibri"/>
                <w:color w:val="000000"/>
                <w:sz w:val="20"/>
                <w:szCs w:val="20"/>
              </w:rPr>
              <w:t> </w:t>
            </w:r>
            <w:r w:rsidR="0073788C" w:rsidRPr="009F3990">
              <w:rPr>
                <w:rFonts w:cs="Calibri"/>
                <w:color w:val="000000"/>
                <w:sz w:val="20"/>
                <w:szCs w:val="20"/>
              </w:rPr>
              <w:t>860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9F3990" w:rsidRDefault="0073788C" w:rsidP="0035366A">
            <w:pPr>
              <w:widowControl/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9F3990">
              <w:rPr>
                <w:rFonts w:cs="Calibri"/>
                <w:color w:val="000000"/>
                <w:sz w:val="20"/>
                <w:szCs w:val="20"/>
              </w:rPr>
              <w:t>6</w:t>
            </w:r>
            <w:r w:rsidR="0035366A" w:rsidRPr="009F3990">
              <w:rPr>
                <w:rFonts w:cs="Calibri"/>
                <w:color w:val="000000"/>
                <w:sz w:val="20"/>
                <w:szCs w:val="20"/>
              </w:rPr>
              <w:t> </w:t>
            </w:r>
            <w:r w:rsidRPr="009F3990">
              <w:rPr>
                <w:rFonts w:cs="Calibri"/>
                <w:color w:val="000000"/>
                <w:sz w:val="20"/>
                <w:szCs w:val="20"/>
              </w:rPr>
              <w:t>582</w:t>
            </w:r>
            <w:r w:rsidR="0035366A" w:rsidRPr="009F3990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r w:rsidRPr="009F3990">
              <w:rPr>
                <w:rFonts w:cs="Calibri"/>
                <w:color w:val="000000"/>
                <w:sz w:val="20"/>
                <w:szCs w:val="20"/>
              </w:rPr>
              <w:t>860</w:t>
            </w:r>
          </w:p>
        </w:tc>
      </w:tr>
      <w:tr w:rsidR="0073788C" w:rsidRPr="009F3990" w:rsidTr="0073788C">
        <w:trPr>
          <w:trHeight w:val="170"/>
          <w:jc w:val="center"/>
        </w:trPr>
        <w:tc>
          <w:tcPr>
            <w:tcW w:w="4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9F3990" w:rsidRDefault="0035366A" w:rsidP="0035366A">
            <w:pPr>
              <w:widowControl/>
              <w:rPr>
                <w:rFonts w:cs="Calibri"/>
                <w:color w:val="000000"/>
                <w:sz w:val="20"/>
                <w:szCs w:val="20"/>
              </w:rPr>
            </w:pPr>
            <w:r w:rsidRPr="009F3990">
              <w:rPr>
                <w:rFonts w:cs="Calibri"/>
                <w:color w:val="000000"/>
                <w:sz w:val="20"/>
                <w:szCs w:val="20"/>
              </w:rPr>
              <w:t>З</w:t>
            </w:r>
            <w:r w:rsidR="0073788C" w:rsidRPr="009F3990">
              <w:rPr>
                <w:rFonts w:cs="Calibri"/>
                <w:color w:val="000000"/>
                <w:sz w:val="20"/>
                <w:szCs w:val="20"/>
              </w:rPr>
              <w:t>агуба/печалба за годината (BGN’000)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9F3990" w:rsidRDefault="00FE0339" w:rsidP="00FE0339">
            <w:pPr>
              <w:widowControl/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9F3990">
              <w:rPr>
                <w:rFonts w:cs="Calibri"/>
                <w:color w:val="000000"/>
                <w:sz w:val="20"/>
                <w:szCs w:val="20"/>
              </w:rPr>
              <w:t>63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9F3990" w:rsidRDefault="00FE0339" w:rsidP="006B2F15">
            <w:pPr>
              <w:widowControl/>
              <w:jc w:val="right"/>
              <w:rPr>
                <w:rFonts w:cs="Calibri"/>
                <w:color w:val="000000"/>
                <w:sz w:val="20"/>
                <w:szCs w:val="20"/>
              </w:rPr>
            </w:pPr>
            <w:proofErr w:type="gramStart"/>
            <w:r w:rsidRPr="009F3990">
              <w:rPr>
                <w:rFonts w:cs="Calibri"/>
                <w:color w:val="000000"/>
                <w:sz w:val="20"/>
                <w:szCs w:val="20"/>
              </w:rPr>
              <w:t>-</w:t>
            </w:r>
            <w:r w:rsidR="006B2F15" w:rsidRPr="009F3990">
              <w:rPr>
                <w:rFonts w:cs="Calibri"/>
                <w:color w:val="000000"/>
                <w:sz w:val="20"/>
                <w:szCs w:val="20"/>
              </w:rPr>
              <w:t>22</w:t>
            </w:r>
            <w:proofErr w:type="gramEnd"/>
          </w:p>
        </w:tc>
      </w:tr>
      <w:tr w:rsidR="0073788C" w:rsidRPr="009F3990" w:rsidTr="0073788C">
        <w:trPr>
          <w:trHeight w:val="170"/>
          <w:jc w:val="center"/>
        </w:trPr>
        <w:tc>
          <w:tcPr>
            <w:tcW w:w="4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9F3990" w:rsidRDefault="0073788C" w:rsidP="0035366A">
            <w:pPr>
              <w:widowControl/>
              <w:rPr>
                <w:rFonts w:cs="Calibri"/>
                <w:color w:val="000000"/>
                <w:sz w:val="20"/>
                <w:szCs w:val="20"/>
              </w:rPr>
            </w:pPr>
            <w:r w:rsidRPr="009F3990">
              <w:rPr>
                <w:rFonts w:cs="Calibri"/>
                <w:color w:val="000000"/>
                <w:sz w:val="20"/>
                <w:szCs w:val="20"/>
              </w:rPr>
              <w:t>Загуба/доход на акция (BGN)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9F3990" w:rsidRDefault="00FE0339" w:rsidP="00D77519">
            <w:pPr>
              <w:widowControl/>
              <w:jc w:val="right"/>
              <w:rPr>
                <w:rFonts w:cs="Calibri"/>
                <w:color w:val="000000"/>
                <w:sz w:val="20"/>
                <w:szCs w:val="20"/>
              </w:rPr>
            </w:pPr>
            <w:r w:rsidRPr="009F3990">
              <w:rPr>
                <w:rFonts w:cs="Calibri"/>
                <w:color w:val="000000"/>
                <w:sz w:val="20"/>
                <w:szCs w:val="20"/>
              </w:rPr>
              <w:t>0,01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788C" w:rsidRPr="009F3990" w:rsidRDefault="00FE0339" w:rsidP="006B2F15">
            <w:pPr>
              <w:widowControl/>
              <w:jc w:val="right"/>
              <w:rPr>
                <w:rFonts w:cs="Calibri"/>
                <w:color w:val="000000"/>
                <w:sz w:val="20"/>
                <w:szCs w:val="20"/>
              </w:rPr>
            </w:pPr>
            <w:proofErr w:type="gramStart"/>
            <w:r w:rsidRPr="009F3990">
              <w:rPr>
                <w:rFonts w:cs="Calibri"/>
                <w:color w:val="000000"/>
                <w:sz w:val="20"/>
                <w:szCs w:val="20"/>
              </w:rPr>
              <w:t>-0</w:t>
            </w:r>
            <w:proofErr w:type="gramEnd"/>
            <w:r w:rsidRPr="009F3990">
              <w:rPr>
                <w:rFonts w:cs="Calibri"/>
                <w:color w:val="000000"/>
                <w:sz w:val="20"/>
                <w:szCs w:val="20"/>
              </w:rPr>
              <w:t>,00</w:t>
            </w:r>
            <w:r w:rsidR="006B2F15" w:rsidRPr="009F3990">
              <w:rPr>
                <w:rFonts w:cs="Calibri"/>
                <w:color w:val="000000"/>
                <w:sz w:val="20"/>
                <w:szCs w:val="20"/>
              </w:rPr>
              <w:t>3</w:t>
            </w:r>
          </w:p>
        </w:tc>
      </w:tr>
    </w:tbl>
    <w:p w:rsidR="00ED1EEC" w:rsidRPr="009F3990" w:rsidRDefault="00ED1EEC" w:rsidP="0010327A">
      <w:pPr>
        <w:tabs>
          <w:tab w:val="left" w:pos="360"/>
        </w:tabs>
      </w:pPr>
    </w:p>
    <w:sectPr w:rsidR="00ED1EEC" w:rsidRPr="009F3990" w:rsidSect="005A398A">
      <w:headerReference w:type="default" r:id="rId23"/>
      <w:footerReference w:type="even" r:id="rId24"/>
      <w:footerReference w:type="default" r:id="rId25"/>
      <w:pgSz w:w="11906" w:h="16838"/>
      <w:pgMar w:top="2268" w:right="1134" w:bottom="1134" w:left="1134" w:header="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7A25" w:rsidRDefault="001A7A25">
      <w:r>
        <w:separator/>
      </w:r>
    </w:p>
  </w:endnote>
  <w:endnote w:type="continuationSeparator" w:id="0">
    <w:p w:rsidR="001A7A25" w:rsidRDefault="001A7A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s Gothic Cyr">
    <w:panose1 w:val="020B0503020103020203"/>
    <w:charset w:val="CC"/>
    <w:family w:val="swiss"/>
    <w:pitch w:val="variable"/>
    <w:sig w:usb0="00000201" w:usb1="00000000" w:usb2="00000000" w:usb3="00000000" w:csb0="00000004" w:csb1="00000000"/>
    <w:embedRegular r:id="rId1" w:fontKey="{3E2CE53A-8A27-4248-BF0B-E15FAA81DBB3}"/>
    <w:embedBold r:id="rId2" w:fontKey="{8A66785F-9E23-4F7C-AC15-F8C4EAD52525}"/>
    <w:embedItalic r:id="rId3" w:fontKey="{0EE54F97-6586-4CC7-A5F5-2BF4989FC181}"/>
    <w:embedBoldItalic r:id="rId4" w:fontKey="{EE77C959-D2D3-4937-80A0-1F91B403851F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5" w:fontKey="{4DD830E0-F99C-4700-B8A6-17430798E9C7}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  <w:embedBold r:id="rId6" w:fontKey="{4B7FE2F0-F48C-424F-89B8-280FD518EA87}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  <w:embedBold r:id="rId7" w:fontKey="{4D2CAF2C-2078-485E-936E-3A24DF7B3ECE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8" w:fontKey="{4EA84A2C-C798-40E2-8DD1-3250E1B71849}"/>
    <w:embedBold r:id="rId9" w:fontKey="{3DDE4137-3DE0-4377-975E-5C40D37222D0}"/>
  </w:font>
  <w:font w:name="NewsGothicCy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0" w:fontKey="{9F9558C8-BA5E-47B6-AD7E-464DE754667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2F15" w:rsidRDefault="006B2F15" w:rsidP="003500EF">
    <w:pPr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6B2F15" w:rsidRDefault="006B2F15" w:rsidP="003500EF">
    <w:pPr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2F15" w:rsidRDefault="006B2F15" w:rsidP="000A579B">
    <w:pPr>
      <w:framePr w:w="369" w:h="442" w:hRule="exact" w:wrap="around" w:vAnchor="text" w:hAnchor="page" w:x="10831" w:y="-623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43AAB">
      <w:rPr>
        <w:rStyle w:val="PageNumber"/>
        <w:noProof/>
      </w:rPr>
      <w:t>6</w:t>
    </w:r>
    <w:r>
      <w:rPr>
        <w:rStyle w:val="PageNumber"/>
      </w:rPr>
      <w:fldChar w:fldCharType="end"/>
    </w:r>
  </w:p>
  <w:p w:rsidR="006B2F15" w:rsidRDefault="006B2F15" w:rsidP="003500EF">
    <w:pPr>
      <w:ind w:right="360"/>
    </w:pPr>
    <w:r>
      <w:rPr>
        <w:noProof/>
        <w:lang w:val="en-US" w:eastAsia="en-US"/>
      </w:rPr>
      <w:drawing>
        <wp:anchor distT="0" distB="0" distL="114300" distR="114300" simplePos="0" relativeHeight="251657728" behindDoc="1" locked="0" layoutInCell="1" allowOverlap="1" wp14:anchorId="49C525C6" wp14:editId="2B46F93E">
          <wp:simplePos x="0" y="0"/>
          <wp:positionH relativeFrom="column">
            <wp:posOffset>-902335</wp:posOffset>
          </wp:positionH>
          <wp:positionV relativeFrom="paragraph">
            <wp:posOffset>-472688</wp:posOffset>
          </wp:positionV>
          <wp:extent cx="7863840" cy="683812"/>
          <wp:effectExtent l="0" t="0" r="0" b="0"/>
          <wp:wrapNone/>
          <wp:docPr id="21" name="Картина 1" descr="foot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oote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63840" cy="683812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7A25" w:rsidRDefault="001A7A25">
      <w:r>
        <w:separator/>
      </w:r>
    </w:p>
  </w:footnote>
  <w:footnote w:type="continuationSeparator" w:id="0">
    <w:p w:rsidR="001A7A25" w:rsidRDefault="001A7A2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2F15" w:rsidRPr="0098260E" w:rsidRDefault="006B2F15" w:rsidP="001D4CBC">
    <w:pPr>
      <w:tabs>
        <w:tab w:val="right" w:pos="10490"/>
      </w:tabs>
      <w:ind w:left="-1417"/>
      <w:jc w:val="right"/>
      <w:rPr>
        <w:rFonts w:ascii="Calibri" w:hAnsi="Calibri"/>
        <w:lang w:val="en-US"/>
      </w:rPr>
    </w:pPr>
    <w:r>
      <w:rPr>
        <w:noProof/>
        <w:lang w:val="en-US" w:eastAsia="en-US"/>
      </w:rPr>
      <w:drawing>
        <wp:inline distT="0" distB="0" distL="0" distR="0" wp14:anchorId="359243E1" wp14:editId="4742EBF3">
          <wp:extent cx="7740000" cy="1421263"/>
          <wp:effectExtent l="0" t="0" r="0" b="0"/>
          <wp:docPr id="8" name="Picture 8" descr="D:\Documents and Settings\My Documents\работна - ПОВЕРИТЕЛНО\DVI\2017\Q2\head_bg_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Documents and Settings\My Documents\работна - ПОВЕРИТЕЛНО\DVI\2017\Q2\head_bg_new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0000" cy="14212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684028"/>
    <w:multiLevelType w:val="hybridMultilevel"/>
    <w:tmpl w:val="E2662592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CD03138"/>
    <w:multiLevelType w:val="hybridMultilevel"/>
    <w:tmpl w:val="D682E1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10141C9"/>
    <w:multiLevelType w:val="hybridMultilevel"/>
    <w:tmpl w:val="1CEE24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93E4F5F"/>
    <w:multiLevelType w:val="hybridMultilevel"/>
    <w:tmpl w:val="43B4D3A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64A43B8"/>
    <w:multiLevelType w:val="hybridMultilevel"/>
    <w:tmpl w:val="327E9692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6FEA2A43"/>
    <w:multiLevelType w:val="multilevel"/>
    <w:tmpl w:val="A7747E74"/>
    <w:lvl w:ilvl="0">
      <w:start w:val="1"/>
      <w:numFmt w:val="decimal"/>
      <w:pStyle w:val="Heading1"/>
      <w:lvlText w:val="%1."/>
      <w:lvlJc w:val="left"/>
      <w:pPr>
        <w:tabs>
          <w:tab w:val="num" w:pos="-283"/>
        </w:tabs>
        <w:ind w:left="0" w:firstLine="0"/>
      </w:pPr>
      <w:rPr>
        <w:rFonts w:ascii="News Gothic Cyr" w:hAnsi="News Gothic Cyr" w:hint="default"/>
        <w:b/>
        <w:i w:val="0"/>
        <w:color w:val="auto"/>
        <w:sz w:val="24"/>
        <w:szCs w:val="24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-283"/>
        </w:tabs>
        <w:ind w:left="0" w:firstLine="0"/>
      </w:pPr>
      <w:rPr>
        <w:rFonts w:ascii="News Gothic Cyr" w:hAnsi="News Gothic Cyr" w:hint="default"/>
        <w:b/>
        <w:i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873"/>
        </w:tabs>
        <w:ind w:left="0" w:firstLine="0"/>
      </w:pPr>
      <w:rPr>
        <w:rFonts w:ascii="News Gothic Cyr" w:hAnsi="News Gothic Cyr" w:hint="default"/>
        <w:b/>
        <w:i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233"/>
        </w:tabs>
        <w:ind w:left="1161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953"/>
        </w:tabs>
        <w:ind w:left="1665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13"/>
        </w:tabs>
        <w:ind w:left="2169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033"/>
        </w:tabs>
        <w:ind w:left="2673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393"/>
        </w:tabs>
        <w:ind w:left="3177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113"/>
        </w:tabs>
        <w:ind w:left="3753" w:hanging="1440"/>
      </w:pPr>
      <w:rPr>
        <w:rFonts w:hint="default"/>
      </w:rPr>
    </w:lvl>
  </w:abstractNum>
  <w:abstractNum w:abstractNumId="6">
    <w:nsid w:val="7F1408C5"/>
    <w:multiLevelType w:val="multilevel"/>
    <w:tmpl w:val="9C76CDEA"/>
    <w:lvl w:ilvl="0">
      <w:start w:val="1"/>
      <w:numFmt w:val="decimal"/>
      <w:pStyle w:val="Mainnumbers"/>
      <w:lvlText w:val="%1."/>
      <w:lvlJc w:val="left"/>
      <w:pPr>
        <w:ind w:left="360" w:hanging="360"/>
      </w:pPr>
    </w:lvl>
    <w:lvl w:ilvl="1">
      <w:start w:val="1"/>
      <w:numFmt w:val="decimal"/>
      <w:pStyle w:val="SubNumbers"/>
      <w:lvlText w:val="%1.%2."/>
      <w:lvlJc w:val="left"/>
      <w:pPr>
        <w:ind w:left="792" w:hanging="432"/>
      </w:pPr>
      <w:rPr>
        <w:b/>
        <w:color w:val="auto"/>
      </w:rPr>
    </w:lvl>
    <w:lvl w:ilvl="2">
      <w:start w:val="1"/>
      <w:numFmt w:val="decimal"/>
      <w:pStyle w:val="SubSubNumber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5"/>
  </w:num>
  <w:num w:numId="2">
    <w:abstractNumId w:val="6"/>
  </w:num>
  <w:num w:numId="3">
    <w:abstractNumId w:val="3"/>
  </w:num>
  <w:num w:numId="4">
    <w:abstractNumId w:val="4"/>
  </w:num>
  <w:num w:numId="5">
    <w:abstractNumId w:val="1"/>
  </w:num>
  <w:num w:numId="6">
    <w:abstractNumId w:val="6"/>
  </w:num>
  <w:num w:numId="7">
    <w:abstractNumId w:val="0"/>
  </w:num>
  <w:num w:numId="8">
    <w:abstractNumId w:val="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TrueTypeFonts/>
  <w:activeWritingStyle w:appName="MSWord" w:lang="en-US" w:vendorID="64" w:dllVersion="131078" w:nlCheck="1" w:checkStyle="1"/>
  <w:activeWritingStyle w:appName="MSWord" w:lang="en-GB" w:vendorID="64" w:dllVersion="131078" w:nlCheck="1" w:checkStyle="1"/>
  <w:activeWritingStyle w:appName="MSWord" w:lang="bg-BG" w:vendorID="11" w:dllVersion="512" w:checkStyle="1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6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76AC3"/>
    <w:rsid w:val="00000041"/>
    <w:rsid w:val="000003C5"/>
    <w:rsid w:val="00000571"/>
    <w:rsid w:val="000009B8"/>
    <w:rsid w:val="00000F09"/>
    <w:rsid w:val="000016E2"/>
    <w:rsid w:val="00002187"/>
    <w:rsid w:val="00002529"/>
    <w:rsid w:val="0000284A"/>
    <w:rsid w:val="000028E7"/>
    <w:rsid w:val="00002E19"/>
    <w:rsid w:val="000032B0"/>
    <w:rsid w:val="00003431"/>
    <w:rsid w:val="0000446D"/>
    <w:rsid w:val="000045A6"/>
    <w:rsid w:val="00004686"/>
    <w:rsid w:val="0000473D"/>
    <w:rsid w:val="0000684B"/>
    <w:rsid w:val="00006BAE"/>
    <w:rsid w:val="00006E0D"/>
    <w:rsid w:val="000077F6"/>
    <w:rsid w:val="00007AFC"/>
    <w:rsid w:val="00011A3D"/>
    <w:rsid w:val="00011DAE"/>
    <w:rsid w:val="00011E88"/>
    <w:rsid w:val="00011F93"/>
    <w:rsid w:val="00013257"/>
    <w:rsid w:val="00013428"/>
    <w:rsid w:val="00013A0F"/>
    <w:rsid w:val="00013CE6"/>
    <w:rsid w:val="00013EE6"/>
    <w:rsid w:val="00014528"/>
    <w:rsid w:val="0001512F"/>
    <w:rsid w:val="0001531D"/>
    <w:rsid w:val="00015501"/>
    <w:rsid w:val="000159B7"/>
    <w:rsid w:val="00016463"/>
    <w:rsid w:val="0001647F"/>
    <w:rsid w:val="00016A61"/>
    <w:rsid w:val="00016C7D"/>
    <w:rsid w:val="0001760B"/>
    <w:rsid w:val="00017D76"/>
    <w:rsid w:val="00017EBE"/>
    <w:rsid w:val="00020154"/>
    <w:rsid w:val="000229D2"/>
    <w:rsid w:val="00022A34"/>
    <w:rsid w:val="00024461"/>
    <w:rsid w:val="000244B4"/>
    <w:rsid w:val="00024649"/>
    <w:rsid w:val="00024B65"/>
    <w:rsid w:val="00024EE4"/>
    <w:rsid w:val="0002534C"/>
    <w:rsid w:val="00025905"/>
    <w:rsid w:val="00025C3F"/>
    <w:rsid w:val="00025ED9"/>
    <w:rsid w:val="00026072"/>
    <w:rsid w:val="00026660"/>
    <w:rsid w:val="00027FA6"/>
    <w:rsid w:val="000300D9"/>
    <w:rsid w:val="000309D7"/>
    <w:rsid w:val="0003180C"/>
    <w:rsid w:val="0003194C"/>
    <w:rsid w:val="00032851"/>
    <w:rsid w:val="00032CB2"/>
    <w:rsid w:val="00032D3F"/>
    <w:rsid w:val="00034288"/>
    <w:rsid w:val="00034626"/>
    <w:rsid w:val="00035312"/>
    <w:rsid w:val="0003544F"/>
    <w:rsid w:val="00035496"/>
    <w:rsid w:val="00035A7E"/>
    <w:rsid w:val="00035AEF"/>
    <w:rsid w:val="00035AF0"/>
    <w:rsid w:val="000364A5"/>
    <w:rsid w:val="00036D66"/>
    <w:rsid w:val="0003723F"/>
    <w:rsid w:val="000372A6"/>
    <w:rsid w:val="00037954"/>
    <w:rsid w:val="00040C2F"/>
    <w:rsid w:val="00041099"/>
    <w:rsid w:val="00041234"/>
    <w:rsid w:val="00041511"/>
    <w:rsid w:val="00041C39"/>
    <w:rsid w:val="00041F08"/>
    <w:rsid w:val="00042EB2"/>
    <w:rsid w:val="00043168"/>
    <w:rsid w:val="000432F0"/>
    <w:rsid w:val="00043FFF"/>
    <w:rsid w:val="000443AD"/>
    <w:rsid w:val="000469F2"/>
    <w:rsid w:val="00046CD6"/>
    <w:rsid w:val="00047537"/>
    <w:rsid w:val="00047632"/>
    <w:rsid w:val="00047C32"/>
    <w:rsid w:val="000505B5"/>
    <w:rsid w:val="00050984"/>
    <w:rsid w:val="00050B58"/>
    <w:rsid w:val="00051678"/>
    <w:rsid w:val="00052250"/>
    <w:rsid w:val="000523C7"/>
    <w:rsid w:val="00052977"/>
    <w:rsid w:val="00052C64"/>
    <w:rsid w:val="00052D72"/>
    <w:rsid w:val="000534A3"/>
    <w:rsid w:val="00053D1C"/>
    <w:rsid w:val="00053F57"/>
    <w:rsid w:val="00054606"/>
    <w:rsid w:val="00054CA0"/>
    <w:rsid w:val="000556F7"/>
    <w:rsid w:val="000564E8"/>
    <w:rsid w:val="0005666C"/>
    <w:rsid w:val="00056A5B"/>
    <w:rsid w:val="00056B69"/>
    <w:rsid w:val="00056FA5"/>
    <w:rsid w:val="000575D3"/>
    <w:rsid w:val="00060636"/>
    <w:rsid w:val="000608B9"/>
    <w:rsid w:val="000610AC"/>
    <w:rsid w:val="000617B9"/>
    <w:rsid w:val="00061BD0"/>
    <w:rsid w:val="00061F58"/>
    <w:rsid w:val="000623A9"/>
    <w:rsid w:val="00062A7D"/>
    <w:rsid w:val="00062B76"/>
    <w:rsid w:val="00062DD2"/>
    <w:rsid w:val="00062F33"/>
    <w:rsid w:val="000632C7"/>
    <w:rsid w:val="00063CBB"/>
    <w:rsid w:val="000657C1"/>
    <w:rsid w:val="00065D1E"/>
    <w:rsid w:val="000664A4"/>
    <w:rsid w:val="00066961"/>
    <w:rsid w:val="00066AB6"/>
    <w:rsid w:val="00066FD3"/>
    <w:rsid w:val="00067AF2"/>
    <w:rsid w:val="00067C56"/>
    <w:rsid w:val="00070105"/>
    <w:rsid w:val="000723C1"/>
    <w:rsid w:val="00073492"/>
    <w:rsid w:val="00073BD3"/>
    <w:rsid w:val="00073FE0"/>
    <w:rsid w:val="0007657E"/>
    <w:rsid w:val="00076C6C"/>
    <w:rsid w:val="00076E41"/>
    <w:rsid w:val="0008045C"/>
    <w:rsid w:val="00081381"/>
    <w:rsid w:val="00081486"/>
    <w:rsid w:val="000817A4"/>
    <w:rsid w:val="00082FF5"/>
    <w:rsid w:val="0008301C"/>
    <w:rsid w:val="000832FA"/>
    <w:rsid w:val="000839FD"/>
    <w:rsid w:val="00083F1E"/>
    <w:rsid w:val="000847E0"/>
    <w:rsid w:val="0008501E"/>
    <w:rsid w:val="00085BEF"/>
    <w:rsid w:val="00086411"/>
    <w:rsid w:val="00086C0F"/>
    <w:rsid w:val="000873AD"/>
    <w:rsid w:val="00087A03"/>
    <w:rsid w:val="000901A2"/>
    <w:rsid w:val="00090367"/>
    <w:rsid w:val="0009038D"/>
    <w:rsid w:val="00092E42"/>
    <w:rsid w:val="00092EF7"/>
    <w:rsid w:val="0009310E"/>
    <w:rsid w:val="000935FE"/>
    <w:rsid w:val="00094E29"/>
    <w:rsid w:val="00095414"/>
    <w:rsid w:val="00095700"/>
    <w:rsid w:val="000963E3"/>
    <w:rsid w:val="00096773"/>
    <w:rsid w:val="00096CBF"/>
    <w:rsid w:val="00096DB2"/>
    <w:rsid w:val="00096E0A"/>
    <w:rsid w:val="0009711E"/>
    <w:rsid w:val="000A05CE"/>
    <w:rsid w:val="000A0D88"/>
    <w:rsid w:val="000A0F0F"/>
    <w:rsid w:val="000A1654"/>
    <w:rsid w:val="000A18F8"/>
    <w:rsid w:val="000A1E6D"/>
    <w:rsid w:val="000A24C6"/>
    <w:rsid w:val="000A2BF1"/>
    <w:rsid w:val="000A3418"/>
    <w:rsid w:val="000A34F2"/>
    <w:rsid w:val="000A377F"/>
    <w:rsid w:val="000A3890"/>
    <w:rsid w:val="000A3EE6"/>
    <w:rsid w:val="000A3F0D"/>
    <w:rsid w:val="000A4771"/>
    <w:rsid w:val="000A5174"/>
    <w:rsid w:val="000A5364"/>
    <w:rsid w:val="000A579B"/>
    <w:rsid w:val="000A5924"/>
    <w:rsid w:val="000A5A80"/>
    <w:rsid w:val="000A6355"/>
    <w:rsid w:val="000A64F7"/>
    <w:rsid w:val="000A660E"/>
    <w:rsid w:val="000A66A7"/>
    <w:rsid w:val="000A78FC"/>
    <w:rsid w:val="000A7A97"/>
    <w:rsid w:val="000A7D69"/>
    <w:rsid w:val="000B0F2B"/>
    <w:rsid w:val="000B135B"/>
    <w:rsid w:val="000B1819"/>
    <w:rsid w:val="000B1C6A"/>
    <w:rsid w:val="000B201E"/>
    <w:rsid w:val="000B27B7"/>
    <w:rsid w:val="000B28B4"/>
    <w:rsid w:val="000B2A15"/>
    <w:rsid w:val="000B2B69"/>
    <w:rsid w:val="000B2CDF"/>
    <w:rsid w:val="000B2F4F"/>
    <w:rsid w:val="000B3083"/>
    <w:rsid w:val="000B30FE"/>
    <w:rsid w:val="000B343F"/>
    <w:rsid w:val="000B480F"/>
    <w:rsid w:val="000B4A34"/>
    <w:rsid w:val="000B4D82"/>
    <w:rsid w:val="000B5FBD"/>
    <w:rsid w:val="000B69D4"/>
    <w:rsid w:val="000B770E"/>
    <w:rsid w:val="000B777B"/>
    <w:rsid w:val="000B79F0"/>
    <w:rsid w:val="000B7D3F"/>
    <w:rsid w:val="000B7D94"/>
    <w:rsid w:val="000C03C2"/>
    <w:rsid w:val="000C0F70"/>
    <w:rsid w:val="000C0FB7"/>
    <w:rsid w:val="000C15D0"/>
    <w:rsid w:val="000C2FF8"/>
    <w:rsid w:val="000C38F3"/>
    <w:rsid w:val="000C3CB4"/>
    <w:rsid w:val="000C56C3"/>
    <w:rsid w:val="000C5F29"/>
    <w:rsid w:val="000C60E3"/>
    <w:rsid w:val="000C6B48"/>
    <w:rsid w:val="000C6E5F"/>
    <w:rsid w:val="000C6F29"/>
    <w:rsid w:val="000C7723"/>
    <w:rsid w:val="000C784E"/>
    <w:rsid w:val="000C7D9D"/>
    <w:rsid w:val="000D1972"/>
    <w:rsid w:val="000D1AE1"/>
    <w:rsid w:val="000D2316"/>
    <w:rsid w:val="000D2738"/>
    <w:rsid w:val="000D289F"/>
    <w:rsid w:val="000D28BF"/>
    <w:rsid w:val="000D333F"/>
    <w:rsid w:val="000D3442"/>
    <w:rsid w:val="000D34BF"/>
    <w:rsid w:val="000D3604"/>
    <w:rsid w:val="000D3D97"/>
    <w:rsid w:val="000D48C7"/>
    <w:rsid w:val="000D4C66"/>
    <w:rsid w:val="000D4F07"/>
    <w:rsid w:val="000D537F"/>
    <w:rsid w:val="000D61CA"/>
    <w:rsid w:val="000D62D2"/>
    <w:rsid w:val="000D638B"/>
    <w:rsid w:val="000D657B"/>
    <w:rsid w:val="000D7398"/>
    <w:rsid w:val="000D7B56"/>
    <w:rsid w:val="000E0112"/>
    <w:rsid w:val="000E0180"/>
    <w:rsid w:val="000E103D"/>
    <w:rsid w:val="000E1A95"/>
    <w:rsid w:val="000E1BEA"/>
    <w:rsid w:val="000E2DAB"/>
    <w:rsid w:val="000E4544"/>
    <w:rsid w:val="000E456C"/>
    <w:rsid w:val="000E4B46"/>
    <w:rsid w:val="000E4B56"/>
    <w:rsid w:val="000E5568"/>
    <w:rsid w:val="000E5E19"/>
    <w:rsid w:val="000E7CDE"/>
    <w:rsid w:val="000E7DC3"/>
    <w:rsid w:val="000E7FFD"/>
    <w:rsid w:val="000F0066"/>
    <w:rsid w:val="000F032F"/>
    <w:rsid w:val="000F0877"/>
    <w:rsid w:val="000F094C"/>
    <w:rsid w:val="000F109B"/>
    <w:rsid w:val="000F1F2E"/>
    <w:rsid w:val="000F222A"/>
    <w:rsid w:val="000F24E2"/>
    <w:rsid w:val="000F2ED8"/>
    <w:rsid w:val="000F3256"/>
    <w:rsid w:val="000F3D5D"/>
    <w:rsid w:val="000F3EBA"/>
    <w:rsid w:val="000F4A83"/>
    <w:rsid w:val="000F4FEC"/>
    <w:rsid w:val="000F5910"/>
    <w:rsid w:val="000F5A0B"/>
    <w:rsid w:val="000F62B5"/>
    <w:rsid w:val="000F6D9E"/>
    <w:rsid w:val="000F7EDE"/>
    <w:rsid w:val="00100E06"/>
    <w:rsid w:val="00101260"/>
    <w:rsid w:val="00101518"/>
    <w:rsid w:val="001016B1"/>
    <w:rsid w:val="001016B8"/>
    <w:rsid w:val="00101707"/>
    <w:rsid w:val="00101836"/>
    <w:rsid w:val="00102405"/>
    <w:rsid w:val="00103136"/>
    <w:rsid w:val="0010327A"/>
    <w:rsid w:val="001035E7"/>
    <w:rsid w:val="001042CE"/>
    <w:rsid w:val="00104785"/>
    <w:rsid w:val="001053D7"/>
    <w:rsid w:val="00106038"/>
    <w:rsid w:val="001068F1"/>
    <w:rsid w:val="00106A90"/>
    <w:rsid w:val="00106C72"/>
    <w:rsid w:val="00106F7F"/>
    <w:rsid w:val="001072CF"/>
    <w:rsid w:val="00111709"/>
    <w:rsid w:val="00111BF5"/>
    <w:rsid w:val="00113A76"/>
    <w:rsid w:val="00113FAF"/>
    <w:rsid w:val="00114071"/>
    <w:rsid w:val="001147B6"/>
    <w:rsid w:val="0011542D"/>
    <w:rsid w:val="00115992"/>
    <w:rsid w:val="00116F96"/>
    <w:rsid w:val="00117133"/>
    <w:rsid w:val="00117924"/>
    <w:rsid w:val="00117E7F"/>
    <w:rsid w:val="001201FF"/>
    <w:rsid w:val="00120522"/>
    <w:rsid w:val="001207DC"/>
    <w:rsid w:val="00120FCC"/>
    <w:rsid w:val="001210F5"/>
    <w:rsid w:val="00121438"/>
    <w:rsid w:val="00121516"/>
    <w:rsid w:val="00121AA5"/>
    <w:rsid w:val="00121BD9"/>
    <w:rsid w:val="00122383"/>
    <w:rsid w:val="001228FB"/>
    <w:rsid w:val="00122F00"/>
    <w:rsid w:val="001230A8"/>
    <w:rsid w:val="001241C2"/>
    <w:rsid w:val="0012430F"/>
    <w:rsid w:val="0012538C"/>
    <w:rsid w:val="00125597"/>
    <w:rsid w:val="00125854"/>
    <w:rsid w:val="0012666A"/>
    <w:rsid w:val="00126764"/>
    <w:rsid w:val="00126C44"/>
    <w:rsid w:val="00127044"/>
    <w:rsid w:val="00127255"/>
    <w:rsid w:val="00127CB4"/>
    <w:rsid w:val="00130EFA"/>
    <w:rsid w:val="00131340"/>
    <w:rsid w:val="0013201F"/>
    <w:rsid w:val="00132668"/>
    <w:rsid w:val="00132B0B"/>
    <w:rsid w:val="001341A4"/>
    <w:rsid w:val="001341D9"/>
    <w:rsid w:val="001346A6"/>
    <w:rsid w:val="00134A7C"/>
    <w:rsid w:val="00134F13"/>
    <w:rsid w:val="0013500A"/>
    <w:rsid w:val="00137D58"/>
    <w:rsid w:val="00140553"/>
    <w:rsid w:val="00140B88"/>
    <w:rsid w:val="00143351"/>
    <w:rsid w:val="00143563"/>
    <w:rsid w:val="0014393C"/>
    <w:rsid w:val="001441C9"/>
    <w:rsid w:val="0014482E"/>
    <w:rsid w:val="00144B4C"/>
    <w:rsid w:val="00145042"/>
    <w:rsid w:val="00145783"/>
    <w:rsid w:val="00145F07"/>
    <w:rsid w:val="0014716C"/>
    <w:rsid w:val="00147EAC"/>
    <w:rsid w:val="0015070E"/>
    <w:rsid w:val="001510FD"/>
    <w:rsid w:val="00151F5C"/>
    <w:rsid w:val="00152300"/>
    <w:rsid w:val="001524A4"/>
    <w:rsid w:val="00152911"/>
    <w:rsid w:val="00154650"/>
    <w:rsid w:val="0015471C"/>
    <w:rsid w:val="0015482E"/>
    <w:rsid w:val="00155A28"/>
    <w:rsid w:val="00155CB5"/>
    <w:rsid w:val="00155EE6"/>
    <w:rsid w:val="00156B21"/>
    <w:rsid w:val="00156F26"/>
    <w:rsid w:val="00157013"/>
    <w:rsid w:val="00157448"/>
    <w:rsid w:val="00157A0A"/>
    <w:rsid w:val="00157CC9"/>
    <w:rsid w:val="00160443"/>
    <w:rsid w:val="0016071A"/>
    <w:rsid w:val="00160F66"/>
    <w:rsid w:val="00161882"/>
    <w:rsid w:val="00161CA5"/>
    <w:rsid w:val="0016268B"/>
    <w:rsid w:val="00163898"/>
    <w:rsid w:val="00163E78"/>
    <w:rsid w:val="001644C8"/>
    <w:rsid w:val="00164B08"/>
    <w:rsid w:val="001650BD"/>
    <w:rsid w:val="0016533A"/>
    <w:rsid w:val="00165B8B"/>
    <w:rsid w:val="00166755"/>
    <w:rsid w:val="00166924"/>
    <w:rsid w:val="00166E6C"/>
    <w:rsid w:val="00167059"/>
    <w:rsid w:val="00167528"/>
    <w:rsid w:val="00167897"/>
    <w:rsid w:val="00170A45"/>
    <w:rsid w:val="00171172"/>
    <w:rsid w:val="0017134E"/>
    <w:rsid w:val="00171A25"/>
    <w:rsid w:val="00172002"/>
    <w:rsid w:val="00172202"/>
    <w:rsid w:val="001728FC"/>
    <w:rsid w:val="00172FC0"/>
    <w:rsid w:val="001731B2"/>
    <w:rsid w:val="00173A28"/>
    <w:rsid w:val="00174DE4"/>
    <w:rsid w:val="00174F05"/>
    <w:rsid w:val="00175600"/>
    <w:rsid w:val="00175B00"/>
    <w:rsid w:val="0017656B"/>
    <w:rsid w:val="001767D2"/>
    <w:rsid w:val="00177131"/>
    <w:rsid w:val="00177C23"/>
    <w:rsid w:val="00177D3D"/>
    <w:rsid w:val="001803A2"/>
    <w:rsid w:val="0018114E"/>
    <w:rsid w:val="00181C80"/>
    <w:rsid w:val="00181DAA"/>
    <w:rsid w:val="00182B8D"/>
    <w:rsid w:val="00182F8D"/>
    <w:rsid w:val="00183725"/>
    <w:rsid w:val="00183E8E"/>
    <w:rsid w:val="00184839"/>
    <w:rsid w:val="00184DB4"/>
    <w:rsid w:val="00185525"/>
    <w:rsid w:val="00185990"/>
    <w:rsid w:val="0018650C"/>
    <w:rsid w:val="00186C89"/>
    <w:rsid w:val="001876EF"/>
    <w:rsid w:val="00190D41"/>
    <w:rsid w:val="00192957"/>
    <w:rsid w:val="00192F96"/>
    <w:rsid w:val="001930A0"/>
    <w:rsid w:val="00193641"/>
    <w:rsid w:val="00193E5C"/>
    <w:rsid w:val="00193E92"/>
    <w:rsid w:val="00194154"/>
    <w:rsid w:val="001945C8"/>
    <w:rsid w:val="0019559A"/>
    <w:rsid w:val="00195F93"/>
    <w:rsid w:val="0019633E"/>
    <w:rsid w:val="00197076"/>
    <w:rsid w:val="0019751E"/>
    <w:rsid w:val="00197828"/>
    <w:rsid w:val="001978F3"/>
    <w:rsid w:val="00197C40"/>
    <w:rsid w:val="00197E10"/>
    <w:rsid w:val="00197F4F"/>
    <w:rsid w:val="001A0C2A"/>
    <w:rsid w:val="001A0C3E"/>
    <w:rsid w:val="001A19C2"/>
    <w:rsid w:val="001A1A99"/>
    <w:rsid w:val="001A1E43"/>
    <w:rsid w:val="001A2238"/>
    <w:rsid w:val="001A2613"/>
    <w:rsid w:val="001A357C"/>
    <w:rsid w:val="001A42AC"/>
    <w:rsid w:val="001A458B"/>
    <w:rsid w:val="001A49B8"/>
    <w:rsid w:val="001A4C1F"/>
    <w:rsid w:val="001A4F35"/>
    <w:rsid w:val="001A50E0"/>
    <w:rsid w:val="001A600B"/>
    <w:rsid w:val="001A6168"/>
    <w:rsid w:val="001A672B"/>
    <w:rsid w:val="001A6A61"/>
    <w:rsid w:val="001A7A25"/>
    <w:rsid w:val="001A7DC4"/>
    <w:rsid w:val="001B13B6"/>
    <w:rsid w:val="001B1F22"/>
    <w:rsid w:val="001B212B"/>
    <w:rsid w:val="001B2344"/>
    <w:rsid w:val="001B27C4"/>
    <w:rsid w:val="001B350E"/>
    <w:rsid w:val="001B352D"/>
    <w:rsid w:val="001B359F"/>
    <w:rsid w:val="001B41DF"/>
    <w:rsid w:val="001B6366"/>
    <w:rsid w:val="001B67EC"/>
    <w:rsid w:val="001B6B2B"/>
    <w:rsid w:val="001B6F76"/>
    <w:rsid w:val="001B720A"/>
    <w:rsid w:val="001B7422"/>
    <w:rsid w:val="001B7D06"/>
    <w:rsid w:val="001B7D6D"/>
    <w:rsid w:val="001C0795"/>
    <w:rsid w:val="001C0802"/>
    <w:rsid w:val="001C0EFA"/>
    <w:rsid w:val="001C1435"/>
    <w:rsid w:val="001C1B9B"/>
    <w:rsid w:val="001C1D69"/>
    <w:rsid w:val="001C1EE9"/>
    <w:rsid w:val="001C23F0"/>
    <w:rsid w:val="001C3244"/>
    <w:rsid w:val="001C3390"/>
    <w:rsid w:val="001C3990"/>
    <w:rsid w:val="001C3C2E"/>
    <w:rsid w:val="001C40A1"/>
    <w:rsid w:val="001C419F"/>
    <w:rsid w:val="001C4221"/>
    <w:rsid w:val="001C5C97"/>
    <w:rsid w:val="001C5E58"/>
    <w:rsid w:val="001C655A"/>
    <w:rsid w:val="001C6B36"/>
    <w:rsid w:val="001C6D2A"/>
    <w:rsid w:val="001C7761"/>
    <w:rsid w:val="001C7A07"/>
    <w:rsid w:val="001C7A22"/>
    <w:rsid w:val="001D0173"/>
    <w:rsid w:val="001D0429"/>
    <w:rsid w:val="001D0C95"/>
    <w:rsid w:val="001D2477"/>
    <w:rsid w:val="001D2A3D"/>
    <w:rsid w:val="001D3448"/>
    <w:rsid w:val="001D3AE7"/>
    <w:rsid w:val="001D4CBC"/>
    <w:rsid w:val="001D510C"/>
    <w:rsid w:val="001D653D"/>
    <w:rsid w:val="001E052E"/>
    <w:rsid w:val="001E1229"/>
    <w:rsid w:val="001E16F0"/>
    <w:rsid w:val="001E1E9D"/>
    <w:rsid w:val="001E294C"/>
    <w:rsid w:val="001E2C30"/>
    <w:rsid w:val="001E3279"/>
    <w:rsid w:val="001E33C7"/>
    <w:rsid w:val="001E362C"/>
    <w:rsid w:val="001E39C4"/>
    <w:rsid w:val="001E4426"/>
    <w:rsid w:val="001E4CE0"/>
    <w:rsid w:val="001E51BC"/>
    <w:rsid w:val="001E57A6"/>
    <w:rsid w:val="001E5D04"/>
    <w:rsid w:val="001E5FB6"/>
    <w:rsid w:val="001E69E4"/>
    <w:rsid w:val="001E6C9F"/>
    <w:rsid w:val="001E750F"/>
    <w:rsid w:val="001E773D"/>
    <w:rsid w:val="001E7C96"/>
    <w:rsid w:val="001F06A0"/>
    <w:rsid w:val="001F0994"/>
    <w:rsid w:val="001F0C6B"/>
    <w:rsid w:val="001F2A4C"/>
    <w:rsid w:val="001F2C29"/>
    <w:rsid w:val="001F2E05"/>
    <w:rsid w:val="001F3DB8"/>
    <w:rsid w:val="001F406D"/>
    <w:rsid w:val="001F4B76"/>
    <w:rsid w:val="001F5081"/>
    <w:rsid w:val="001F5A78"/>
    <w:rsid w:val="001F5D33"/>
    <w:rsid w:val="001F63DA"/>
    <w:rsid w:val="001F68FE"/>
    <w:rsid w:val="001F6A69"/>
    <w:rsid w:val="001F6A7B"/>
    <w:rsid w:val="001F7702"/>
    <w:rsid w:val="00200153"/>
    <w:rsid w:val="00200924"/>
    <w:rsid w:val="00201CFE"/>
    <w:rsid w:val="00201E66"/>
    <w:rsid w:val="00202987"/>
    <w:rsid w:val="00202C0C"/>
    <w:rsid w:val="00202C25"/>
    <w:rsid w:val="00202CED"/>
    <w:rsid w:val="00203435"/>
    <w:rsid w:val="00203D44"/>
    <w:rsid w:val="00204316"/>
    <w:rsid w:val="0020460E"/>
    <w:rsid w:val="00204996"/>
    <w:rsid w:val="00205464"/>
    <w:rsid w:val="002062F9"/>
    <w:rsid w:val="00206996"/>
    <w:rsid w:val="00206DD2"/>
    <w:rsid w:val="00207015"/>
    <w:rsid w:val="002070AB"/>
    <w:rsid w:val="002071BD"/>
    <w:rsid w:val="002103C6"/>
    <w:rsid w:val="00210763"/>
    <w:rsid w:val="00210879"/>
    <w:rsid w:val="0021248C"/>
    <w:rsid w:val="00213288"/>
    <w:rsid w:val="00213A3B"/>
    <w:rsid w:val="00213F29"/>
    <w:rsid w:val="002143A9"/>
    <w:rsid w:val="00214EF0"/>
    <w:rsid w:val="00214F5C"/>
    <w:rsid w:val="00215C1C"/>
    <w:rsid w:val="00215C4D"/>
    <w:rsid w:val="00216775"/>
    <w:rsid w:val="00217441"/>
    <w:rsid w:val="00217608"/>
    <w:rsid w:val="00217C85"/>
    <w:rsid w:val="002212F5"/>
    <w:rsid w:val="002217A5"/>
    <w:rsid w:val="00222118"/>
    <w:rsid w:val="002240DA"/>
    <w:rsid w:val="00224328"/>
    <w:rsid w:val="00224527"/>
    <w:rsid w:val="002253C7"/>
    <w:rsid w:val="00225A9C"/>
    <w:rsid w:val="00226B28"/>
    <w:rsid w:val="00227B68"/>
    <w:rsid w:val="0023013D"/>
    <w:rsid w:val="0023052A"/>
    <w:rsid w:val="00230891"/>
    <w:rsid w:val="00230F6B"/>
    <w:rsid w:val="0023102F"/>
    <w:rsid w:val="00232338"/>
    <w:rsid w:val="00232E5E"/>
    <w:rsid w:val="002334C9"/>
    <w:rsid w:val="002337D7"/>
    <w:rsid w:val="00233BCE"/>
    <w:rsid w:val="002344C6"/>
    <w:rsid w:val="00234E5E"/>
    <w:rsid w:val="00235507"/>
    <w:rsid w:val="0023571E"/>
    <w:rsid w:val="00235EF0"/>
    <w:rsid w:val="00236A8D"/>
    <w:rsid w:val="00237462"/>
    <w:rsid w:val="002377DC"/>
    <w:rsid w:val="00240387"/>
    <w:rsid w:val="00241A8A"/>
    <w:rsid w:val="00241ABE"/>
    <w:rsid w:val="00241B33"/>
    <w:rsid w:val="00242005"/>
    <w:rsid w:val="00242479"/>
    <w:rsid w:val="0024252B"/>
    <w:rsid w:val="00244470"/>
    <w:rsid w:val="0024544F"/>
    <w:rsid w:val="002468DB"/>
    <w:rsid w:val="00246BFA"/>
    <w:rsid w:val="00246EF2"/>
    <w:rsid w:val="00247C1F"/>
    <w:rsid w:val="00250690"/>
    <w:rsid w:val="002508DE"/>
    <w:rsid w:val="00250985"/>
    <w:rsid w:val="00251119"/>
    <w:rsid w:val="00251329"/>
    <w:rsid w:val="00251B6F"/>
    <w:rsid w:val="0025238E"/>
    <w:rsid w:val="00252CE9"/>
    <w:rsid w:val="00252E6D"/>
    <w:rsid w:val="002530AF"/>
    <w:rsid w:val="002531D1"/>
    <w:rsid w:val="00254AC3"/>
    <w:rsid w:val="00254C55"/>
    <w:rsid w:val="00256317"/>
    <w:rsid w:val="0025647A"/>
    <w:rsid w:val="00256730"/>
    <w:rsid w:val="00256954"/>
    <w:rsid w:val="00257221"/>
    <w:rsid w:val="002573C9"/>
    <w:rsid w:val="00260036"/>
    <w:rsid w:val="002600EE"/>
    <w:rsid w:val="00260465"/>
    <w:rsid w:val="00260598"/>
    <w:rsid w:val="002614C0"/>
    <w:rsid w:val="00261E32"/>
    <w:rsid w:val="00264414"/>
    <w:rsid w:val="00266E75"/>
    <w:rsid w:val="00267891"/>
    <w:rsid w:val="00270631"/>
    <w:rsid w:val="00270D30"/>
    <w:rsid w:val="002711EB"/>
    <w:rsid w:val="00271248"/>
    <w:rsid w:val="0027179F"/>
    <w:rsid w:val="002717C5"/>
    <w:rsid w:val="00271DF2"/>
    <w:rsid w:val="00271FD6"/>
    <w:rsid w:val="002727BD"/>
    <w:rsid w:val="002735FE"/>
    <w:rsid w:val="00273917"/>
    <w:rsid w:val="002740AD"/>
    <w:rsid w:val="0027431D"/>
    <w:rsid w:val="00274E87"/>
    <w:rsid w:val="0027517C"/>
    <w:rsid w:val="002753A0"/>
    <w:rsid w:val="00275B91"/>
    <w:rsid w:val="0027681C"/>
    <w:rsid w:val="00277073"/>
    <w:rsid w:val="0027714B"/>
    <w:rsid w:val="00277B80"/>
    <w:rsid w:val="0028089B"/>
    <w:rsid w:val="002808EC"/>
    <w:rsid w:val="0028103D"/>
    <w:rsid w:val="00281831"/>
    <w:rsid w:val="002818BB"/>
    <w:rsid w:val="00281BAA"/>
    <w:rsid w:val="002823D4"/>
    <w:rsid w:val="00283925"/>
    <w:rsid w:val="00283BF9"/>
    <w:rsid w:val="002841D3"/>
    <w:rsid w:val="0028420D"/>
    <w:rsid w:val="00284243"/>
    <w:rsid w:val="0028469B"/>
    <w:rsid w:val="002849A1"/>
    <w:rsid w:val="0028523A"/>
    <w:rsid w:val="00285551"/>
    <w:rsid w:val="00286CCB"/>
    <w:rsid w:val="00286F36"/>
    <w:rsid w:val="00287460"/>
    <w:rsid w:val="002907D7"/>
    <w:rsid w:val="00290D4F"/>
    <w:rsid w:val="00290F1C"/>
    <w:rsid w:val="00291639"/>
    <w:rsid w:val="0029187D"/>
    <w:rsid w:val="002919DC"/>
    <w:rsid w:val="00291D06"/>
    <w:rsid w:val="0029290C"/>
    <w:rsid w:val="002936B6"/>
    <w:rsid w:val="00294981"/>
    <w:rsid w:val="00295027"/>
    <w:rsid w:val="002950A7"/>
    <w:rsid w:val="00295F7B"/>
    <w:rsid w:val="0029626B"/>
    <w:rsid w:val="002962A2"/>
    <w:rsid w:val="002968D5"/>
    <w:rsid w:val="002970BF"/>
    <w:rsid w:val="002A13F7"/>
    <w:rsid w:val="002A16D3"/>
    <w:rsid w:val="002A1CF3"/>
    <w:rsid w:val="002A2194"/>
    <w:rsid w:val="002A21F2"/>
    <w:rsid w:val="002A226D"/>
    <w:rsid w:val="002A2859"/>
    <w:rsid w:val="002A2996"/>
    <w:rsid w:val="002A2F70"/>
    <w:rsid w:val="002A30E4"/>
    <w:rsid w:val="002A52FA"/>
    <w:rsid w:val="002A54B1"/>
    <w:rsid w:val="002A6963"/>
    <w:rsid w:val="002A6E95"/>
    <w:rsid w:val="002A78DE"/>
    <w:rsid w:val="002A7D51"/>
    <w:rsid w:val="002B0914"/>
    <w:rsid w:val="002B0CF0"/>
    <w:rsid w:val="002B0F7A"/>
    <w:rsid w:val="002B2569"/>
    <w:rsid w:val="002B3443"/>
    <w:rsid w:val="002B3777"/>
    <w:rsid w:val="002B39C4"/>
    <w:rsid w:val="002B494E"/>
    <w:rsid w:val="002B5E67"/>
    <w:rsid w:val="002B7604"/>
    <w:rsid w:val="002B7673"/>
    <w:rsid w:val="002B77E0"/>
    <w:rsid w:val="002B7836"/>
    <w:rsid w:val="002B788C"/>
    <w:rsid w:val="002C128C"/>
    <w:rsid w:val="002C1C01"/>
    <w:rsid w:val="002C2941"/>
    <w:rsid w:val="002C2D82"/>
    <w:rsid w:val="002C36A4"/>
    <w:rsid w:val="002C3897"/>
    <w:rsid w:val="002C3CC3"/>
    <w:rsid w:val="002C486F"/>
    <w:rsid w:val="002C4C7C"/>
    <w:rsid w:val="002C4D60"/>
    <w:rsid w:val="002C4DBD"/>
    <w:rsid w:val="002C4FE1"/>
    <w:rsid w:val="002C534A"/>
    <w:rsid w:val="002C53AC"/>
    <w:rsid w:val="002C54A7"/>
    <w:rsid w:val="002C7171"/>
    <w:rsid w:val="002C77B6"/>
    <w:rsid w:val="002C7EDA"/>
    <w:rsid w:val="002D1002"/>
    <w:rsid w:val="002D176D"/>
    <w:rsid w:val="002D23EF"/>
    <w:rsid w:val="002D2572"/>
    <w:rsid w:val="002D2996"/>
    <w:rsid w:val="002D3A03"/>
    <w:rsid w:val="002D3A4D"/>
    <w:rsid w:val="002D3E25"/>
    <w:rsid w:val="002D48B8"/>
    <w:rsid w:val="002D4BC9"/>
    <w:rsid w:val="002D4F87"/>
    <w:rsid w:val="002D5AEB"/>
    <w:rsid w:val="002D5BD3"/>
    <w:rsid w:val="002D62F8"/>
    <w:rsid w:val="002D66DB"/>
    <w:rsid w:val="002D6848"/>
    <w:rsid w:val="002D70F4"/>
    <w:rsid w:val="002D77B0"/>
    <w:rsid w:val="002E045D"/>
    <w:rsid w:val="002E0C80"/>
    <w:rsid w:val="002E1503"/>
    <w:rsid w:val="002E18E3"/>
    <w:rsid w:val="002E2014"/>
    <w:rsid w:val="002E21A0"/>
    <w:rsid w:val="002E22D8"/>
    <w:rsid w:val="002E23E8"/>
    <w:rsid w:val="002E323B"/>
    <w:rsid w:val="002E3443"/>
    <w:rsid w:val="002E3FC1"/>
    <w:rsid w:val="002E4626"/>
    <w:rsid w:val="002E4649"/>
    <w:rsid w:val="002E48F8"/>
    <w:rsid w:val="002E5785"/>
    <w:rsid w:val="002E5EDB"/>
    <w:rsid w:val="002E6419"/>
    <w:rsid w:val="002E661F"/>
    <w:rsid w:val="002E6884"/>
    <w:rsid w:val="002E6D1A"/>
    <w:rsid w:val="002E7ADC"/>
    <w:rsid w:val="002E7B41"/>
    <w:rsid w:val="002F0304"/>
    <w:rsid w:val="002F0A25"/>
    <w:rsid w:val="002F182D"/>
    <w:rsid w:val="002F1CA0"/>
    <w:rsid w:val="002F2171"/>
    <w:rsid w:val="002F264A"/>
    <w:rsid w:val="002F323F"/>
    <w:rsid w:val="002F36EA"/>
    <w:rsid w:val="002F3DA7"/>
    <w:rsid w:val="002F412C"/>
    <w:rsid w:val="002F41A6"/>
    <w:rsid w:val="002F427B"/>
    <w:rsid w:val="002F4758"/>
    <w:rsid w:val="002F47E4"/>
    <w:rsid w:val="002F4FAD"/>
    <w:rsid w:val="002F5D9B"/>
    <w:rsid w:val="002F61E9"/>
    <w:rsid w:val="002F67F7"/>
    <w:rsid w:val="002F6880"/>
    <w:rsid w:val="002F69C2"/>
    <w:rsid w:val="002F6D5A"/>
    <w:rsid w:val="002F723A"/>
    <w:rsid w:val="002F7516"/>
    <w:rsid w:val="002F7A87"/>
    <w:rsid w:val="002F7FBB"/>
    <w:rsid w:val="00300443"/>
    <w:rsid w:val="00300896"/>
    <w:rsid w:val="00301445"/>
    <w:rsid w:val="00301500"/>
    <w:rsid w:val="00301EA7"/>
    <w:rsid w:val="0030267F"/>
    <w:rsid w:val="00302916"/>
    <w:rsid w:val="00302CCA"/>
    <w:rsid w:val="0030358F"/>
    <w:rsid w:val="00304075"/>
    <w:rsid w:val="00304480"/>
    <w:rsid w:val="00304526"/>
    <w:rsid w:val="00304BC1"/>
    <w:rsid w:val="00304BDD"/>
    <w:rsid w:val="00304D47"/>
    <w:rsid w:val="003052B6"/>
    <w:rsid w:val="00305AEC"/>
    <w:rsid w:val="00305BD1"/>
    <w:rsid w:val="00306155"/>
    <w:rsid w:val="003070AE"/>
    <w:rsid w:val="0030735D"/>
    <w:rsid w:val="00307387"/>
    <w:rsid w:val="00307E33"/>
    <w:rsid w:val="00311917"/>
    <w:rsid w:val="00311B46"/>
    <w:rsid w:val="00311FB6"/>
    <w:rsid w:val="00312475"/>
    <w:rsid w:val="003127E9"/>
    <w:rsid w:val="00312CA7"/>
    <w:rsid w:val="00313903"/>
    <w:rsid w:val="00313ABA"/>
    <w:rsid w:val="00314AF2"/>
    <w:rsid w:val="00315833"/>
    <w:rsid w:val="00315B67"/>
    <w:rsid w:val="00315E3D"/>
    <w:rsid w:val="00315E8A"/>
    <w:rsid w:val="00315FD9"/>
    <w:rsid w:val="00316218"/>
    <w:rsid w:val="00316C04"/>
    <w:rsid w:val="00316DE1"/>
    <w:rsid w:val="00317686"/>
    <w:rsid w:val="0032119E"/>
    <w:rsid w:val="0032145D"/>
    <w:rsid w:val="0032299A"/>
    <w:rsid w:val="00325B8A"/>
    <w:rsid w:val="0032615D"/>
    <w:rsid w:val="00326727"/>
    <w:rsid w:val="003268A9"/>
    <w:rsid w:val="00326BCA"/>
    <w:rsid w:val="00326E61"/>
    <w:rsid w:val="00326F09"/>
    <w:rsid w:val="00327B2D"/>
    <w:rsid w:val="0033000C"/>
    <w:rsid w:val="00330CD8"/>
    <w:rsid w:val="00331039"/>
    <w:rsid w:val="00331084"/>
    <w:rsid w:val="0033108C"/>
    <w:rsid w:val="00331169"/>
    <w:rsid w:val="003316EC"/>
    <w:rsid w:val="00331DB1"/>
    <w:rsid w:val="00332D43"/>
    <w:rsid w:val="00332E61"/>
    <w:rsid w:val="003335AC"/>
    <w:rsid w:val="00334771"/>
    <w:rsid w:val="0033588E"/>
    <w:rsid w:val="00336120"/>
    <w:rsid w:val="0033625E"/>
    <w:rsid w:val="00336B60"/>
    <w:rsid w:val="00336D65"/>
    <w:rsid w:val="00336F32"/>
    <w:rsid w:val="0033725B"/>
    <w:rsid w:val="00340313"/>
    <w:rsid w:val="00340334"/>
    <w:rsid w:val="003421B4"/>
    <w:rsid w:val="00342FD3"/>
    <w:rsid w:val="003432A3"/>
    <w:rsid w:val="00343365"/>
    <w:rsid w:val="0034369C"/>
    <w:rsid w:val="00343E0B"/>
    <w:rsid w:val="00343FC4"/>
    <w:rsid w:val="00344236"/>
    <w:rsid w:val="003450E3"/>
    <w:rsid w:val="003457EB"/>
    <w:rsid w:val="00345DE7"/>
    <w:rsid w:val="0034641B"/>
    <w:rsid w:val="00346A80"/>
    <w:rsid w:val="00347992"/>
    <w:rsid w:val="003500EF"/>
    <w:rsid w:val="003507F8"/>
    <w:rsid w:val="0035099F"/>
    <w:rsid w:val="0035174A"/>
    <w:rsid w:val="00351B0A"/>
    <w:rsid w:val="00351D0D"/>
    <w:rsid w:val="0035213E"/>
    <w:rsid w:val="00352F9D"/>
    <w:rsid w:val="0035366A"/>
    <w:rsid w:val="00353841"/>
    <w:rsid w:val="0035395F"/>
    <w:rsid w:val="00353E85"/>
    <w:rsid w:val="003546D0"/>
    <w:rsid w:val="00354964"/>
    <w:rsid w:val="00354E76"/>
    <w:rsid w:val="00354F74"/>
    <w:rsid w:val="00355004"/>
    <w:rsid w:val="0035513A"/>
    <w:rsid w:val="0035517E"/>
    <w:rsid w:val="00355586"/>
    <w:rsid w:val="0035584A"/>
    <w:rsid w:val="00355B33"/>
    <w:rsid w:val="00356307"/>
    <w:rsid w:val="00356AF7"/>
    <w:rsid w:val="0035700F"/>
    <w:rsid w:val="00357C3E"/>
    <w:rsid w:val="00357D79"/>
    <w:rsid w:val="003605E8"/>
    <w:rsid w:val="00360DE9"/>
    <w:rsid w:val="00360E68"/>
    <w:rsid w:val="00361C31"/>
    <w:rsid w:val="00361E95"/>
    <w:rsid w:val="00361EB2"/>
    <w:rsid w:val="00361F9A"/>
    <w:rsid w:val="00362374"/>
    <w:rsid w:val="00362A95"/>
    <w:rsid w:val="00362CD4"/>
    <w:rsid w:val="00363783"/>
    <w:rsid w:val="0036389A"/>
    <w:rsid w:val="00363930"/>
    <w:rsid w:val="0036399A"/>
    <w:rsid w:val="00363ECC"/>
    <w:rsid w:val="00364941"/>
    <w:rsid w:val="00364E43"/>
    <w:rsid w:val="00364FB4"/>
    <w:rsid w:val="00365205"/>
    <w:rsid w:val="0036542D"/>
    <w:rsid w:val="00365470"/>
    <w:rsid w:val="003658E9"/>
    <w:rsid w:val="00367A48"/>
    <w:rsid w:val="00367A4D"/>
    <w:rsid w:val="00367DC5"/>
    <w:rsid w:val="00367EFF"/>
    <w:rsid w:val="00367FAB"/>
    <w:rsid w:val="00370192"/>
    <w:rsid w:val="00370557"/>
    <w:rsid w:val="003706AF"/>
    <w:rsid w:val="00371410"/>
    <w:rsid w:val="003724E1"/>
    <w:rsid w:val="00372529"/>
    <w:rsid w:val="00373961"/>
    <w:rsid w:val="00373B2C"/>
    <w:rsid w:val="0037435D"/>
    <w:rsid w:val="003747C3"/>
    <w:rsid w:val="003758C7"/>
    <w:rsid w:val="00376AC3"/>
    <w:rsid w:val="00376ADA"/>
    <w:rsid w:val="00376DC4"/>
    <w:rsid w:val="003772C7"/>
    <w:rsid w:val="00377431"/>
    <w:rsid w:val="00377B21"/>
    <w:rsid w:val="00377DB5"/>
    <w:rsid w:val="00380588"/>
    <w:rsid w:val="003809B7"/>
    <w:rsid w:val="00380EED"/>
    <w:rsid w:val="00380FD1"/>
    <w:rsid w:val="00381053"/>
    <w:rsid w:val="00381470"/>
    <w:rsid w:val="003815A7"/>
    <w:rsid w:val="003816E3"/>
    <w:rsid w:val="00382793"/>
    <w:rsid w:val="0038279E"/>
    <w:rsid w:val="00382A7B"/>
    <w:rsid w:val="00383121"/>
    <w:rsid w:val="00383656"/>
    <w:rsid w:val="0038365A"/>
    <w:rsid w:val="00383F32"/>
    <w:rsid w:val="003847E3"/>
    <w:rsid w:val="003849BB"/>
    <w:rsid w:val="003853FA"/>
    <w:rsid w:val="00385846"/>
    <w:rsid w:val="003859D6"/>
    <w:rsid w:val="00385A8B"/>
    <w:rsid w:val="003866BC"/>
    <w:rsid w:val="0038686A"/>
    <w:rsid w:val="00386C5F"/>
    <w:rsid w:val="00386E36"/>
    <w:rsid w:val="0038744B"/>
    <w:rsid w:val="003900D7"/>
    <w:rsid w:val="0039020B"/>
    <w:rsid w:val="003909E1"/>
    <w:rsid w:val="00391091"/>
    <w:rsid w:val="0039118C"/>
    <w:rsid w:val="00391F12"/>
    <w:rsid w:val="00392A8F"/>
    <w:rsid w:val="0039483E"/>
    <w:rsid w:val="00394A2F"/>
    <w:rsid w:val="00394C06"/>
    <w:rsid w:val="00395238"/>
    <w:rsid w:val="00395E50"/>
    <w:rsid w:val="00396537"/>
    <w:rsid w:val="00397812"/>
    <w:rsid w:val="00397C49"/>
    <w:rsid w:val="003A0530"/>
    <w:rsid w:val="003A0A60"/>
    <w:rsid w:val="003A12C9"/>
    <w:rsid w:val="003A1851"/>
    <w:rsid w:val="003A1CC7"/>
    <w:rsid w:val="003A1E84"/>
    <w:rsid w:val="003A3770"/>
    <w:rsid w:val="003A3EF5"/>
    <w:rsid w:val="003A431F"/>
    <w:rsid w:val="003A45F7"/>
    <w:rsid w:val="003A5661"/>
    <w:rsid w:val="003A574E"/>
    <w:rsid w:val="003A5F46"/>
    <w:rsid w:val="003A6912"/>
    <w:rsid w:val="003A6BEA"/>
    <w:rsid w:val="003A6CBB"/>
    <w:rsid w:val="003A6CCC"/>
    <w:rsid w:val="003A7A7E"/>
    <w:rsid w:val="003B025F"/>
    <w:rsid w:val="003B0282"/>
    <w:rsid w:val="003B0DDD"/>
    <w:rsid w:val="003B2CA5"/>
    <w:rsid w:val="003B3796"/>
    <w:rsid w:val="003B3E62"/>
    <w:rsid w:val="003B40C0"/>
    <w:rsid w:val="003B4513"/>
    <w:rsid w:val="003B4A54"/>
    <w:rsid w:val="003B50D1"/>
    <w:rsid w:val="003B62FC"/>
    <w:rsid w:val="003B6490"/>
    <w:rsid w:val="003B7DF1"/>
    <w:rsid w:val="003C0CDE"/>
    <w:rsid w:val="003C1C68"/>
    <w:rsid w:val="003C1D4F"/>
    <w:rsid w:val="003C38A9"/>
    <w:rsid w:val="003C3C52"/>
    <w:rsid w:val="003C3D35"/>
    <w:rsid w:val="003C57F9"/>
    <w:rsid w:val="003C67FA"/>
    <w:rsid w:val="003C6C2F"/>
    <w:rsid w:val="003C6CB6"/>
    <w:rsid w:val="003C6E04"/>
    <w:rsid w:val="003C7301"/>
    <w:rsid w:val="003D09BC"/>
    <w:rsid w:val="003D0B7C"/>
    <w:rsid w:val="003D1308"/>
    <w:rsid w:val="003D1D31"/>
    <w:rsid w:val="003D2905"/>
    <w:rsid w:val="003D2F59"/>
    <w:rsid w:val="003D35E7"/>
    <w:rsid w:val="003D36FB"/>
    <w:rsid w:val="003D4ED2"/>
    <w:rsid w:val="003D571C"/>
    <w:rsid w:val="003D5BEB"/>
    <w:rsid w:val="003D60A3"/>
    <w:rsid w:val="003D6459"/>
    <w:rsid w:val="003D688D"/>
    <w:rsid w:val="003D69A1"/>
    <w:rsid w:val="003D7469"/>
    <w:rsid w:val="003D7EEE"/>
    <w:rsid w:val="003E053F"/>
    <w:rsid w:val="003E223E"/>
    <w:rsid w:val="003E395E"/>
    <w:rsid w:val="003E4376"/>
    <w:rsid w:val="003E4CBC"/>
    <w:rsid w:val="003E5876"/>
    <w:rsid w:val="003E69EA"/>
    <w:rsid w:val="003E6CCB"/>
    <w:rsid w:val="003E7A74"/>
    <w:rsid w:val="003F00B3"/>
    <w:rsid w:val="003F010B"/>
    <w:rsid w:val="003F0DCF"/>
    <w:rsid w:val="003F1179"/>
    <w:rsid w:val="003F11DC"/>
    <w:rsid w:val="003F1308"/>
    <w:rsid w:val="003F1659"/>
    <w:rsid w:val="003F1A30"/>
    <w:rsid w:val="003F1CA4"/>
    <w:rsid w:val="003F1D15"/>
    <w:rsid w:val="003F1E31"/>
    <w:rsid w:val="003F24A5"/>
    <w:rsid w:val="003F262E"/>
    <w:rsid w:val="003F32E3"/>
    <w:rsid w:val="003F3B82"/>
    <w:rsid w:val="003F3C3E"/>
    <w:rsid w:val="003F492F"/>
    <w:rsid w:val="003F60F4"/>
    <w:rsid w:val="003F68D0"/>
    <w:rsid w:val="003F6B73"/>
    <w:rsid w:val="004002E9"/>
    <w:rsid w:val="00401398"/>
    <w:rsid w:val="00401893"/>
    <w:rsid w:val="00401922"/>
    <w:rsid w:val="00401DFB"/>
    <w:rsid w:val="0040204D"/>
    <w:rsid w:val="004021CF"/>
    <w:rsid w:val="00402969"/>
    <w:rsid w:val="00403035"/>
    <w:rsid w:val="0040398A"/>
    <w:rsid w:val="00403994"/>
    <w:rsid w:val="00403A3B"/>
    <w:rsid w:val="00404581"/>
    <w:rsid w:val="004047F5"/>
    <w:rsid w:val="004048AB"/>
    <w:rsid w:val="00404CD8"/>
    <w:rsid w:val="00405090"/>
    <w:rsid w:val="004056E3"/>
    <w:rsid w:val="00405BA4"/>
    <w:rsid w:val="00406025"/>
    <w:rsid w:val="00406266"/>
    <w:rsid w:val="00407144"/>
    <w:rsid w:val="00410B1B"/>
    <w:rsid w:val="00410BBE"/>
    <w:rsid w:val="00410DEA"/>
    <w:rsid w:val="00410E67"/>
    <w:rsid w:val="004114C8"/>
    <w:rsid w:val="00411B99"/>
    <w:rsid w:val="00411F42"/>
    <w:rsid w:val="00412676"/>
    <w:rsid w:val="00413061"/>
    <w:rsid w:val="00413352"/>
    <w:rsid w:val="00413808"/>
    <w:rsid w:val="0041400B"/>
    <w:rsid w:val="00414874"/>
    <w:rsid w:val="004149BE"/>
    <w:rsid w:val="0041563C"/>
    <w:rsid w:val="00415B34"/>
    <w:rsid w:val="004162DD"/>
    <w:rsid w:val="004167A9"/>
    <w:rsid w:val="0041744E"/>
    <w:rsid w:val="00417512"/>
    <w:rsid w:val="004175A8"/>
    <w:rsid w:val="00417731"/>
    <w:rsid w:val="0042005A"/>
    <w:rsid w:val="00421404"/>
    <w:rsid w:val="00421649"/>
    <w:rsid w:val="0042165D"/>
    <w:rsid w:val="004224ED"/>
    <w:rsid w:val="00423E0E"/>
    <w:rsid w:val="00424B29"/>
    <w:rsid w:val="004250C1"/>
    <w:rsid w:val="00425CFE"/>
    <w:rsid w:val="0042662C"/>
    <w:rsid w:val="0042693A"/>
    <w:rsid w:val="00427F2A"/>
    <w:rsid w:val="0043026B"/>
    <w:rsid w:val="0043078C"/>
    <w:rsid w:val="00430F55"/>
    <w:rsid w:val="0043139B"/>
    <w:rsid w:val="0043153D"/>
    <w:rsid w:val="0043218F"/>
    <w:rsid w:val="004331D1"/>
    <w:rsid w:val="00433303"/>
    <w:rsid w:val="00433523"/>
    <w:rsid w:val="00433A83"/>
    <w:rsid w:val="00434B11"/>
    <w:rsid w:val="00434D90"/>
    <w:rsid w:val="00435028"/>
    <w:rsid w:val="00435088"/>
    <w:rsid w:val="004353E4"/>
    <w:rsid w:val="0043567C"/>
    <w:rsid w:val="00435C04"/>
    <w:rsid w:val="00436F6A"/>
    <w:rsid w:val="00437EE7"/>
    <w:rsid w:val="00440ACA"/>
    <w:rsid w:val="00440C1D"/>
    <w:rsid w:val="00441331"/>
    <w:rsid w:val="00441941"/>
    <w:rsid w:val="0044223F"/>
    <w:rsid w:val="004423B3"/>
    <w:rsid w:val="0044281A"/>
    <w:rsid w:val="004438CE"/>
    <w:rsid w:val="00443A53"/>
    <w:rsid w:val="00443AAB"/>
    <w:rsid w:val="00443D66"/>
    <w:rsid w:val="00444484"/>
    <w:rsid w:val="00444D57"/>
    <w:rsid w:val="00444E3C"/>
    <w:rsid w:val="00445404"/>
    <w:rsid w:val="00445A2B"/>
    <w:rsid w:val="00445FCD"/>
    <w:rsid w:val="0044619C"/>
    <w:rsid w:val="004465E1"/>
    <w:rsid w:val="00446DE6"/>
    <w:rsid w:val="004502D5"/>
    <w:rsid w:val="00451061"/>
    <w:rsid w:val="00451466"/>
    <w:rsid w:val="00451D8E"/>
    <w:rsid w:val="0045205E"/>
    <w:rsid w:val="00452F31"/>
    <w:rsid w:val="0045382F"/>
    <w:rsid w:val="00453C3F"/>
    <w:rsid w:val="00453F6F"/>
    <w:rsid w:val="00454A48"/>
    <w:rsid w:val="00454D2C"/>
    <w:rsid w:val="0045586C"/>
    <w:rsid w:val="00455C02"/>
    <w:rsid w:val="00455C89"/>
    <w:rsid w:val="0045643B"/>
    <w:rsid w:val="00457E1B"/>
    <w:rsid w:val="00457F73"/>
    <w:rsid w:val="0046035C"/>
    <w:rsid w:val="00461B1D"/>
    <w:rsid w:val="00461DF2"/>
    <w:rsid w:val="00462739"/>
    <w:rsid w:val="00462B74"/>
    <w:rsid w:val="00462C4D"/>
    <w:rsid w:val="004632DF"/>
    <w:rsid w:val="00463761"/>
    <w:rsid w:val="004644B4"/>
    <w:rsid w:val="0046473E"/>
    <w:rsid w:val="004652A8"/>
    <w:rsid w:val="004678D4"/>
    <w:rsid w:val="0047007E"/>
    <w:rsid w:val="00470C31"/>
    <w:rsid w:val="00470FB1"/>
    <w:rsid w:val="0047128F"/>
    <w:rsid w:val="00471570"/>
    <w:rsid w:val="0047173E"/>
    <w:rsid w:val="004717D8"/>
    <w:rsid w:val="00471B1F"/>
    <w:rsid w:val="00473089"/>
    <w:rsid w:val="0047355D"/>
    <w:rsid w:val="00474FF7"/>
    <w:rsid w:val="0047614D"/>
    <w:rsid w:val="0047676C"/>
    <w:rsid w:val="004769AA"/>
    <w:rsid w:val="00476B64"/>
    <w:rsid w:val="00477171"/>
    <w:rsid w:val="004779BE"/>
    <w:rsid w:val="00480EB3"/>
    <w:rsid w:val="00480FF6"/>
    <w:rsid w:val="00481566"/>
    <w:rsid w:val="00481773"/>
    <w:rsid w:val="004818E4"/>
    <w:rsid w:val="00482242"/>
    <w:rsid w:val="00482443"/>
    <w:rsid w:val="00482CFE"/>
    <w:rsid w:val="00482D97"/>
    <w:rsid w:val="00483BD6"/>
    <w:rsid w:val="00483C38"/>
    <w:rsid w:val="00485A99"/>
    <w:rsid w:val="0048664F"/>
    <w:rsid w:val="0048676E"/>
    <w:rsid w:val="00486D0C"/>
    <w:rsid w:val="00487408"/>
    <w:rsid w:val="0049026B"/>
    <w:rsid w:val="00490380"/>
    <w:rsid w:val="00490561"/>
    <w:rsid w:val="0049070B"/>
    <w:rsid w:val="00491096"/>
    <w:rsid w:val="0049144C"/>
    <w:rsid w:val="0049174F"/>
    <w:rsid w:val="004919A1"/>
    <w:rsid w:val="00491DEE"/>
    <w:rsid w:val="004929B1"/>
    <w:rsid w:val="00492D95"/>
    <w:rsid w:val="0049366D"/>
    <w:rsid w:val="00493783"/>
    <w:rsid w:val="00493C1D"/>
    <w:rsid w:val="00493D27"/>
    <w:rsid w:val="00493E7D"/>
    <w:rsid w:val="0049443E"/>
    <w:rsid w:val="004947C9"/>
    <w:rsid w:val="0049483E"/>
    <w:rsid w:val="004964D5"/>
    <w:rsid w:val="004968A5"/>
    <w:rsid w:val="0049694D"/>
    <w:rsid w:val="00497176"/>
    <w:rsid w:val="00497E75"/>
    <w:rsid w:val="004A019F"/>
    <w:rsid w:val="004A2313"/>
    <w:rsid w:val="004A23E6"/>
    <w:rsid w:val="004A27F7"/>
    <w:rsid w:val="004A2BD0"/>
    <w:rsid w:val="004A3514"/>
    <w:rsid w:val="004A49C3"/>
    <w:rsid w:val="004A4D7A"/>
    <w:rsid w:val="004A4E80"/>
    <w:rsid w:val="004A557E"/>
    <w:rsid w:val="004A5F77"/>
    <w:rsid w:val="004A6042"/>
    <w:rsid w:val="004A7662"/>
    <w:rsid w:val="004A7EB5"/>
    <w:rsid w:val="004B006C"/>
    <w:rsid w:val="004B045C"/>
    <w:rsid w:val="004B04CF"/>
    <w:rsid w:val="004B0B79"/>
    <w:rsid w:val="004B1369"/>
    <w:rsid w:val="004B299E"/>
    <w:rsid w:val="004B2AB6"/>
    <w:rsid w:val="004B306E"/>
    <w:rsid w:val="004B3936"/>
    <w:rsid w:val="004B3C95"/>
    <w:rsid w:val="004B434A"/>
    <w:rsid w:val="004B4D4E"/>
    <w:rsid w:val="004B518A"/>
    <w:rsid w:val="004B54F2"/>
    <w:rsid w:val="004B66C0"/>
    <w:rsid w:val="004B6706"/>
    <w:rsid w:val="004B712E"/>
    <w:rsid w:val="004C0801"/>
    <w:rsid w:val="004C158B"/>
    <w:rsid w:val="004C1718"/>
    <w:rsid w:val="004C1CC3"/>
    <w:rsid w:val="004C1DB1"/>
    <w:rsid w:val="004C2294"/>
    <w:rsid w:val="004C23AD"/>
    <w:rsid w:val="004C2598"/>
    <w:rsid w:val="004C26F7"/>
    <w:rsid w:val="004C2C6E"/>
    <w:rsid w:val="004C33AE"/>
    <w:rsid w:val="004C377C"/>
    <w:rsid w:val="004C3BC8"/>
    <w:rsid w:val="004C3C4C"/>
    <w:rsid w:val="004C3D11"/>
    <w:rsid w:val="004C46C5"/>
    <w:rsid w:val="004C4CBB"/>
    <w:rsid w:val="004C574E"/>
    <w:rsid w:val="004C61D4"/>
    <w:rsid w:val="004C69CC"/>
    <w:rsid w:val="004C6F9D"/>
    <w:rsid w:val="004C7706"/>
    <w:rsid w:val="004D0F54"/>
    <w:rsid w:val="004D1299"/>
    <w:rsid w:val="004D1C79"/>
    <w:rsid w:val="004D21E9"/>
    <w:rsid w:val="004D21F9"/>
    <w:rsid w:val="004D2469"/>
    <w:rsid w:val="004D2587"/>
    <w:rsid w:val="004D2635"/>
    <w:rsid w:val="004D293E"/>
    <w:rsid w:val="004D2B66"/>
    <w:rsid w:val="004D2CC4"/>
    <w:rsid w:val="004D2D5A"/>
    <w:rsid w:val="004D33F3"/>
    <w:rsid w:val="004D42BE"/>
    <w:rsid w:val="004D48E7"/>
    <w:rsid w:val="004D4F95"/>
    <w:rsid w:val="004D5B70"/>
    <w:rsid w:val="004D5CAC"/>
    <w:rsid w:val="004D78ED"/>
    <w:rsid w:val="004E0189"/>
    <w:rsid w:val="004E2117"/>
    <w:rsid w:val="004E21EE"/>
    <w:rsid w:val="004E2AB2"/>
    <w:rsid w:val="004E2DA2"/>
    <w:rsid w:val="004E340D"/>
    <w:rsid w:val="004E3D1F"/>
    <w:rsid w:val="004E3D2B"/>
    <w:rsid w:val="004E42BD"/>
    <w:rsid w:val="004E42F0"/>
    <w:rsid w:val="004E4D14"/>
    <w:rsid w:val="004E5C33"/>
    <w:rsid w:val="004E6124"/>
    <w:rsid w:val="004E68EB"/>
    <w:rsid w:val="004E7019"/>
    <w:rsid w:val="004E71A2"/>
    <w:rsid w:val="004E7FB1"/>
    <w:rsid w:val="004F061F"/>
    <w:rsid w:val="004F0EB7"/>
    <w:rsid w:val="004F1465"/>
    <w:rsid w:val="004F1B9A"/>
    <w:rsid w:val="004F1C69"/>
    <w:rsid w:val="004F1EF3"/>
    <w:rsid w:val="004F243A"/>
    <w:rsid w:val="004F2C33"/>
    <w:rsid w:val="004F36AB"/>
    <w:rsid w:val="004F4543"/>
    <w:rsid w:val="004F4645"/>
    <w:rsid w:val="004F4FB5"/>
    <w:rsid w:val="004F5560"/>
    <w:rsid w:val="004F5DC7"/>
    <w:rsid w:val="004F60F1"/>
    <w:rsid w:val="004F75D7"/>
    <w:rsid w:val="004F775A"/>
    <w:rsid w:val="004F7E46"/>
    <w:rsid w:val="00500262"/>
    <w:rsid w:val="005003A9"/>
    <w:rsid w:val="005006A9"/>
    <w:rsid w:val="00500800"/>
    <w:rsid w:val="00500A89"/>
    <w:rsid w:val="00500DD0"/>
    <w:rsid w:val="00500F35"/>
    <w:rsid w:val="00501001"/>
    <w:rsid w:val="0050108C"/>
    <w:rsid w:val="00501586"/>
    <w:rsid w:val="00501B03"/>
    <w:rsid w:val="00502A08"/>
    <w:rsid w:val="00502DE3"/>
    <w:rsid w:val="00504287"/>
    <w:rsid w:val="00504D7C"/>
    <w:rsid w:val="00504ECE"/>
    <w:rsid w:val="0050540E"/>
    <w:rsid w:val="00505783"/>
    <w:rsid w:val="005058A4"/>
    <w:rsid w:val="005068DC"/>
    <w:rsid w:val="00506AF5"/>
    <w:rsid w:val="00506EAB"/>
    <w:rsid w:val="00506F8A"/>
    <w:rsid w:val="00506FCA"/>
    <w:rsid w:val="00507F4B"/>
    <w:rsid w:val="005104C3"/>
    <w:rsid w:val="00510A56"/>
    <w:rsid w:val="00510B90"/>
    <w:rsid w:val="00510FB0"/>
    <w:rsid w:val="0051127F"/>
    <w:rsid w:val="00512752"/>
    <w:rsid w:val="005127E5"/>
    <w:rsid w:val="00512DD4"/>
    <w:rsid w:val="005132DE"/>
    <w:rsid w:val="00513658"/>
    <w:rsid w:val="0051441F"/>
    <w:rsid w:val="00514693"/>
    <w:rsid w:val="005146A7"/>
    <w:rsid w:val="00514904"/>
    <w:rsid w:val="00514E61"/>
    <w:rsid w:val="00515D49"/>
    <w:rsid w:val="005160AC"/>
    <w:rsid w:val="00516EA6"/>
    <w:rsid w:val="0052053D"/>
    <w:rsid w:val="00520AEA"/>
    <w:rsid w:val="00521B02"/>
    <w:rsid w:val="005229B0"/>
    <w:rsid w:val="00523ACE"/>
    <w:rsid w:val="00523AF4"/>
    <w:rsid w:val="005244DB"/>
    <w:rsid w:val="0052497A"/>
    <w:rsid w:val="00524A69"/>
    <w:rsid w:val="00524C13"/>
    <w:rsid w:val="005250F0"/>
    <w:rsid w:val="00525A0D"/>
    <w:rsid w:val="00525CA1"/>
    <w:rsid w:val="005264BD"/>
    <w:rsid w:val="0052667B"/>
    <w:rsid w:val="0052681E"/>
    <w:rsid w:val="0052788A"/>
    <w:rsid w:val="00530495"/>
    <w:rsid w:val="00530636"/>
    <w:rsid w:val="0053071A"/>
    <w:rsid w:val="00530CFF"/>
    <w:rsid w:val="00532396"/>
    <w:rsid w:val="0053386A"/>
    <w:rsid w:val="005351D2"/>
    <w:rsid w:val="00535BB3"/>
    <w:rsid w:val="00535CCF"/>
    <w:rsid w:val="005363E1"/>
    <w:rsid w:val="00536843"/>
    <w:rsid w:val="00536EBA"/>
    <w:rsid w:val="0053703F"/>
    <w:rsid w:val="00537863"/>
    <w:rsid w:val="00537AF6"/>
    <w:rsid w:val="005400E8"/>
    <w:rsid w:val="005402C1"/>
    <w:rsid w:val="0054031C"/>
    <w:rsid w:val="00541089"/>
    <w:rsid w:val="00541E23"/>
    <w:rsid w:val="0054233F"/>
    <w:rsid w:val="00542508"/>
    <w:rsid w:val="00542694"/>
    <w:rsid w:val="00542DBE"/>
    <w:rsid w:val="005433C2"/>
    <w:rsid w:val="0054389A"/>
    <w:rsid w:val="005439E0"/>
    <w:rsid w:val="00544567"/>
    <w:rsid w:val="00544C6C"/>
    <w:rsid w:val="005460BC"/>
    <w:rsid w:val="0054660E"/>
    <w:rsid w:val="00546761"/>
    <w:rsid w:val="00546987"/>
    <w:rsid w:val="00546BAC"/>
    <w:rsid w:val="005505AB"/>
    <w:rsid w:val="00551003"/>
    <w:rsid w:val="00551218"/>
    <w:rsid w:val="00551887"/>
    <w:rsid w:val="00552358"/>
    <w:rsid w:val="00552A15"/>
    <w:rsid w:val="005538FA"/>
    <w:rsid w:val="00553A0E"/>
    <w:rsid w:val="005545E6"/>
    <w:rsid w:val="0055468B"/>
    <w:rsid w:val="005546AD"/>
    <w:rsid w:val="00555097"/>
    <w:rsid w:val="005559B4"/>
    <w:rsid w:val="00555CD2"/>
    <w:rsid w:val="00555E1D"/>
    <w:rsid w:val="005560D3"/>
    <w:rsid w:val="0055687B"/>
    <w:rsid w:val="00556D65"/>
    <w:rsid w:val="0055727A"/>
    <w:rsid w:val="005573C5"/>
    <w:rsid w:val="00557986"/>
    <w:rsid w:val="00557C36"/>
    <w:rsid w:val="0056027A"/>
    <w:rsid w:val="005603B4"/>
    <w:rsid w:val="00560AF7"/>
    <w:rsid w:val="00560CAD"/>
    <w:rsid w:val="00560D4F"/>
    <w:rsid w:val="00561A84"/>
    <w:rsid w:val="00561F7A"/>
    <w:rsid w:val="00561FAD"/>
    <w:rsid w:val="00565142"/>
    <w:rsid w:val="00565221"/>
    <w:rsid w:val="00565DE0"/>
    <w:rsid w:val="005663F3"/>
    <w:rsid w:val="00566D94"/>
    <w:rsid w:val="00567FB2"/>
    <w:rsid w:val="005700F3"/>
    <w:rsid w:val="0057175C"/>
    <w:rsid w:val="005717BA"/>
    <w:rsid w:val="00571C66"/>
    <w:rsid w:val="005720BE"/>
    <w:rsid w:val="00572814"/>
    <w:rsid w:val="00572CD0"/>
    <w:rsid w:val="00572CFD"/>
    <w:rsid w:val="00572D88"/>
    <w:rsid w:val="00572EE1"/>
    <w:rsid w:val="00573AB9"/>
    <w:rsid w:val="00573CEF"/>
    <w:rsid w:val="00574233"/>
    <w:rsid w:val="00574A6F"/>
    <w:rsid w:val="00575729"/>
    <w:rsid w:val="00575A77"/>
    <w:rsid w:val="00576016"/>
    <w:rsid w:val="00576555"/>
    <w:rsid w:val="005769B4"/>
    <w:rsid w:val="00576BA4"/>
    <w:rsid w:val="0057752D"/>
    <w:rsid w:val="0058057B"/>
    <w:rsid w:val="00580977"/>
    <w:rsid w:val="00580C7B"/>
    <w:rsid w:val="005812C6"/>
    <w:rsid w:val="0058172B"/>
    <w:rsid w:val="00583274"/>
    <w:rsid w:val="00584286"/>
    <w:rsid w:val="00584BBF"/>
    <w:rsid w:val="00584E9E"/>
    <w:rsid w:val="0058603F"/>
    <w:rsid w:val="00586948"/>
    <w:rsid w:val="00586A20"/>
    <w:rsid w:val="00586DD4"/>
    <w:rsid w:val="00586F66"/>
    <w:rsid w:val="00587A34"/>
    <w:rsid w:val="00587E4B"/>
    <w:rsid w:val="00590372"/>
    <w:rsid w:val="0059089C"/>
    <w:rsid w:val="00590AF3"/>
    <w:rsid w:val="00590DF1"/>
    <w:rsid w:val="005914BA"/>
    <w:rsid w:val="00591A50"/>
    <w:rsid w:val="00591A57"/>
    <w:rsid w:val="00591CA2"/>
    <w:rsid w:val="005920E0"/>
    <w:rsid w:val="00593264"/>
    <w:rsid w:val="00593A60"/>
    <w:rsid w:val="00593D72"/>
    <w:rsid w:val="00593E12"/>
    <w:rsid w:val="00594142"/>
    <w:rsid w:val="00594D1B"/>
    <w:rsid w:val="00594D9A"/>
    <w:rsid w:val="00595F0B"/>
    <w:rsid w:val="005A0470"/>
    <w:rsid w:val="005A0CB9"/>
    <w:rsid w:val="005A1939"/>
    <w:rsid w:val="005A1D57"/>
    <w:rsid w:val="005A242C"/>
    <w:rsid w:val="005A2843"/>
    <w:rsid w:val="005A2D6C"/>
    <w:rsid w:val="005A3753"/>
    <w:rsid w:val="005A398A"/>
    <w:rsid w:val="005A3A67"/>
    <w:rsid w:val="005A51DC"/>
    <w:rsid w:val="005A5978"/>
    <w:rsid w:val="005A5BA7"/>
    <w:rsid w:val="005A64E0"/>
    <w:rsid w:val="005B00B9"/>
    <w:rsid w:val="005B044C"/>
    <w:rsid w:val="005B0AB5"/>
    <w:rsid w:val="005B26E0"/>
    <w:rsid w:val="005B272E"/>
    <w:rsid w:val="005B2C4D"/>
    <w:rsid w:val="005B2DCB"/>
    <w:rsid w:val="005B2EC8"/>
    <w:rsid w:val="005B30E1"/>
    <w:rsid w:val="005B3638"/>
    <w:rsid w:val="005B3853"/>
    <w:rsid w:val="005B3FF0"/>
    <w:rsid w:val="005B51A9"/>
    <w:rsid w:val="005B543A"/>
    <w:rsid w:val="005B5451"/>
    <w:rsid w:val="005B5F8C"/>
    <w:rsid w:val="005B6FD0"/>
    <w:rsid w:val="005B7190"/>
    <w:rsid w:val="005B77D8"/>
    <w:rsid w:val="005B7B25"/>
    <w:rsid w:val="005B7BA3"/>
    <w:rsid w:val="005C0776"/>
    <w:rsid w:val="005C1243"/>
    <w:rsid w:val="005C14E3"/>
    <w:rsid w:val="005C171B"/>
    <w:rsid w:val="005C184E"/>
    <w:rsid w:val="005C1863"/>
    <w:rsid w:val="005C1DD2"/>
    <w:rsid w:val="005C25D7"/>
    <w:rsid w:val="005C2F47"/>
    <w:rsid w:val="005C3018"/>
    <w:rsid w:val="005C391D"/>
    <w:rsid w:val="005C4021"/>
    <w:rsid w:val="005C419D"/>
    <w:rsid w:val="005C44C0"/>
    <w:rsid w:val="005C44D6"/>
    <w:rsid w:val="005C462F"/>
    <w:rsid w:val="005C5271"/>
    <w:rsid w:val="005C5BFB"/>
    <w:rsid w:val="005C6569"/>
    <w:rsid w:val="005C6977"/>
    <w:rsid w:val="005C6D69"/>
    <w:rsid w:val="005C6E56"/>
    <w:rsid w:val="005C7298"/>
    <w:rsid w:val="005C7A2E"/>
    <w:rsid w:val="005D1227"/>
    <w:rsid w:val="005D227F"/>
    <w:rsid w:val="005D24D5"/>
    <w:rsid w:val="005D2BF7"/>
    <w:rsid w:val="005D3E08"/>
    <w:rsid w:val="005D4447"/>
    <w:rsid w:val="005D46FA"/>
    <w:rsid w:val="005D4768"/>
    <w:rsid w:val="005D4A4D"/>
    <w:rsid w:val="005D4F74"/>
    <w:rsid w:val="005D614E"/>
    <w:rsid w:val="005D6A59"/>
    <w:rsid w:val="005D6C71"/>
    <w:rsid w:val="005D6FC6"/>
    <w:rsid w:val="005D7587"/>
    <w:rsid w:val="005D76A7"/>
    <w:rsid w:val="005D7840"/>
    <w:rsid w:val="005E03E9"/>
    <w:rsid w:val="005E0DB6"/>
    <w:rsid w:val="005E190E"/>
    <w:rsid w:val="005E1DB2"/>
    <w:rsid w:val="005E1DFD"/>
    <w:rsid w:val="005E2016"/>
    <w:rsid w:val="005E22C9"/>
    <w:rsid w:val="005E2324"/>
    <w:rsid w:val="005E259D"/>
    <w:rsid w:val="005E2E7C"/>
    <w:rsid w:val="005E31AC"/>
    <w:rsid w:val="005E3BEE"/>
    <w:rsid w:val="005E3D48"/>
    <w:rsid w:val="005E4198"/>
    <w:rsid w:val="005E4226"/>
    <w:rsid w:val="005E4916"/>
    <w:rsid w:val="005E4D4F"/>
    <w:rsid w:val="005E51B0"/>
    <w:rsid w:val="005E5719"/>
    <w:rsid w:val="005E5CDD"/>
    <w:rsid w:val="005E5D6C"/>
    <w:rsid w:val="005E693C"/>
    <w:rsid w:val="005E7B17"/>
    <w:rsid w:val="005F02A2"/>
    <w:rsid w:val="005F13ED"/>
    <w:rsid w:val="005F1705"/>
    <w:rsid w:val="005F261E"/>
    <w:rsid w:val="005F2FC8"/>
    <w:rsid w:val="005F32CC"/>
    <w:rsid w:val="005F33E8"/>
    <w:rsid w:val="005F3D86"/>
    <w:rsid w:val="005F3DB9"/>
    <w:rsid w:val="005F458C"/>
    <w:rsid w:val="005F4716"/>
    <w:rsid w:val="005F4B86"/>
    <w:rsid w:val="005F4F05"/>
    <w:rsid w:val="005F535F"/>
    <w:rsid w:val="005F5628"/>
    <w:rsid w:val="005F5CC3"/>
    <w:rsid w:val="005F5E75"/>
    <w:rsid w:val="005F681B"/>
    <w:rsid w:val="005F69AB"/>
    <w:rsid w:val="005F69CF"/>
    <w:rsid w:val="005F6F49"/>
    <w:rsid w:val="005F7230"/>
    <w:rsid w:val="005F7ABE"/>
    <w:rsid w:val="005F7D03"/>
    <w:rsid w:val="006004B5"/>
    <w:rsid w:val="00600FB4"/>
    <w:rsid w:val="006011E9"/>
    <w:rsid w:val="00601C19"/>
    <w:rsid w:val="006020BE"/>
    <w:rsid w:val="006021B0"/>
    <w:rsid w:val="0060298B"/>
    <w:rsid w:val="006034FF"/>
    <w:rsid w:val="00603702"/>
    <w:rsid w:val="00603B87"/>
    <w:rsid w:val="006045D2"/>
    <w:rsid w:val="006046E9"/>
    <w:rsid w:val="00604B60"/>
    <w:rsid w:val="00605EE4"/>
    <w:rsid w:val="006061ED"/>
    <w:rsid w:val="00606326"/>
    <w:rsid w:val="006071F2"/>
    <w:rsid w:val="006076B0"/>
    <w:rsid w:val="00607CF8"/>
    <w:rsid w:val="00610833"/>
    <w:rsid w:val="00610CFD"/>
    <w:rsid w:val="00611A41"/>
    <w:rsid w:val="00611B43"/>
    <w:rsid w:val="00612436"/>
    <w:rsid w:val="00613B9F"/>
    <w:rsid w:val="00614928"/>
    <w:rsid w:val="00614DA3"/>
    <w:rsid w:val="00614E85"/>
    <w:rsid w:val="00614FCC"/>
    <w:rsid w:val="00615439"/>
    <w:rsid w:val="0061575E"/>
    <w:rsid w:val="006159CF"/>
    <w:rsid w:val="00615DDB"/>
    <w:rsid w:val="0061729A"/>
    <w:rsid w:val="00620AD3"/>
    <w:rsid w:val="00621223"/>
    <w:rsid w:val="00621362"/>
    <w:rsid w:val="0062146C"/>
    <w:rsid w:val="00621B5D"/>
    <w:rsid w:val="00621FBF"/>
    <w:rsid w:val="00622188"/>
    <w:rsid w:val="00624795"/>
    <w:rsid w:val="00624D97"/>
    <w:rsid w:val="006253E4"/>
    <w:rsid w:val="00626A42"/>
    <w:rsid w:val="00627527"/>
    <w:rsid w:val="0062764E"/>
    <w:rsid w:val="0062776A"/>
    <w:rsid w:val="00627970"/>
    <w:rsid w:val="006309D3"/>
    <w:rsid w:val="00631290"/>
    <w:rsid w:val="00631703"/>
    <w:rsid w:val="006328D2"/>
    <w:rsid w:val="00632AB0"/>
    <w:rsid w:val="00633812"/>
    <w:rsid w:val="00633951"/>
    <w:rsid w:val="00633A49"/>
    <w:rsid w:val="00634248"/>
    <w:rsid w:val="00634E88"/>
    <w:rsid w:val="00635A63"/>
    <w:rsid w:val="0064019A"/>
    <w:rsid w:val="0064030C"/>
    <w:rsid w:val="00640E35"/>
    <w:rsid w:val="00640FE1"/>
    <w:rsid w:val="0064119C"/>
    <w:rsid w:val="00641279"/>
    <w:rsid w:val="00641A1D"/>
    <w:rsid w:val="00642045"/>
    <w:rsid w:val="006420AB"/>
    <w:rsid w:val="0064218C"/>
    <w:rsid w:val="00642313"/>
    <w:rsid w:val="00642BE0"/>
    <w:rsid w:val="00642BED"/>
    <w:rsid w:val="00642C25"/>
    <w:rsid w:val="00642EAA"/>
    <w:rsid w:val="00643322"/>
    <w:rsid w:val="006441F7"/>
    <w:rsid w:val="006442F3"/>
    <w:rsid w:val="006447A3"/>
    <w:rsid w:val="00644B6E"/>
    <w:rsid w:val="00645790"/>
    <w:rsid w:val="0064649E"/>
    <w:rsid w:val="006464B1"/>
    <w:rsid w:val="00646F15"/>
    <w:rsid w:val="006473C2"/>
    <w:rsid w:val="00650585"/>
    <w:rsid w:val="00650CC3"/>
    <w:rsid w:val="00651075"/>
    <w:rsid w:val="00651D06"/>
    <w:rsid w:val="00652AAC"/>
    <w:rsid w:val="00652CB7"/>
    <w:rsid w:val="00652EE8"/>
    <w:rsid w:val="0065333D"/>
    <w:rsid w:val="00653AB5"/>
    <w:rsid w:val="00653B5D"/>
    <w:rsid w:val="00653E89"/>
    <w:rsid w:val="00653FC0"/>
    <w:rsid w:val="00654811"/>
    <w:rsid w:val="006562C4"/>
    <w:rsid w:val="00656716"/>
    <w:rsid w:val="00656AAC"/>
    <w:rsid w:val="00656D17"/>
    <w:rsid w:val="00657016"/>
    <w:rsid w:val="006572AB"/>
    <w:rsid w:val="0065789D"/>
    <w:rsid w:val="00657F22"/>
    <w:rsid w:val="006601CA"/>
    <w:rsid w:val="00660607"/>
    <w:rsid w:val="00660D58"/>
    <w:rsid w:val="006613CF"/>
    <w:rsid w:val="0066165E"/>
    <w:rsid w:val="00661FC8"/>
    <w:rsid w:val="006620E7"/>
    <w:rsid w:val="00664852"/>
    <w:rsid w:val="00664920"/>
    <w:rsid w:val="00664F2E"/>
    <w:rsid w:val="0066589B"/>
    <w:rsid w:val="00665D11"/>
    <w:rsid w:val="00665E27"/>
    <w:rsid w:val="00666705"/>
    <w:rsid w:val="00666791"/>
    <w:rsid w:val="0066703E"/>
    <w:rsid w:val="0066715F"/>
    <w:rsid w:val="006674EB"/>
    <w:rsid w:val="00670163"/>
    <w:rsid w:val="006705A9"/>
    <w:rsid w:val="00671A51"/>
    <w:rsid w:val="0067224E"/>
    <w:rsid w:val="006723DC"/>
    <w:rsid w:val="0067282F"/>
    <w:rsid w:val="00672A07"/>
    <w:rsid w:val="00672B1A"/>
    <w:rsid w:val="00673556"/>
    <w:rsid w:val="00673DCA"/>
    <w:rsid w:val="0067451D"/>
    <w:rsid w:val="00674E05"/>
    <w:rsid w:val="006751A8"/>
    <w:rsid w:val="00675544"/>
    <w:rsid w:val="00675E2B"/>
    <w:rsid w:val="00676213"/>
    <w:rsid w:val="006768E3"/>
    <w:rsid w:val="00676B3E"/>
    <w:rsid w:val="00676D01"/>
    <w:rsid w:val="00677301"/>
    <w:rsid w:val="0067742B"/>
    <w:rsid w:val="006777FB"/>
    <w:rsid w:val="006804BD"/>
    <w:rsid w:val="00680B16"/>
    <w:rsid w:val="00680FA6"/>
    <w:rsid w:val="00682C46"/>
    <w:rsid w:val="006830C8"/>
    <w:rsid w:val="0068395E"/>
    <w:rsid w:val="00683CD4"/>
    <w:rsid w:val="00684BDE"/>
    <w:rsid w:val="0068556D"/>
    <w:rsid w:val="00686473"/>
    <w:rsid w:val="00686BAA"/>
    <w:rsid w:val="00687209"/>
    <w:rsid w:val="00687262"/>
    <w:rsid w:val="00690053"/>
    <w:rsid w:val="00690782"/>
    <w:rsid w:val="00690D22"/>
    <w:rsid w:val="00690EA1"/>
    <w:rsid w:val="00691732"/>
    <w:rsid w:val="006918E3"/>
    <w:rsid w:val="00691AC6"/>
    <w:rsid w:val="00691B3E"/>
    <w:rsid w:val="00691C64"/>
    <w:rsid w:val="00692235"/>
    <w:rsid w:val="00692514"/>
    <w:rsid w:val="00692CD0"/>
    <w:rsid w:val="006936FE"/>
    <w:rsid w:val="0069404C"/>
    <w:rsid w:val="006943DF"/>
    <w:rsid w:val="00694658"/>
    <w:rsid w:val="00694740"/>
    <w:rsid w:val="0069529F"/>
    <w:rsid w:val="006955FE"/>
    <w:rsid w:val="00695B26"/>
    <w:rsid w:val="006964A6"/>
    <w:rsid w:val="006975C0"/>
    <w:rsid w:val="00697D63"/>
    <w:rsid w:val="006A0388"/>
    <w:rsid w:val="006A08D0"/>
    <w:rsid w:val="006A0988"/>
    <w:rsid w:val="006A0D1D"/>
    <w:rsid w:val="006A0F5F"/>
    <w:rsid w:val="006A23A5"/>
    <w:rsid w:val="006A243D"/>
    <w:rsid w:val="006A27A6"/>
    <w:rsid w:val="006A2AB4"/>
    <w:rsid w:val="006A3BF8"/>
    <w:rsid w:val="006A3E67"/>
    <w:rsid w:val="006A4511"/>
    <w:rsid w:val="006A499E"/>
    <w:rsid w:val="006A4BC4"/>
    <w:rsid w:val="006A5227"/>
    <w:rsid w:val="006A5C20"/>
    <w:rsid w:val="006A5D55"/>
    <w:rsid w:val="006A63F1"/>
    <w:rsid w:val="006A6B17"/>
    <w:rsid w:val="006A6F33"/>
    <w:rsid w:val="006A7B22"/>
    <w:rsid w:val="006A7FF4"/>
    <w:rsid w:val="006B0D94"/>
    <w:rsid w:val="006B0DFE"/>
    <w:rsid w:val="006B0E02"/>
    <w:rsid w:val="006B1A1A"/>
    <w:rsid w:val="006B2F15"/>
    <w:rsid w:val="006B3A71"/>
    <w:rsid w:val="006B3B6B"/>
    <w:rsid w:val="006B3CE0"/>
    <w:rsid w:val="006B4F9B"/>
    <w:rsid w:val="006B542F"/>
    <w:rsid w:val="006B56C2"/>
    <w:rsid w:val="006B5ED2"/>
    <w:rsid w:val="006B5F3C"/>
    <w:rsid w:val="006B67A1"/>
    <w:rsid w:val="006B7337"/>
    <w:rsid w:val="006B75B0"/>
    <w:rsid w:val="006B7DC5"/>
    <w:rsid w:val="006C0833"/>
    <w:rsid w:val="006C0EC7"/>
    <w:rsid w:val="006C14A5"/>
    <w:rsid w:val="006C1A9E"/>
    <w:rsid w:val="006C1C44"/>
    <w:rsid w:val="006C1C75"/>
    <w:rsid w:val="006C23D9"/>
    <w:rsid w:val="006C2FA7"/>
    <w:rsid w:val="006C304A"/>
    <w:rsid w:val="006C3459"/>
    <w:rsid w:val="006C3D95"/>
    <w:rsid w:val="006C44D3"/>
    <w:rsid w:val="006C459E"/>
    <w:rsid w:val="006C4815"/>
    <w:rsid w:val="006C4C53"/>
    <w:rsid w:val="006C5F38"/>
    <w:rsid w:val="006C61AA"/>
    <w:rsid w:val="006C6221"/>
    <w:rsid w:val="006C62D3"/>
    <w:rsid w:val="006C6557"/>
    <w:rsid w:val="006C6813"/>
    <w:rsid w:val="006C6ABF"/>
    <w:rsid w:val="006C6C9C"/>
    <w:rsid w:val="006C7336"/>
    <w:rsid w:val="006C79E6"/>
    <w:rsid w:val="006D003E"/>
    <w:rsid w:val="006D0F7F"/>
    <w:rsid w:val="006D1277"/>
    <w:rsid w:val="006D132A"/>
    <w:rsid w:val="006D1DD6"/>
    <w:rsid w:val="006D2837"/>
    <w:rsid w:val="006D3500"/>
    <w:rsid w:val="006D42B8"/>
    <w:rsid w:val="006D42DA"/>
    <w:rsid w:val="006D5565"/>
    <w:rsid w:val="006D571E"/>
    <w:rsid w:val="006D68C0"/>
    <w:rsid w:val="006D6E18"/>
    <w:rsid w:val="006D6F0B"/>
    <w:rsid w:val="006D770D"/>
    <w:rsid w:val="006E0D3B"/>
    <w:rsid w:val="006E14FF"/>
    <w:rsid w:val="006E285F"/>
    <w:rsid w:val="006E2F0D"/>
    <w:rsid w:val="006E2F1D"/>
    <w:rsid w:val="006E30D3"/>
    <w:rsid w:val="006E3868"/>
    <w:rsid w:val="006E3B13"/>
    <w:rsid w:val="006E3C44"/>
    <w:rsid w:val="006E421A"/>
    <w:rsid w:val="006E4E7E"/>
    <w:rsid w:val="006E4EC4"/>
    <w:rsid w:val="006E4F37"/>
    <w:rsid w:val="006E5C6B"/>
    <w:rsid w:val="006E6686"/>
    <w:rsid w:val="006E723E"/>
    <w:rsid w:val="006E76F9"/>
    <w:rsid w:val="006E7A5E"/>
    <w:rsid w:val="006E7D46"/>
    <w:rsid w:val="006E7DA3"/>
    <w:rsid w:val="006F01CF"/>
    <w:rsid w:val="006F0328"/>
    <w:rsid w:val="006F0C38"/>
    <w:rsid w:val="006F0E03"/>
    <w:rsid w:val="006F2133"/>
    <w:rsid w:val="006F2969"/>
    <w:rsid w:val="006F2EE1"/>
    <w:rsid w:val="006F3201"/>
    <w:rsid w:val="006F3D05"/>
    <w:rsid w:val="006F405C"/>
    <w:rsid w:val="006F5171"/>
    <w:rsid w:val="006F5804"/>
    <w:rsid w:val="006F5B02"/>
    <w:rsid w:val="006F6626"/>
    <w:rsid w:val="006F6673"/>
    <w:rsid w:val="006F6AED"/>
    <w:rsid w:val="006F6E40"/>
    <w:rsid w:val="006F6EE0"/>
    <w:rsid w:val="006F6EFB"/>
    <w:rsid w:val="006F76C0"/>
    <w:rsid w:val="006F78EF"/>
    <w:rsid w:val="007010DB"/>
    <w:rsid w:val="007010E6"/>
    <w:rsid w:val="00701617"/>
    <w:rsid w:val="00702727"/>
    <w:rsid w:val="00702A78"/>
    <w:rsid w:val="00702AB0"/>
    <w:rsid w:val="007035D2"/>
    <w:rsid w:val="00703ACD"/>
    <w:rsid w:val="00703BE5"/>
    <w:rsid w:val="00703EE8"/>
    <w:rsid w:val="007044D4"/>
    <w:rsid w:val="00704620"/>
    <w:rsid w:val="007054A1"/>
    <w:rsid w:val="007060B5"/>
    <w:rsid w:val="00706DF3"/>
    <w:rsid w:val="0070789A"/>
    <w:rsid w:val="00707B59"/>
    <w:rsid w:val="00707CF0"/>
    <w:rsid w:val="00710F7A"/>
    <w:rsid w:val="00711092"/>
    <w:rsid w:val="00711328"/>
    <w:rsid w:val="007117DD"/>
    <w:rsid w:val="00711CC2"/>
    <w:rsid w:val="0071252D"/>
    <w:rsid w:val="00713285"/>
    <w:rsid w:val="007135A6"/>
    <w:rsid w:val="0071455E"/>
    <w:rsid w:val="00714573"/>
    <w:rsid w:val="00714856"/>
    <w:rsid w:val="00714C0B"/>
    <w:rsid w:val="0071632D"/>
    <w:rsid w:val="007165CC"/>
    <w:rsid w:val="0071662F"/>
    <w:rsid w:val="007169BB"/>
    <w:rsid w:val="00716F1F"/>
    <w:rsid w:val="007174E7"/>
    <w:rsid w:val="00717DCF"/>
    <w:rsid w:val="00717FD7"/>
    <w:rsid w:val="00720194"/>
    <w:rsid w:val="00720287"/>
    <w:rsid w:val="007206BD"/>
    <w:rsid w:val="007213CD"/>
    <w:rsid w:val="00721661"/>
    <w:rsid w:val="00721F40"/>
    <w:rsid w:val="00722ADB"/>
    <w:rsid w:val="00722FE9"/>
    <w:rsid w:val="0072340B"/>
    <w:rsid w:val="00723473"/>
    <w:rsid w:val="00723D46"/>
    <w:rsid w:val="00723E7C"/>
    <w:rsid w:val="007241D3"/>
    <w:rsid w:val="0072527E"/>
    <w:rsid w:val="00725E78"/>
    <w:rsid w:val="00726752"/>
    <w:rsid w:val="00726D0E"/>
    <w:rsid w:val="007273BA"/>
    <w:rsid w:val="00727506"/>
    <w:rsid w:val="00730219"/>
    <w:rsid w:val="007308B2"/>
    <w:rsid w:val="0073095C"/>
    <w:rsid w:val="00730DF6"/>
    <w:rsid w:val="00730F1D"/>
    <w:rsid w:val="00731976"/>
    <w:rsid w:val="00731DD7"/>
    <w:rsid w:val="00731E14"/>
    <w:rsid w:val="00732C72"/>
    <w:rsid w:val="007333BB"/>
    <w:rsid w:val="007339B1"/>
    <w:rsid w:val="007339F6"/>
    <w:rsid w:val="00734AED"/>
    <w:rsid w:val="00735E27"/>
    <w:rsid w:val="007364B3"/>
    <w:rsid w:val="007366CD"/>
    <w:rsid w:val="007372BA"/>
    <w:rsid w:val="0073788C"/>
    <w:rsid w:val="00737C15"/>
    <w:rsid w:val="00740256"/>
    <w:rsid w:val="00741018"/>
    <w:rsid w:val="007410C6"/>
    <w:rsid w:val="007413F1"/>
    <w:rsid w:val="007418AE"/>
    <w:rsid w:val="00741D6F"/>
    <w:rsid w:val="0074229B"/>
    <w:rsid w:val="00742A03"/>
    <w:rsid w:val="007437A9"/>
    <w:rsid w:val="007437B4"/>
    <w:rsid w:val="00743BEF"/>
    <w:rsid w:val="0074464A"/>
    <w:rsid w:val="00744EEE"/>
    <w:rsid w:val="00744F12"/>
    <w:rsid w:val="007453FE"/>
    <w:rsid w:val="00745C7D"/>
    <w:rsid w:val="00745FA6"/>
    <w:rsid w:val="00745FEF"/>
    <w:rsid w:val="00746D7B"/>
    <w:rsid w:val="00746DFF"/>
    <w:rsid w:val="00747811"/>
    <w:rsid w:val="00747CE6"/>
    <w:rsid w:val="00747E32"/>
    <w:rsid w:val="00750A03"/>
    <w:rsid w:val="00751A51"/>
    <w:rsid w:val="00751DDB"/>
    <w:rsid w:val="0075213E"/>
    <w:rsid w:val="00752A2A"/>
    <w:rsid w:val="00753217"/>
    <w:rsid w:val="00753474"/>
    <w:rsid w:val="00754560"/>
    <w:rsid w:val="0075499B"/>
    <w:rsid w:val="00754E75"/>
    <w:rsid w:val="007551A5"/>
    <w:rsid w:val="007551E9"/>
    <w:rsid w:val="00755353"/>
    <w:rsid w:val="00755815"/>
    <w:rsid w:val="007569D4"/>
    <w:rsid w:val="00756AD6"/>
    <w:rsid w:val="00756E7F"/>
    <w:rsid w:val="00756F85"/>
    <w:rsid w:val="007579E4"/>
    <w:rsid w:val="00757B40"/>
    <w:rsid w:val="00757DC3"/>
    <w:rsid w:val="00760649"/>
    <w:rsid w:val="00760B8C"/>
    <w:rsid w:val="00761F87"/>
    <w:rsid w:val="00762139"/>
    <w:rsid w:val="00762C94"/>
    <w:rsid w:val="00762FC7"/>
    <w:rsid w:val="007631D0"/>
    <w:rsid w:val="00763468"/>
    <w:rsid w:val="00763CD3"/>
    <w:rsid w:val="00764388"/>
    <w:rsid w:val="00764742"/>
    <w:rsid w:val="00764F58"/>
    <w:rsid w:val="007657B3"/>
    <w:rsid w:val="00766843"/>
    <w:rsid w:val="00767FDB"/>
    <w:rsid w:val="007700BA"/>
    <w:rsid w:val="00770754"/>
    <w:rsid w:val="0077222F"/>
    <w:rsid w:val="00772A63"/>
    <w:rsid w:val="00773327"/>
    <w:rsid w:val="007733ED"/>
    <w:rsid w:val="00773990"/>
    <w:rsid w:val="007740E1"/>
    <w:rsid w:val="00774622"/>
    <w:rsid w:val="00774652"/>
    <w:rsid w:val="007747F8"/>
    <w:rsid w:val="00774D56"/>
    <w:rsid w:val="007750EC"/>
    <w:rsid w:val="007756A8"/>
    <w:rsid w:val="00775AD9"/>
    <w:rsid w:val="00775C75"/>
    <w:rsid w:val="00776084"/>
    <w:rsid w:val="007765AF"/>
    <w:rsid w:val="0077707C"/>
    <w:rsid w:val="007779AE"/>
    <w:rsid w:val="00780065"/>
    <w:rsid w:val="0078019C"/>
    <w:rsid w:val="007804ED"/>
    <w:rsid w:val="00780613"/>
    <w:rsid w:val="007809BF"/>
    <w:rsid w:val="00780D24"/>
    <w:rsid w:val="00780D2C"/>
    <w:rsid w:val="00782232"/>
    <w:rsid w:val="00782881"/>
    <w:rsid w:val="00782B65"/>
    <w:rsid w:val="00782D5F"/>
    <w:rsid w:val="00783023"/>
    <w:rsid w:val="007832B8"/>
    <w:rsid w:val="00783443"/>
    <w:rsid w:val="00783F37"/>
    <w:rsid w:val="00784B0D"/>
    <w:rsid w:val="00784CF4"/>
    <w:rsid w:val="00785113"/>
    <w:rsid w:val="00785B0E"/>
    <w:rsid w:val="007866F2"/>
    <w:rsid w:val="007910D3"/>
    <w:rsid w:val="00791551"/>
    <w:rsid w:val="00792E45"/>
    <w:rsid w:val="007939A8"/>
    <w:rsid w:val="007942D8"/>
    <w:rsid w:val="00795098"/>
    <w:rsid w:val="00795169"/>
    <w:rsid w:val="00795278"/>
    <w:rsid w:val="007958EE"/>
    <w:rsid w:val="00795A63"/>
    <w:rsid w:val="007964F7"/>
    <w:rsid w:val="00796630"/>
    <w:rsid w:val="00796E52"/>
    <w:rsid w:val="00797096"/>
    <w:rsid w:val="00797E3A"/>
    <w:rsid w:val="00797FF2"/>
    <w:rsid w:val="007A0E55"/>
    <w:rsid w:val="007A1BC9"/>
    <w:rsid w:val="007A1D61"/>
    <w:rsid w:val="007A2CC8"/>
    <w:rsid w:val="007A42E4"/>
    <w:rsid w:val="007A4581"/>
    <w:rsid w:val="007A45D5"/>
    <w:rsid w:val="007A513E"/>
    <w:rsid w:val="007A57FF"/>
    <w:rsid w:val="007A665C"/>
    <w:rsid w:val="007A6A3A"/>
    <w:rsid w:val="007A75AA"/>
    <w:rsid w:val="007A771B"/>
    <w:rsid w:val="007A7A88"/>
    <w:rsid w:val="007A7DEE"/>
    <w:rsid w:val="007B1E7A"/>
    <w:rsid w:val="007B25CE"/>
    <w:rsid w:val="007B2783"/>
    <w:rsid w:val="007B3DA3"/>
    <w:rsid w:val="007B58A5"/>
    <w:rsid w:val="007B5E60"/>
    <w:rsid w:val="007B617A"/>
    <w:rsid w:val="007B6E34"/>
    <w:rsid w:val="007B7717"/>
    <w:rsid w:val="007C01F2"/>
    <w:rsid w:val="007C048D"/>
    <w:rsid w:val="007C0B9C"/>
    <w:rsid w:val="007C112F"/>
    <w:rsid w:val="007C1898"/>
    <w:rsid w:val="007C1E73"/>
    <w:rsid w:val="007C248F"/>
    <w:rsid w:val="007C2C5A"/>
    <w:rsid w:val="007C2C9E"/>
    <w:rsid w:val="007C33B9"/>
    <w:rsid w:val="007C36A8"/>
    <w:rsid w:val="007C3F29"/>
    <w:rsid w:val="007C40FD"/>
    <w:rsid w:val="007C49F1"/>
    <w:rsid w:val="007C5064"/>
    <w:rsid w:val="007C508E"/>
    <w:rsid w:val="007C5285"/>
    <w:rsid w:val="007C59CB"/>
    <w:rsid w:val="007C600B"/>
    <w:rsid w:val="007C7111"/>
    <w:rsid w:val="007C7553"/>
    <w:rsid w:val="007C7729"/>
    <w:rsid w:val="007C7D81"/>
    <w:rsid w:val="007D005B"/>
    <w:rsid w:val="007D0492"/>
    <w:rsid w:val="007D04A6"/>
    <w:rsid w:val="007D04BE"/>
    <w:rsid w:val="007D0C1A"/>
    <w:rsid w:val="007D234D"/>
    <w:rsid w:val="007D3968"/>
    <w:rsid w:val="007D4A19"/>
    <w:rsid w:val="007D4BC2"/>
    <w:rsid w:val="007D524F"/>
    <w:rsid w:val="007D5537"/>
    <w:rsid w:val="007D7087"/>
    <w:rsid w:val="007D79FC"/>
    <w:rsid w:val="007E0A07"/>
    <w:rsid w:val="007E0ED1"/>
    <w:rsid w:val="007E15E0"/>
    <w:rsid w:val="007E1617"/>
    <w:rsid w:val="007E2111"/>
    <w:rsid w:val="007E2C3E"/>
    <w:rsid w:val="007E3648"/>
    <w:rsid w:val="007E40CA"/>
    <w:rsid w:val="007E50B1"/>
    <w:rsid w:val="007E51F3"/>
    <w:rsid w:val="007E53E8"/>
    <w:rsid w:val="007E6CC9"/>
    <w:rsid w:val="007E6F53"/>
    <w:rsid w:val="007E77DC"/>
    <w:rsid w:val="007E7AA1"/>
    <w:rsid w:val="007E7EDC"/>
    <w:rsid w:val="007F05B6"/>
    <w:rsid w:val="007F0D0C"/>
    <w:rsid w:val="007F116E"/>
    <w:rsid w:val="007F1182"/>
    <w:rsid w:val="007F202C"/>
    <w:rsid w:val="007F23F0"/>
    <w:rsid w:val="007F2C40"/>
    <w:rsid w:val="007F2E58"/>
    <w:rsid w:val="007F3469"/>
    <w:rsid w:val="007F361A"/>
    <w:rsid w:val="007F3720"/>
    <w:rsid w:val="007F3F29"/>
    <w:rsid w:val="007F410C"/>
    <w:rsid w:val="007F4421"/>
    <w:rsid w:val="007F4786"/>
    <w:rsid w:val="007F4BB0"/>
    <w:rsid w:val="007F64F2"/>
    <w:rsid w:val="007F7496"/>
    <w:rsid w:val="007F788C"/>
    <w:rsid w:val="008000DE"/>
    <w:rsid w:val="00800626"/>
    <w:rsid w:val="0080084B"/>
    <w:rsid w:val="00800A2D"/>
    <w:rsid w:val="00800AB0"/>
    <w:rsid w:val="00800D61"/>
    <w:rsid w:val="00801781"/>
    <w:rsid w:val="008024EE"/>
    <w:rsid w:val="00803068"/>
    <w:rsid w:val="00803DC9"/>
    <w:rsid w:val="00804089"/>
    <w:rsid w:val="00804B1B"/>
    <w:rsid w:val="00806849"/>
    <w:rsid w:val="00806CF8"/>
    <w:rsid w:val="00806E04"/>
    <w:rsid w:val="00806EE1"/>
    <w:rsid w:val="00806EF6"/>
    <w:rsid w:val="008072DE"/>
    <w:rsid w:val="00807304"/>
    <w:rsid w:val="00807312"/>
    <w:rsid w:val="00807466"/>
    <w:rsid w:val="0080757F"/>
    <w:rsid w:val="00807F38"/>
    <w:rsid w:val="00811E6E"/>
    <w:rsid w:val="008125F8"/>
    <w:rsid w:val="0081291D"/>
    <w:rsid w:val="00812A66"/>
    <w:rsid w:val="00812EE3"/>
    <w:rsid w:val="00813A33"/>
    <w:rsid w:val="00813F55"/>
    <w:rsid w:val="00815DAF"/>
    <w:rsid w:val="00816022"/>
    <w:rsid w:val="008160AA"/>
    <w:rsid w:val="008160B4"/>
    <w:rsid w:val="00816406"/>
    <w:rsid w:val="00816D0A"/>
    <w:rsid w:val="0081703B"/>
    <w:rsid w:val="0081778B"/>
    <w:rsid w:val="00820176"/>
    <w:rsid w:val="00820207"/>
    <w:rsid w:val="00820339"/>
    <w:rsid w:val="00820C53"/>
    <w:rsid w:val="00820E88"/>
    <w:rsid w:val="00821A7C"/>
    <w:rsid w:val="00821BBB"/>
    <w:rsid w:val="0082201D"/>
    <w:rsid w:val="008220E8"/>
    <w:rsid w:val="008222A9"/>
    <w:rsid w:val="008225F9"/>
    <w:rsid w:val="008230D9"/>
    <w:rsid w:val="0082339C"/>
    <w:rsid w:val="008237D7"/>
    <w:rsid w:val="008239E5"/>
    <w:rsid w:val="00823D74"/>
    <w:rsid w:val="00823FBD"/>
    <w:rsid w:val="00823FC2"/>
    <w:rsid w:val="00823FD6"/>
    <w:rsid w:val="00824214"/>
    <w:rsid w:val="00824796"/>
    <w:rsid w:val="00824B28"/>
    <w:rsid w:val="00824CA7"/>
    <w:rsid w:val="00824EA5"/>
    <w:rsid w:val="00825276"/>
    <w:rsid w:val="00825348"/>
    <w:rsid w:val="0082599F"/>
    <w:rsid w:val="00825B34"/>
    <w:rsid w:val="00826206"/>
    <w:rsid w:val="0082622D"/>
    <w:rsid w:val="008267B4"/>
    <w:rsid w:val="00826E64"/>
    <w:rsid w:val="00827AA1"/>
    <w:rsid w:val="00827BE7"/>
    <w:rsid w:val="00830ABD"/>
    <w:rsid w:val="00830BC9"/>
    <w:rsid w:val="00831746"/>
    <w:rsid w:val="00832E19"/>
    <w:rsid w:val="00833680"/>
    <w:rsid w:val="00833EFB"/>
    <w:rsid w:val="00834067"/>
    <w:rsid w:val="00834DD1"/>
    <w:rsid w:val="00835BB3"/>
    <w:rsid w:val="00836DD7"/>
    <w:rsid w:val="00837111"/>
    <w:rsid w:val="00837B24"/>
    <w:rsid w:val="00837CE6"/>
    <w:rsid w:val="00837D66"/>
    <w:rsid w:val="008407F8"/>
    <w:rsid w:val="00840A8F"/>
    <w:rsid w:val="00840B0D"/>
    <w:rsid w:val="00841BC1"/>
    <w:rsid w:val="008423E3"/>
    <w:rsid w:val="008432F0"/>
    <w:rsid w:val="00843499"/>
    <w:rsid w:val="008439A2"/>
    <w:rsid w:val="00843B03"/>
    <w:rsid w:val="00843D70"/>
    <w:rsid w:val="00844758"/>
    <w:rsid w:val="00844800"/>
    <w:rsid w:val="00844A5D"/>
    <w:rsid w:val="008452B2"/>
    <w:rsid w:val="0084589A"/>
    <w:rsid w:val="00845EAB"/>
    <w:rsid w:val="00846966"/>
    <w:rsid w:val="00850AB5"/>
    <w:rsid w:val="00850BCE"/>
    <w:rsid w:val="008525F6"/>
    <w:rsid w:val="00852A7A"/>
    <w:rsid w:val="00854DEE"/>
    <w:rsid w:val="00855697"/>
    <w:rsid w:val="0085592A"/>
    <w:rsid w:val="00855EE0"/>
    <w:rsid w:val="0085611A"/>
    <w:rsid w:val="008562AB"/>
    <w:rsid w:val="008572A2"/>
    <w:rsid w:val="008575FB"/>
    <w:rsid w:val="008577A6"/>
    <w:rsid w:val="00857824"/>
    <w:rsid w:val="008602EF"/>
    <w:rsid w:val="00860A76"/>
    <w:rsid w:val="00860DE3"/>
    <w:rsid w:val="008610F4"/>
    <w:rsid w:val="00861489"/>
    <w:rsid w:val="00861AA4"/>
    <w:rsid w:val="008633CA"/>
    <w:rsid w:val="0086345D"/>
    <w:rsid w:val="00863A48"/>
    <w:rsid w:val="00863DBA"/>
    <w:rsid w:val="00863E84"/>
    <w:rsid w:val="0086461F"/>
    <w:rsid w:val="00864645"/>
    <w:rsid w:val="00864FB5"/>
    <w:rsid w:val="0086557A"/>
    <w:rsid w:val="008658E7"/>
    <w:rsid w:val="00865F6B"/>
    <w:rsid w:val="0086680F"/>
    <w:rsid w:val="00867E08"/>
    <w:rsid w:val="00867E91"/>
    <w:rsid w:val="00870AA4"/>
    <w:rsid w:val="0087161D"/>
    <w:rsid w:val="008716E0"/>
    <w:rsid w:val="008718CC"/>
    <w:rsid w:val="00873208"/>
    <w:rsid w:val="0087378F"/>
    <w:rsid w:val="00873987"/>
    <w:rsid w:val="00874362"/>
    <w:rsid w:val="00874EFC"/>
    <w:rsid w:val="008751F3"/>
    <w:rsid w:val="00875E7B"/>
    <w:rsid w:val="008768DA"/>
    <w:rsid w:val="008777AD"/>
    <w:rsid w:val="00877F8B"/>
    <w:rsid w:val="00880590"/>
    <w:rsid w:val="0088083E"/>
    <w:rsid w:val="00880B04"/>
    <w:rsid w:val="00880F0A"/>
    <w:rsid w:val="00881608"/>
    <w:rsid w:val="0088176B"/>
    <w:rsid w:val="00881799"/>
    <w:rsid w:val="00881C61"/>
    <w:rsid w:val="00882762"/>
    <w:rsid w:val="00882878"/>
    <w:rsid w:val="00882A7A"/>
    <w:rsid w:val="00882A89"/>
    <w:rsid w:val="00884708"/>
    <w:rsid w:val="00885186"/>
    <w:rsid w:val="008856F6"/>
    <w:rsid w:val="00885964"/>
    <w:rsid w:val="00886827"/>
    <w:rsid w:val="00886C86"/>
    <w:rsid w:val="00886CFD"/>
    <w:rsid w:val="00887B31"/>
    <w:rsid w:val="00887F50"/>
    <w:rsid w:val="008909B8"/>
    <w:rsid w:val="00890D36"/>
    <w:rsid w:val="008910A5"/>
    <w:rsid w:val="008914CC"/>
    <w:rsid w:val="008918D3"/>
    <w:rsid w:val="0089196E"/>
    <w:rsid w:val="00891CFA"/>
    <w:rsid w:val="00892229"/>
    <w:rsid w:val="00892402"/>
    <w:rsid w:val="00894006"/>
    <w:rsid w:val="0089433A"/>
    <w:rsid w:val="00894DCD"/>
    <w:rsid w:val="00895129"/>
    <w:rsid w:val="008953F2"/>
    <w:rsid w:val="008965BB"/>
    <w:rsid w:val="00896BB5"/>
    <w:rsid w:val="00896C30"/>
    <w:rsid w:val="00896D31"/>
    <w:rsid w:val="008973B6"/>
    <w:rsid w:val="00897639"/>
    <w:rsid w:val="008978C6"/>
    <w:rsid w:val="00897AF5"/>
    <w:rsid w:val="00897E8D"/>
    <w:rsid w:val="008A01DF"/>
    <w:rsid w:val="008A03F1"/>
    <w:rsid w:val="008A0E8D"/>
    <w:rsid w:val="008A1044"/>
    <w:rsid w:val="008A17F0"/>
    <w:rsid w:val="008A2270"/>
    <w:rsid w:val="008A33D1"/>
    <w:rsid w:val="008A3562"/>
    <w:rsid w:val="008A393A"/>
    <w:rsid w:val="008A3A9A"/>
    <w:rsid w:val="008A459D"/>
    <w:rsid w:val="008A5107"/>
    <w:rsid w:val="008A6FD8"/>
    <w:rsid w:val="008A766A"/>
    <w:rsid w:val="008B083D"/>
    <w:rsid w:val="008B0E19"/>
    <w:rsid w:val="008B109D"/>
    <w:rsid w:val="008B1750"/>
    <w:rsid w:val="008B19C6"/>
    <w:rsid w:val="008B2C02"/>
    <w:rsid w:val="008B30C0"/>
    <w:rsid w:val="008B36D0"/>
    <w:rsid w:val="008B3B5A"/>
    <w:rsid w:val="008B44B8"/>
    <w:rsid w:val="008B4F27"/>
    <w:rsid w:val="008B513B"/>
    <w:rsid w:val="008B5297"/>
    <w:rsid w:val="008B54EA"/>
    <w:rsid w:val="008B55A1"/>
    <w:rsid w:val="008B5F5C"/>
    <w:rsid w:val="008B6322"/>
    <w:rsid w:val="008B6564"/>
    <w:rsid w:val="008B689B"/>
    <w:rsid w:val="008B69D9"/>
    <w:rsid w:val="008B7264"/>
    <w:rsid w:val="008B762F"/>
    <w:rsid w:val="008B7800"/>
    <w:rsid w:val="008C023E"/>
    <w:rsid w:val="008C079D"/>
    <w:rsid w:val="008C0FE6"/>
    <w:rsid w:val="008C0FF1"/>
    <w:rsid w:val="008C147E"/>
    <w:rsid w:val="008C14A7"/>
    <w:rsid w:val="008C341E"/>
    <w:rsid w:val="008C3EB9"/>
    <w:rsid w:val="008C47C4"/>
    <w:rsid w:val="008C54E1"/>
    <w:rsid w:val="008C553A"/>
    <w:rsid w:val="008C5C68"/>
    <w:rsid w:val="008C742B"/>
    <w:rsid w:val="008C7ACF"/>
    <w:rsid w:val="008C7C52"/>
    <w:rsid w:val="008D0115"/>
    <w:rsid w:val="008D0743"/>
    <w:rsid w:val="008D1CCC"/>
    <w:rsid w:val="008D1D49"/>
    <w:rsid w:val="008D1E64"/>
    <w:rsid w:val="008D44F0"/>
    <w:rsid w:val="008D44F9"/>
    <w:rsid w:val="008D49D3"/>
    <w:rsid w:val="008D6707"/>
    <w:rsid w:val="008D6BE8"/>
    <w:rsid w:val="008D78BA"/>
    <w:rsid w:val="008D7F1D"/>
    <w:rsid w:val="008D7FB5"/>
    <w:rsid w:val="008E11FB"/>
    <w:rsid w:val="008E13B8"/>
    <w:rsid w:val="008E1617"/>
    <w:rsid w:val="008E16B8"/>
    <w:rsid w:val="008E1889"/>
    <w:rsid w:val="008E1EEE"/>
    <w:rsid w:val="008E2703"/>
    <w:rsid w:val="008E271A"/>
    <w:rsid w:val="008E2822"/>
    <w:rsid w:val="008E3A51"/>
    <w:rsid w:val="008E411F"/>
    <w:rsid w:val="008E4270"/>
    <w:rsid w:val="008E4373"/>
    <w:rsid w:val="008E46FE"/>
    <w:rsid w:val="008E4768"/>
    <w:rsid w:val="008E535E"/>
    <w:rsid w:val="008E5807"/>
    <w:rsid w:val="008E5D44"/>
    <w:rsid w:val="008E5EEA"/>
    <w:rsid w:val="008E6943"/>
    <w:rsid w:val="008E79B8"/>
    <w:rsid w:val="008E7E2D"/>
    <w:rsid w:val="008F159B"/>
    <w:rsid w:val="008F1EF5"/>
    <w:rsid w:val="008F2769"/>
    <w:rsid w:val="008F292C"/>
    <w:rsid w:val="008F2CFD"/>
    <w:rsid w:val="008F30C8"/>
    <w:rsid w:val="008F335A"/>
    <w:rsid w:val="008F45D7"/>
    <w:rsid w:val="008F46F7"/>
    <w:rsid w:val="008F5FCF"/>
    <w:rsid w:val="008F61B7"/>
    <w:rsid w:val="008F6864"/>
    <w:rsid w:val="008F74C3"/>
    <w:rsid w:val="00901124"/>
    <w:rsid w:val="00901ABF"/>
    <w:rsid w:val="0090242D"/>
    <w:rsid w:val="0090297D"/>
    <w:rsid w:val="00902DE2"/>
    <w:rsid w:val="00902F28"/>
    <w:rsid w:val="0090309A"/>
    <w:rsid w:val="00903B70"/>
    <w:rsid w:val="00903F80"/>
    <w:rsid w:val="00904396"/>
    <w:rsid w:val="0090469A"/>
    <w:rsid w:val="009047C6"/>
    <w:rsid w:val="00904861"/>
    <w:rsid w:val="00904A29"/>
    <w:rsid w:val="00904CD9"/>
    <w:rsid w:val="00904D33"/>
    <w:rsid w:val="009050C8"/>
    <w:rsid w:val="00905AD2"/>
    <w:rsid w:val="00905D6A"/>
    <w:rsid w:val="00906098"/>
    <w:rsid w:val="009065D1"/>
    <w:rsid w:val="00906866"/>
    <w:rsid w:val="00906933"/>
    <w:rsid w:val="00907EF3"/>
    <w:rsid w:val="009100E7"/>
    <w:rsid w:val="009105C0"/>
    <w:rsid w:val="0091084F"/>
    <w:rsid w:val="00911171"/>
    <w:rsid w:val="00911394"/>
    <w:rsid w:val="00911486"/>
    <w:rsid w:val="009114C9"/>
    <w:rsid w:val="0091315D"/>
    <w:rsid w:val="00913271"/>
    <w:rsid w:val="00913E4B"/>
    <w:rsid w:val="00914D21"/>
    <w:rsid w:val="00915084"/>
    <w:rsid w:val="00915577"/>
    <w:rsid w:val="009156F7"/>
    <w:rsid w:val="00915CCE"/>
    <w:rsid w:val="00916229"/>
    <w:rsid w:val="00917463"/>
    <w:rsid w:val="009174BA"/>
    <w:rsid w:val="00920742"/>
    <w:rsid w:val="0092156D"/>
    <w:rsid w:val="00921CCF"/>
    <w:rsid w:val="00921E26"/>
    <w:rsid w:val="00922399"/>
    <w:rsid w:val="00922C3F"/>
    <w:rsid w:val="00923127"/>
    <w:rsid w:val="00923F7C"/>
    <w:rsid w:val="0092502F"/>
    <w:rsid w:val="0092537A"/>
    <w:rsid w:val="009257F6"/>
    <w:rsid w:val="00926A56"/>
    <w:rsid w:val="009272B2"/>
    <w:rsid w:val="009273F5"/>
    <w:rsid w:val="009275C3"/>
    <w:rsid w:val="00931032"/>
    <w:rsid w:val="009311A9"/>
    <w:rsid w:val="0093147C"/>
    <w:rsid w:val="00931A38"/>
    <w:rsid w:val="009333A0"/>
    <w:rsid w:val="00933503"/>
    <w:rsid w:val="0093360A"/>
    <w:rsid w:val="00933AFB"/>
    <w:rsid w:val="0093442E"/>
    <w:rsid w:val="00934B6D"/>
    <w:rsid w:val="00935014"/>
    <w:rsid w:val="00936F21"/>
    <w:rsid w:val="00937338"/>
    <w:rsid w:val="00940293"/>
    <w:rsid w:val="00940A19"/>
    <w:rsid w:val="00940D3C"/>
    <w:rsid w:val="0094154D"/>
    <w:rsid w:val="00941C9C"/>
    <w:rsid w:val="00941CB7"/>
    <w:rsid w:val="00942AFB"/>
    <w:rsid w:val="00943E6A"/>
    <w:rsid w:val="009443A4"/>
    <w:rsid w:val="00944A58"/>
    <w:rsid w:val="0094520F"/>
    <w:rsid w:val="009453E7"/>
    <w:rsid w:val="00945E50"/>
    <w:rsid w:val="009471DD"/>
    <w:rsid w:val="009476FB"/>
    <w:rsid w:val="009477C8"/>
    <w:rsid w:val="009500B7"/>
    <w:rsid w:val="00950A64"/>
    <w:rsid w:val="00950A6E"/>
    <w:rsid w:val="00951130"/>
    <w:rsid w:val="00951192"/>
    <w:rsid w:val="00951476"/>
    <w:rsid w:val="0095154D"/>
    <w:rsid w:val="009517DF"/>
    <w:rsid w:val="009518CC"/>
    <w:rsid w:val="0095198A"/>
    <w:rsid w:val="00951B1A"/>
    <w:rsid w:val="00952357"/>
    <w:rsid w:val="00952B4D"/>
    <w:rsid w:val="00952B76"/>
    <w:rsid w:val="0095361A"/>
    <w:rsid w:val="00953C4D"/>
    <w:rsid w:val="00953D6F"/>
    <w:rsid w:val="00954A52"/>
    <w:rsid w:val="00954D04"/>
    <w:rsid w:val="00955BAE"/>
    <w:rsid w:val="0095652D"/>
    <w:rsid w:val="009610D0"/>
    <w:rsid w:val="00961609"/>
    <w:rsid w:val="00961F9B"/>
    <w:rsid w:val="00962A5B"/>
    <w:rsid w:val="0096345A"/>
    <w:rsid w:val="0096362A"/>
    <w:rsid w:val="00963643"/>
    <w:rsid w:val="00963C1C"/>
    <w:rsid w:val="00963D12"/>
    <w:rsid w:val="00963FF2"/>
    <w:rsid w:val="00964113"/>
    <w:rsid w:val="009651B9"/>
    <w:rsid w:val="009658A2"/>
    <w:rsid w:val="00965E2F"/>
    <w:rsid w:val="0096622D"/>
    <w:rsid w:val="00966420"/>
    <w:rsid w:val="00966818"/>
    <w:rsid w:val="00967574"/>
    <w:rsid w:val="009711F4"/>
    <w:rsid w:val="0097218D"/>
    <w:rsid w:val="00972516"/>
    <w:rsid w:val="00972896"/>
    <w:rsid w:val="00972B88"/>
    <w:rsid w:val="00974105"/>
    <w:rsid w:val="00974CEA"/>
    <w:rsid w:val="00976B74"/>
    <w:rsid w:val="0097713B"/>
    <w:rsid w:val="00977B6E"/>
    <w:rsid w:val="00980E33"/>
    <w:rsid w:val="0098163F"/>
    <w:rsid w:val="00981DAF"/>
    <w:rsid w:val="00981E56"/>
    <w:rsid w:val="00981F6E"/>
    <w:rsid w:val="00981F96"/>
    <w:rsid w:val="0098260E"/>
    <w:rsid w:val="009826F9"/>
    <w:rsid w:val="00983D1F"/>
    <w:rsid w:val="00983E04"/>
    <w:rsid w:val="009841F4"/>
    <w:rsid w:val="00984612"/>
    <w:rsid w:val="0098481A"/>
    <w:rsid w:val="009851C3"/>
    <w:rsid w:val="009859D8"/>
    <w:rsid w:val="00986063"/>
    <w:rsid w:val="009868FF"/>
    <w:rsid w:val="00986904"/>
    <w:rsid w:val="00986B98"/>
    <w:rsid w:val="00986DC8"/>
    <w:rsid w:val="00987B90"/>
    <w:rsid w:val="00987D4D"/>
    <w:rsid w:val="00987ED4"/>
    <w:rsid w:val="00987ED7"/>
    <w:rsid w:val="0099025F"/>
    <w:rsid w:val="0099129E"/>
    <w:rsid w:val="009917FD"/>
    <w:rsid w:val="00991A79"/>
    <w:rsid w:val="00991FE8"/>
    <w:rsid w:val="009920A9"/>
    <w:rsid w:val="00992424"/>
    <w:rsid w:val="00992736"/>
    <w:rsid w:val="00992857"/>
    <w:rsid w:val="00993282"/>
    <w:rsid w:val="00994289"/>
    <w:rsid w:val="009943FE"/>
    <w:rsid w:val="009948A8"/>
    <w:rsid w:val="00994D7C"/>
    <w:rsid w:val="0099555F"/>
    <w:rsid w:val="00995A9B"/>
    <w:rsid w:val="00995D33"/>
    <w:rsid w:val="00995D39"/>
    <w:rsid w:val="00995D94"/>
    <w:rsid w:val="00996260"/>
    <w:rsid w:val="0099662B"/>
    <w:rsid w:val="00996639"/>
    <w:rsid w:val="009968E2"/>
    <w:rsid w:val="0099787F"/>
    <w:rsid w:val="009A098C"/>
    <w:rsid w:val="009A0A82"/>
    <w:rsid w:val="009A1164"/>
    <w:rsid w:val="009A1949"/>
    <w:rsid w:val="009A21F5"/>
    <w:rsid w:val="009A37F2"/>
    <w:rsid w:val="009A39A6"/>
    <w:rsid w:val="009A3F7B"/>
    <w:rsid w:val="009A57F4"/>
    <w:rsid w:val="009A6554"/>
    <w:rsid w:val="009A793F"/>
    <w:rsid w:val="009B0515"/>
    <w:rsid w:val="009B0BD2"/>
    <w:rsid w:val="009B0FC9"/>
    <w:rsid w:val="009B18C6"/>
    <w:rsid w:val="009B1906"/>
    <w:rsid w:val="009B284D"/>
    <w:rsid w:val="009B292F"/>
    <w:rsid w:val="009B30B6"/>
    <w:rsid w:val="009B4494"/>
    <w:rsid w:val="009B4C3E"/>
    <w:rsid w:val="009B5B6B"/>
    <w:rsid w:val="009B7198"/>
    <w:rsid w:val="009B78D3"/>
    <w:rsid w:val="009B7955"/>
    <w:rsid w:val="009B79B9"/>
    <w:rsid w:val="009C012E"/>
    <w:rsid w:val="009C05A8"/>
    <w:rsid w:val="009C07F6"/>
    <w:rsid w:val="009C0CEA"/>
    <w:rsid w:val="009C23DB"/>
    <w:rsid w:val="009C2A38"/>
    <w:rsid w:val="009C2E2C"/>
    <w:rsid w:val="009C2E51"/>
    <w:rsid w:val="009C30AA"/>
    <w:rsid w:val="009C3790"/>
    <w:rsid w:val="009C4671"/>
    <w:rsid w:val="009C47BF"/>
    <w:rsid w:val="009C49A3"/>
    <w:rsid w:val="009C4AD0"/>
    <w:rsid w:val="009C4D89"/>
    <w:rsid w:val="009C4E14"/>
    <w:rsid w:val="009C571E"/>
    <w:rsid w:val="009C5CE2"/>
    <w:rsid w:val="009C5E0C"/>
    <w:rsid w:val="009C5F03"/>
    <w:rsid w:val="009C65F3"/>
    <w:rsid w:val="009C6686"/>
    <w:rsid w:val="009C66C7"/>
    <w:rsid w:val="009C6E5F"/>
    <w:rsid w:val="009C794A"/>
    <w:rsid w:val="009D00D6"/>
    <w:rsid w:val="009D030D"/>
    <w:rsid w:val="009D0400"/>
    <w:rsid w:val="009D1152"/>
    <w:rsid w:val="009D11F7"/>
    <w:rsid w:val="009D1C69"/>
    <w:rsid w:val="009D24E4"/>
    <w:rsid w:val="009D2F1D"/>
    <w:rsid w:val="009D2FFC"/>
    <w:rsid w:val="009D4271"/>
    <w:rsid w:val="009D43DD"/>
    <w:rsid w:val="009D506A"/>
    <w:rsid w:val="009D5D3B"/>
    <w:rsid w:val="009D67C4"/>
    <w:rsid w:val="009D6AA9"/>
    <w:rsid w:val="009D6DE4"/>
    <w:rsid w:val="009E0020"/>
    <w:rsid w:val="009E0B7F"/>
    <w:rsid w:val="009E1860"/>
    <w:rsid w:val="009E2021"/>
    <w:rsid w:val="009E2983"/>
    <w:rsid w:val="009E6349"/>
    <w:rsid w:val="009E6547"/>
    <w:rsid w:val="009E65E4"/>
    <w:rsid w:val="009E694F"/>
    <w:rsid w:val="009E6CEB"/>
    <w:rsid w:val="009E7DD8"/>
    <w:rsid w:val="009E7F8A"/>
    <w:rsid w:val="009F03A6"/>
    <w:rsid w:val="009F0984"/>
    <w:rsid w:val="009F0C1C"/>
    <w:rsid w:val="009F0C1D"/>
    <w:rsid w:val="009F1D22"/>
    <w:rsid w:val="009F2B4E"/>
    <w:rsid w:val="009F2F18"/>
    <w:rsid w:val="009F3990"/>
    <w:rsid w:val="009F39A4"/>
    <w:rsid w:val="009F3CA7"/>
    <w:rsid w:val="009F4583"/>
    <w:rsid w:val="009F471F"/>
    <w:rsid w:val="009F4910"/>
    <w:rsid w:val="009F4BAF"/>
    <w:rsid w:val="009F4DB5"/>
    <w:rsid w:val="009F5BF2"/>
    <w:rsid w:val="009F74D0"/>
    <w:rsid w:val="009F7E30"/>
    <w:rsid w:val="00A0006B"/>
    <w:rsid w:val="00A00A56"/>
    <w:rsid w:val="00A00A93"/>
    <w:rsid w:val="00A00B6F"/>
    <w:rsid w:val="00A04D91"/>
    <w:rsid w:val="00A04ECE"/>
    <w:rsid w:val="00A04F60"/>
    <w:rsid w:val="00A0539E"/>
    <w:rsid w:val="00A05539"/>
    <w:rsid w:val="00A05BBB"/>
    <w:rsid w:val="00A05D3C"/>
    <w:rsid w:val="00A060DF"/>
    <w:rsid w:val="00A0653D"/>
    <w:rsid w:val="00A066F9"/>
    <w:rsid w:val="00A06F8C"/>
    <w:rsid w:val="00A11B1B"/>
    <w:rsid w:val="00A135FD"/>
    <w:rsid w:val="00A13C0D"/>
    <w:rsid w:val="00A13FAE"/>
    <w:rsid w:val="00A140E7"/>
    <w:rsid w:val="00A1468D"/>
    <w:rsid w:val="00A15601"/>
    <w:rsid w:val="00A164F7"/>
    <w:rsid w:val="00A16714"/>
    <w:rsid w:val="00A16BFC"/>
    <w:rsid w:val="00A16F30"/>
    <w:rsid w:val="00A2073D"/>
    <w:rsid w:val="00A2073F"/>
    <w:rsid w:val="00A21938"/>
    <w:rsid w:val="00A21F0A"/>
    <w:rsid w:val="00A22320"/>
    <w:rsid w:val="00A2285B"/>
    <w:rsid w:val="00A23C89"/>
    <w:rsid w:val="00A246F1"/>
    <w:rsid w:val="00A247B5"/>
    <w:rsid w:val="00A25243"/>
    <w:rsid w:val="00A2579A"/>
    <w:rsid w:val="00A25AB8"/>
    <w:rsid w:val="00A25DAE"/>
    <w:rsid w:val="00A25FC6"/>
    <w:rsid w:val="00A2698B"/>
    <w:rsid w:val="00A2721B"/>
    <w:rsid w:val="00A27938"/>
    <w:rsid w:val="00A27F35"/>
    <w:rsid w:val="00A30E78"/>
    <w:rsid w:val="00A3251C"/>
    <w:rsid w:val="00A325E3"/>
    <w:rsid w:val="00A32757"/>
    <w:rsid w:val="00A32E7F"/>
    <w:rsid w:val="00A33B2C"/>
    <w:rsid w:val="00A33F82"/>
    <w:rsid w:val="00A34EFF"/>
    <w:rsid w:val="00A3512C"/>
    <w:rsid w:val="00A35988"/>
    <w:rsid w:val="00A36EA3"/>
    <w:rsid w:val="00A4005D"/>
    <w:rsid w:val="00A4026C"/>
    <w:rsid w:val="00A407A6"/>
    <w:rsid w:val="00A40BC5"/>
    <w:rsid w:val="00A40CD4"/>
    <w:rsid w:val="00A41CEF"/>
    <w:rsid w:val="00A42EE1"/>
    <w:rsid w:val="00A4310F"/>
    <w:rsid w:val="00A43561"/>
    <w:rsid w:val="00A43879"/>
    <w:rsid w:val="00A43C15"/>
    <w:rsid w:val="00A45F20"/>
    <w:rsid w:val="00A46DD9"/>
    <w:rsid w:val="00A474BB"/>
    <w:rsid w:val="00A47770"/>
    <w:rsid w:val="00A4781E"/>
    <w:rsid w:val="00A500BA"/>
    <w:rsid w:val="00A50646"/>
    <w:rsid w:val="00A5077B"/>
    <w:rsid w:val="00A50C23"/>
    <w:rsid w:val="00A50F97"/>
    <w:rsid w:val="00A513B8"/>
    <w:rsid w:val="00A51639"/>
    <w:rsid w:val="00A5166A"/>
    <w:rsid w:val="00A5183C"/>
    <w:rsid w:val="00A518F8"/>
    <w:rsid w:val="00A51BF3"/>
    <w:rsid w:val="00A51FC9"/>
    <w:rsid w:val="00A5251F"/>
    <w:rsid w:val="00A52ED3"/>
    <w:rsid w:val="00A52F59"/>
    <w:rsid w:val="00A537A3"/>
    <w:rsid w:val="00A53F93"/>
    <w:rsid w:val="00A5409B"/>
    <w:rsid w:val="00A54A30"/>
    <w:rsid w:val="00A54B7D"/>
    <w:rsid w:val="00A54E12"/>
    <w:rsid w:val="00A54E67"/>
    <w:rsid w:val="00A55057"/>
    <w:rsid w:val="00A559A6"/>
    <w:rsid w:val="00A568A8"/>
    <w:rsid w:val="00A569C7"/>
    <w:rsid w:val="00A57247"/>
    <w:rsid w:val="00A57F93"/>
    <w:rsid w:val="00A60180"/>
    <w:rsid w:val="00A6086C"/>
    <w:rsid w:val="00A608AC"/>
    <w:rsid w:val="00A617CC"/>
    <w:rsid w:val="00A6240E"/>
    <w:rsid w:val="00A62914"/>
    <w:rsid w:val="00A6295E"/>
    <w:rsid w:val="00A62B4D"/>
    <w:rsid w:val="00A63690"/>
    <w:rsid w:val="00A63C13"/>
    <w:rsid w:val="00A64348"/>
    <w:rsid w:val="00A648BD"/>
    <w:rsid w:val="00A64CBD"/>
    <w:rsid w:val="00A64E68"/>
    <w:rsid w:val="00A6568D"/>
    <w:rsid w:val="00A656C1"/>
    <w:rsid w:val="00A657ED"/>
    <w:rsid w:val="00A660EA"/>
    <w:rsid w:val="00A66DCA"/>
    <w:rsid w:val="00A674EC"/>
    <w:rsid w:val="00A67A91"/>
    <w:rsid w:val="00A67AB7"/>
    <w:rsid w:val="00A70822"/>
    <w:rsid w:val="00A70965"/>
    <w:rsid w:val="00A7104F"/>
    <w:rsid w:val="00A722B2"/>
    <w:rsid w:val="00A7331A"/>
    <w:rsid w:val="00A73956"/>
    <w:rsid w:val="00A73C6B"/>
    <w:rsid w:val="00A740E9"/>
    <w:rsid w:val="00A75F8B"/>
    <w:rsid w:val="00A75F9D"/>
    <w:rsid w:val="00A76126"/>
    <w:rsid w:val="00A767D8"/>
    <w:rsid w:val="00A76EF2"/>
    <w:rsid w:val="00A772D2"/>
    <w:rsid w:val="00A77823"/>
    <w:rsid w:val="00A801C5"/>
    <w:rsid w:val="00A83688"/>
    <w:rsid w:val="00A83D1E"/>
    <w:rsid w:val="00A83FAE"/>
    <w:rsid w:val="00A8474B"/>
    <w:rsid w:val="00A84E6E"/>
    <w:rsid w:val="00A85845"/>
    <w:rsid w:val="00A85B27"/>
    <w:rsid w:val="00A86E92"/>
    <w:rsid w:val="00A87193"/>
    <w:rsid w:val="00A9074C"/>
    <w:rsid w:val="00A90CF7"/>
    <w:rsid w:val="00A90DC9"/>
    <w:rsid w:val="00A916CF"/>
    <w:rsid w:val="00A918DA"/>
    <w:rsid w:val="00A91955"/>
    <w:rsid w:val="00A91CD6"/>
    <w:rsid w:val="00A92373"/>
    <w:rsid w:val="00A923FE"/>
    <w:rsid w:val="00A92527"/>
    <w:rsid w:val="00A92738"/>
    <w:rsid w:val="00A93873"/>
    <w:rsid w:val="00A94F48"/>
    <w:rsid w:val="00A959F0"/>
    <w:rsid w:val="00A95BA3"/>
    <w:rsid w:val="00A966EA"/>
    <w:rsid w:val="00AA0661"/>
    <w:rsid w:val="00AA0C64"/>
    <w:rsid w:val="00AA0FD4"/>
    <w:rsid w:val="00AA113C"/>
    <w:rsid w:val="00AA1499"/>
    <w:rsid w:val="00AA16E4"/>
    <w:rsid w:val="00AA19AD"/>
    <w:rsid w:val="00AA1E3F"/>
    <w:rsid w:val="00AA209C"/>
    <w:rsid w:val="00AA2592"/>
    <w:rsid w:val="00AA2602"/>
    <w:rsid w:val="00AA461F"/>
    <w:rsid w:val="00AA47C7"/>
    <w:rsid w:val="00AA48F2"/>
    <w:rsid w:val="00AA4A0A"/>
    <w:rsid w:val="00AA4D1F"/>
    <w:rsid w:val="00AA51F3"/>
    <w:rsid w:val="00AA583A"/>
    <w:rsid w:val="00AA617A"/>
    <w:rsid w:val="00AA6ADC"/>
    <w:rsid w:val="00AA713D"/>
    <w:rsid w:val="00AB072A"/>
    <w:rsid w:val="00AB0EC1"/>
    <w:rsid w:val="00AB10F6"/>
    <w:rsid w:val="00AB27E9"/>
    <w:rsid w:val="00AB2B80"/>
    <w:rsid w:val="00AB3112"/>
    <w:rsid w:val="00AB3701"/>
    <w:rsid w:val="00AB53AF"/>
    <w:rsid w:val="00AB54A9"/>
    <w:rsid w:val="00AB6232"/>
    <w:rsid w:val="00AB664A"/>
    <w:rsid w:val="00AB7770"/>
    <w:rsid w:val="00AC0853"/>
    <w:rsid w:val="00AC21AC"/>
    <w:rsid w:val="00AC2EA9"/>
    <w:rsid w:val="00AC3501"/>
    <w:rsid w:val="00AC3C08"/>
    <w:rsid w:val="00AC4075"/>
    <w:rsid w:val="00AC4D1A"/>
    <w:rsid w:val="00AC5D0F"/>
    <w:rsid w:val="00AC62A3"/>
    <w:rsid w:val="00AC63D9"/>
    <w:rsid w:val="00AC64FE"/>
    <w:rsid w:val="00AC6710"/>
    <w:rsid w:val="00AC7CFA"/>
    <w:rsid w:val="00AD0051"/>
    <w:rsid w:val="00AD03AC"/>
    <w:rsid w:val="00AD0C94"/>
    <w:rsid w:val="00AD0FE1"/>
    <w:rsid w:val="00AD1244"/>
    <w:rsid w:val="00AD2A30"/>
    <w:rsid w:val="00AD3FDE"/>
    <w:rsid w:val="00AD44AF"/>
    <w:rsid w:val="00AD5ED1"/>
    <w:rsid w:val="00AD5F5B"/>
    <w:rsid w:val="00AD73E6"/>
    <w:rsid w:val="00AD7708"/>
    <w:rsid w:val="00AD7B36"/>
    <w:rsid w:val="00AE023A"/>
    <w:rsid w:val="00AE0B75"/>
    <w:rsid w:val="00AE0D4B"/>
    <w:rsid w:val="00AE0E0A"/>
    <w:rsid w:val="00AE0EB0"/>
    <w:rsid w:val="00AE1846"/>
    <w:rsid w:val="00AE19C8"/>
    <w:rsid w:val="00AE22C9"/>
    <w:rsid w:val="00AE3183"/>
    <w:rsid w:val="00AE37AF"/>
    <w:rsid w:val="00AE3CE4"/>
    <w:rsid w:val="00AE4056"/>
    <w:rsid w:val="00AE4D9A"/>
    <w:rsid w:val="00AE5199"/>
    <w:rsid w:val="00AE5721"/>
    <w:rsid w:val="00AE580B"/>
    <w:rsid w:val="00AE5D97"/>
    <w:rsid w:val="00AE712A"/>
    <w:rsid w:val="00AE7C14"/>
    <w:rsid w:val="00AE7E5A"/>
    <w:rsid w:val="00AF0309"/>
    <w:rsid w:val="00AF0C61"/>
    <w:rsid w:val="00AF0D82"/>
    <w:rsid w:val="00AF1838"/>
    <w:rsid w:val="00AF18A8"/>
    <w:rsid w:val="00AF204F"/>
    <w:rsid w:val="00AF242F"/>
    <w:rsid w:val="00AF27EF"/>
    <w:rsid w:val="00AF2B20"/>
    <w:rsid w:val="00AF325E"/>
    <w:rsid w:val="00AF32B3"/>
    <w:rsid w:val="00AF3372"/>
    <w:rsid w:val="00AF34EB"/>
    <w:rsid w:val="00AF47AF"/>
    <w:rsid w:val="00AF49EC"/>
    <w:rsid w:val="00AF4D6F"/>
    <w:rsid w:val="00AF5CA3"/>
    <w:rsid w:val="00AF5F3B"/>
    <w:rsid w:val="00AF6015"/>
    <w:rsid w:val="00AF65D9"/>
    <w:rsid w:val="00AF66E4"/>
    <w:rsid w:val="00AF74D9"/>
    <w:rsid w:val="00AF7DB8"/>
    <w:rsid w:val="00AF7E22"/>
    <w:rsid w:val="00B000BA"/>
    <w:rsid w:val="00B00BD1"/>
    <w:rsid w:val="00B0147B"/>
    <w:rsid w:val="00B015A0"/>
    <w:rsid w:val="00B01B38"/>
    <w:rsid w:val="00B0301F"/>
    <w:rsid w:val="00B031E7"/>
    <w:rsid w:val="00B049FE"/>
    <w:rsid w:val="00B04A6F"/>
    <w:rsid w:val="00B05AD0"/>
    <w:rsid w:val="00B05C92"/>
    <w:rsid w:val="00B05ECD"/>
    <w:rsid w:val="00B067DC"/>
    <w:rsid w:val="00B0705D"/>
    <w:rsid w:val="00B0757A"/>
    <w:rsid w:val="00B076BB"/>
    <w:rsid w:val="00B07739"/>
    <w:rsid w:val="00B07781"/>
    <w:rsid w:val="00B07C49"/>
    <w:rsid w:val="00B07C88"/>
    <w:rsid w:val="00B1074F"/>
    <w:rsid w:val="00B112F7"/>
    <w:rsid w:val="00B11C24"/>
    <w:rsid w:val="00B121DB"/>
    <w:rsid w:val="00B14289"/>
    <w:rsid w:val="00B15188"/>
    <w:rsid w:val="00B15AFD"/>
    <w:rsid w:val="00B15E94"/>
    <w:rsid w:val="00B176ED"/>
    <w:rsid w:val="00B1799D"/>
    <w:rsid w:val="00B17C44"/>
    <w:rsid w:val="00B17DEE"/>
    <w:rsid w:val="00B20B10"/>
    <w:rsid w:val="00B2148C"/>
    <w:rsid w:val="00B215CD"/>
    <w:rsid w:val="00B229CB"/>
    <w:rsid w:val="00B2319A"/>
    <w:rsid w:val="00B2354A"/>
    <w:rsid w:val="00B237DD"/>
    <w:rsid w:val="00B23C6F"/>
    <w:rsid w:val="00B23FBF"/>
    <w:rsid w:val="00B2463D"/>
    <w:rsid w:val="00B24815"/>
    <w:rsid w:val="00B24C35"/>
    <w:rsid w:val="00B2577F"/>
    <w:rsid w:val="00B259E9"/>
    <w:rsid w:val="00B2730B"/>
    <w:rsid w:val="00B3081A"/>
    <w:rsid w:val="00B30AED"/>
    <w:rsid w:val="00B30EB6"/>
    <w:rsid w:val="00B31888"/>
    <w:rsid w:val="00B31BB4"/>
    <w:rsid w:val="00B32C82"/>
    <w:rsid w:val="00B32E57"/>
    <w:rsid w:val="00B33BC6"/>
    <w:rsid w:val="00B34525"/>
    <w:rsid w:val="00B3564B"/>
    <w:rsid w:val="00B36094"/>
    <w:rsid w:val="00B36661"/>
    <w:rsid w:val="00B377A7"/>
    <w:rsid w:val="00B37D37"/>
    <w:rsid w:val="00B37E4D"/>
    <w:rsid w:val="00B37FF6"/>
    <w:rsid w:val="00B4141F"/>
    <w:rsid w:val="00B415C4"/>
    <w:rsid w:val="00B42039"/>
    <w:rsid w:val="00B42AAA"/>
    <w:rsid w:val="00B4482A"/>
    <w:rsid w:val="00B4517F"/>
    <w:rsid w:val="00B462A7"/>
    <w:rsid w:val="00B47F08"/>
    <w:rsid w:val="00B501B0"/>
    <w:rsid w:val="00B503AB"/>
    <w:rsid w:val="00B50EB5"/>
    <w:rsid w:val="00B5288E"/>
    <w:rsid w:val="00B530C5"/>
    <w:rsid w:val="00B53128"/>
    <w:rsid w:val="00B533E7"/>
    <w:rsid w:val="00B536EC"/>
    <w:rsid w:val="00B54311"/>
    <w:rsid w:val="00B545E1"/>
    <w:rsid w:val="00B549E1"/>
    <w:rsid w:val="00B54B1C"/>
    <w:rsid w:val="00B5502D"/>
    <w:rsid w:val="00B552E2"/>
    <w:rsid w:val="00B55838"/>
    <w:rsid w:val="00B55F6B"/>
    <w:rsid w:val="00B56324"/>
    <w:rsid w:val="00B56356"/>
    <w:rsid w:val="00B56712"/>
    <w:rsid w:val="00B56794"/>
    <w:rsid w:val="00B571B2"/>
    <w:rsid w:val="00B57238"/>
    <w:rsid w:val="00B57370"/>
    <w:rsid w:val="00B5773B"/>
    <w:rsid w:val="00B577CD"/>
    <w:rsid w:val="00B60023"/>
    <w:rsid w:val="00B60160"/>
    <w:rsid w:val="00B604D7"/>
    <w:rsid w:val="00B62B56"/>
    <w:rsid w:val="00B62C17"/>
    <w:rsid w:val="00B62E0C"/>
    <w:rsid w:val="00B62FE2"/>
    <w:rsid w:val="00B6345B"/>
    <w:rsid w:val="00B65145"/>
    <w:rsid w:val="00B652A2"/>
    <w:rsid w:val="00B65AEF"/>
    <w:rsid w:val="00B66212"/>
    <w:rsid w:val="00B664D2"/>
    <w:rsid w:val="00B6695A"/>
    <w:rsid w:val="00B670D2"/>
    <w:rsid w:val="00B700DC"/>
    <w:rsid w:val="00B7019A"/>
    <w:rsid w:val="00B7080C"/>
    <w:rsid w:val="00B710B7"/>
    <w:rsid w:val="00B71455"/>
    <w:rsid w:val="00B71A52"/>
    <w:rsid w:val="00B71BB8"/>
    <w:rsid w:val="00B7219D"/>
    <w:rsid w:val="00B72528"/>
    <w:rsid w:val="00B73132"/>
    <w:rsid w:val="00B74238"/>
    <w:rsid w:val="00B7629C"/>
    <w:rsid w:val="00B76968"/>
    <w:rsid w:val="00B77D22"/>
    <w:rsid w:val="00B828AE"/>
    <w:rsid w:val="00B82C06"/>
    <w:rsid w:val="00B83F33"/>
    <w:rsid w:val="00B85953"/>
    <w:rsid w:val="00B85FFF"/>
    <w:rsid w:val="00B86200"/>
    <w:rsid w:val="00B876BB"/>
    <w:rsid w:val="00B9053A"/>
    <w:rsid w:val="00B90924"/>
    <w:rsid w:val="00B910E9"/>
    <w:rsid w:val="00B92BE1"/>
    <w:rsid w:val="00B934AB"/>
    <w:rsid w:val="00B93B72"/>
    <w:rsid w:val="00B9406E"/>
    <w:rsid w:val="00B9438A"/>
    <w:rsid w:val="00B950EA"/>
    <w:rsid w:val="00B9528B"/>
    <w:rsid w:val="00B95553"/>
    <w:rsid w:val="00B95CA6"/>
    <w:rsid w:val="00B9680D"/>
    <w:rsid w:val="00B96A5D"/>
    <w:rsid w:val="00B97093"/>
    <w:rsid w:val="00BA02EA"/>
    <w:rsid w:val="00BA03DD"/>
    <w:rsid w:val="00BA0490"/>
    <w:rsid w:val="00BA1255"/>
    <w:rsid w:val="00BA1484"/>
    <w:rsid w:val="00BA19BF"/>
    <w:rsid w:val="00BA19CA"/>
    <w:rsid w:val="00BA2736"/>
    <w:rsid w:val="00BA2FEF"/>
    <w:rsid w:val="00BA3232"/>
    <w:rsid w:val="00BA3CC7"/>
    <w:rsid w:val="00BA3D26"/>
    <w:rsid w:val="00BA3FE9"/>
    <w:rsid w:val="00BA40BC"/>
    <w:rsid w:val="00BA4CF8"/>
    <w:rsid w:val="00BA5492"/>
    <w:rsid w:val="00BA5E0B"/>
    <w:rsid w:val="00BA6528"/>
    <w:rsid w:val="00BA6F97"/>
    <w:rsid w:val="00BA7074"/>
    <w:rsid w:val="00BA70B8"/>
    <w:rsid w:val="00BA72AA"/>
    <w:rsid w:val="00BA7C54"/>
    <w:rsid w:val="00BA7DC9"/>
    <w:rsid w:val="00BA7FDB"/>
    <w:rsid w:val="00BB018C"/>
    <w:rsid w:val="00BB0AE7"/>
    <w:rsid w:val="00BB1BEB"/>
    <w:rsid w:val="00BB266B"/>
    <w:rsid w:val="00BB28B0"/>
    <w:rsid w:val="00BB2AA1"/>
    <w:rsid w:val="00BB3051"/>
    <w:rsid w:val="00BB35F4"/>
    <w:rsid w:val="00BB3934"/>
    <w:rsid w:val="00BB404C"/>
    <w:rsid w:val="00BB4743"/>
    <w:rsid w:val="00BB5581"/>
    <w:rsid w:val="00BB62E0"/>
    <w:rsid w:val="00BB68BF"/>
    <w:rsid w:val="00BB7206"/>
    <w:rsid w:val="00BC124D"/>
    <w:rsid w:val="00BC1847"/>
    <w:rsid w:val="00BC1EF8"/>
    <w:rsid w:val="00BC25F1"/>
    <w:rsid w:val="00BC26DB"/>
    <w:rsid w:val="00BC28E1"/>
    <w:rsid w:val="00BC2B43"/>
    <w:rsid w:val="00BC4777"/>
    <w:rsid w:val="00BC4BF0"/>
    <w:rsid w:val="00BC5066"/>
    <w:rsid w:val="00BC5267"/>
    <w:rsid w:val="00BC52B7"/>
    <w:rsid w:val="00BC596E"/>
    <w:rsid w:val="00BC6023"/>
    <w:rsid w:val="00BC6155"/>
    <w:rsid w:val="00BC62BB"/>
    <w:rsid w:val="00BC63B3"/>
    <w:rsid w:val="00BC7A89"/>
    <w:rsid w:val="00BD07DB"/>
    <w:rsid w:val="00BD0C38"/>
    <w:rsid w:val="00BD0D4D"/>
    <w:rsid w:val="00BD0E6E"/>
    <w:rsid w:val="00BD15D6"/>
    <w:rsid w:val="00BD27C5"/>
    <w:rsid w:val="00BD37E1"/>
    <w:rsid w:val="00BD3D98"/>
    <w:rsid w:val="00BD4026"/>
    <w:rsid w:val="00BD46FA"/>
    <w:rsid w:val="00BD4728"/>
    <w:rsid w:val="00BD5108"/>
    <w:rsid w:val="00BD5A6E"/>
    <w:rsid w:val="00BD724A"/>
    <w:rsid w:val="00BD778B"/>
    <w:rsid w:val="00BD7B38"/>
    <w:rsid w:val="00BE01A7"/>
    <w:rsid w:val="00BE0D85"/>
    <w:rsid w:val="00BE111F"/>
    <w:rsid w:val="00BE156B"/>
    <w:rsid w:val="00BE2407"/>
    <w:rsid w:val="00BE3F38"/>
    <w:rsid w:val="00BE4B78"/>
    <w:rsid w:val="00BE586D"/>
    <w:rsid w:val="00BE5917"/>
    <w:rsid w:val="00BE68A5"/>
    <w:rsid w:val="00BE7500"/>
    <w:rsid w:val="00BE7A77"/>
    <w:rsid w:val="00BE7EE7"/>
    <w:rsid w:val="00BF0944"/>
    <w:rsid w:val="00BF0976"/>
    <w:rsid w:val="00BF0E2C"/>
    <w:rsid w:val="00BF19C3"/>
    <w:rsid w:val="00BF1E4C"/>
    <w:rsid w:val="00BF237B"/>
    <w:rsid w:val="00BF24CB"/>
    <w:rsid w:val="00BF405F"/>
    <w:rsid w:val="00BF4A0C"/>
    <w:rsid w:val="00BF5438"/>
    <w:rsid w:val="00BF5AB9"/>
    <w:rsid w:val="00BF5D00"/>
    <w:rsid w:val="00BF6339"/>
    <w:rsid w:val="00BF6699"/>
    <w:rsid w:val="00BF6FFD"/>
    <w:rsid w:val="00BF7078"/>
    <w:rsid w:val="00BF78B4"/>
    <w:rsid w:val="00BF7A2A"/>
    <w:rsid w:val="00BF7BC7"/>
    <w:rsid w:val="00C00140"/>
    <w:rsid w:val="00C008EE"/>
    <w:rsid w:val="00C01962"/>
    <w:rsid w:val="00C01FAF"/>
    <w:rsid w:val="00C021D8"/>
    <w:rsid w:val="00C02C2C"/>
    <w:rsid w:val="00C02E1F"/>
    <w:rsid w:val="00C02F0B"/>
    <w:rsid w:val="00C0372F"/>
    <w:rsid w:val="00C0441E"/>
    <w:rsid w:val="00C0498A"/>
    <w:rsid w:val="00C053A7"/>
    <w:rsid w:val="00C068AD"/>
    <w:rsid w:val="00C0707B"/>
    <w:rsid w:val="00C07923"/>
    <w:rsid w:val="00C079D4"/>
    <w:rsid w:val="00C07D51"/>
    <w:rsid w:val="00C10666"/>
    <w:rsid w:val="00C11DF4"/>
    <w:rsid w:val="00C12A7A"/>
    <w:rsid w:val="00C12E2D"/>
    <w:rsid w:val="00C1444D"/>
    <w:rsid w:val="00C14DAB"/>
    <w:rsid w:val="00C15009"/>
    <w:rsid w:val="00C15103"/>
    <w:rsid w:val="00C155A4"/>
    <w:rsid w:val="00C15CA0"/>
    <w:rsid w:val="00C15D65"/>
    <w:rsid w:val="00C176A0"/>
    <w:rsid w:val="00C17EF6"/>
    <w:rsid w:val="00C20031"/>
    <w:rsid w:val="00C207AE"/>
    <w:rsid w:val="00C20F8F"/>
    <w:rsid w:val="00C22210"/>
    <w:rsid w:val="00C222F3"/>
    <w:rsid w:val="00C22881"/>
    <w:rsid w:val="00C22CDC"/>
    <w:rsid w:val="00C2306E"/>
    <w:rsid w:val="00C23BF4"/>
    <w:rsid w:val="00C23F8C"/>
    <w:rsid w:val="00C24DB5"/>
    <w:rsid w:val="00C25A7F"/>
    <w:rsid w:val="00C25AE2"/>
    <w:rsid w:val="00C2636C"/>
    <w:rsid w:val="00C265F7"/>
    <w:rsid w:val="00C2687D"/>
    <w:rsid w:val="00C271F3"/>
    <w:rsid w:val="00C27505"/>
    <w:rsid w:val="00C27641"/>
    <w:rsid w:val="00C27B27"/>
    <w:rsid w:val="00C314C8"/>
    <w:rsid w:val="00C31DFD"/>
    <w:rsid w:val="00C31F8A"/>
    <w:rsid w:val="00C32822"/>
    <w:rsid w:val="00C32ACE"/>
    <w:rsid w:val="00C32D38"/>
    <w:rsid w:val="00C32FEE"/>
    <w:rsid w:val="00C331F0"/>
    <w:rsid w:val="00C33583"/>
    <w:rsid w:val="00C33905"/>
    <w:rsid w:val="00C34500"/>
    <w:rsid w:val="00C34D1C"/>
    <w:rsid w:val="00C34FE7"/>
    <w:rsid w:val="00C35787"/>
    <w:rsid w:val="00C36CEC"/>
    <w:rsid w:val="00C40DE4"/>
    <w:rsid w:val="00C40E79"/>
    <w:rsid w:val="00C413DA"/>
    <w:rsid w:val="00C41505"/>
    <w:rsid w:val="00C42178"/>
    <w:rsid w:val="00C42F50"/>
    <w:rsid w:val="00C43B1E"/>
    <w:rsid w:val="00C43E77"/>
    <w:rsid w:val="00C45079"/>
    <w:rsid w:val="00C4520E"/>
    <w:rsid w:val="00C45E17"/>
    <w:rsid w:val="00C47216"/>
    <w:rsid w:val="00C472FC"/>
    <w:rsid w:val="00C478C4"/>
    <w:rsid w:val="00C47A38"/>
    <w:rsid w:val="00C50657"/>
    <w:rsid w:val="00C50B49"/>
    <w:rsid w:val="00C5194B"/>
    <w:rsid w:val="00C5207D"/>
    <w:rsid w:val="00C525C0"/>
    <w:rsid w:val="00C528DA"/>
    <w:rsid w:val="00C53E9A"/>
    <w:rsid w:val="00C54314"/>
    <w:rsid w:val="00C543B0"/>
    <w:rsid w:val="00C54818"/>
    <w:rsid w:val="00C55CC6"/>
    <w:rsid w:val="00C563A5"/>
    <w:rsid w:val="00C56C13"/>
    <w:rsid w:val="00C56CCA"/>
    <w:rsid w:val="00C5723D"/>
    <w:rsid w:val="00C57A3B"/>
    <w:rsid w:val="00C607AF"/>
    <w:rsid w:val="00C607E8"/>
    <w:rsid w:val="00C608CA"/>
    <w:rsid w:val="00C60B14"/>
    <w:rsid w:val="00C60D56"/>
    <w:rsid w:val="00C614F1"/>
    <w:rsid w:val="00C619B5"/>
    <w:rsid w:val="00C625A6"/>
    <w:rsid w:val="00C62634"/>
    <w:rsid w:val="00C63DCB"/>
    <w:rsid w:val="00C64AD7"/>
    <w:rsid w:val="00C64B7B"/>
    <w:rsid w:val="00C64C85"/>
    <w:rsid w:val="00C66627"/>
    <w:rsid w:val="00C66895"/>
    <w:rsid w:val="00C6798B"/>
    <w:rsid w:val="00C67D3E"/>
    <w:rsid w:val="00C70518"/>
    <w:rsid w:val="00C7064E"/>
    <w:rsid w:val="00C70AB5"/>
    <w:rsid w:val="00C70EC9"/>
    <w:rsid w:val="00C70FF4"/>
    <w:rsid w:val="00C720B4"/>
    <w:rsid w:val="00C7255D"/>
    <w:rsid w:val="00C72659"/>
    <w:rsid w:val="00C7330E"/>
    <w:rsid w:val="00C737FD"/>
    <w:rsid w:val="00C74A99"/>
    <w:rsid w:val="00C74BF8"/>
    <w:rsid w:val="00C75D08"/>
    <w:rsid w:val="00C76720"/>
    <w:rsid w:val="00C7672B"/>
    <w:rsid w:val="00C76B84"/>
    <w:rsid w:val="00C76C2D"/>
    <w:rsid w:val="00C77D86"/>
    <w:rsid w:val="00C809F6"/>
    <w:rsid w:val="00C80E3F"/>
    <w:rsid w:val="00C810E9"/>
    <w:rsid w:val="00C816E8"/>
    <w:rsid w:val="00C82AFD"/>
    <w:rsid w:val="00C835B9"/>
    <w:rsid w:val="00C83A5F"/>
    <w:rsid w:val="00C844BE"/>
    <w:rsid w:val="00C8473F"/>
    <w:rsid w:val="00C84A8C"/>
    <w:rsid w:val="00C84B30"/>
    <w:rsid w:val="00C85987"/>
    <w:rsid w:val="00C85AAD"/>
    <w:rsid w:val="00C85FE0"/>
    <w:rsid w:val="00C86580"/>
    <w:rsid w:val="00C8669F"/>
    <w:rsid w:val="00C8673C"/>
    <w:rsid w:val="00C86E20"/>
    <w:rsid w:val="00C87419"/>
    <w:rsid w:val="00C875BC"/>
    <w:rsid w:val="00C907ED"/>
    <w:rsid w:val="00C918C0"/>
    <w:rsid w:val="00C91ACA"/>
    <w:rsid w:val="00C91E89"/>
    <w:rsid w:val="00C91EDF"/>
    <w:rsid w:val="00C932FC"/>
    <w:rsid w:val="00C93500"/>
    <w:rsid w:val="00C93788"/>
    <w:rsid w:val="00C940FD"/>
    <w:rsid w:val="00C9448E"/>
    <w:rsid w:val="00C945C9"/>
    <w:rsid w:val="00C949B8"/>
    <w:rsid w:val="00C94B35"/>
    <w:rsid w:val="00C94D37"/>
    <w:rsid w:val="00C94F86"/>
    <w:rsid w:val="00C95D17"/>
    <w:rsid w:val="00C976FF"/>
    <w:rsid w:val="00C97D4F"/>
    <w:rsid w:val="00CA0FBA"/>
    <w:rsid w:val="00CA10DA"/>
    <w:rsid w:val="00CA1784"/>
    <w:rsid w:val="00CA1A93"/>
    <w:rsid w:val="00CA1D90"/>
    <w:rsid w:val="00CA1E59"/>
    <w:rsid w:val="00CA2293"/>
    <w:rsid w:val="00CA25A2"/>
    <w:rsid w:val="00CA30BB"/>
    <w:rsid w:val="00CA35F7"/>
    <w:rsid w:val="00CA3FB7"/>
    <w:rsid w:val="00CA4C0E"/>
    <w:rsid w:val="00CA595D"/>
    <w:rsid w:val="00CA6517"/>
    <w:rsid w:val="00CA65F3"/>
    <w:rsid w:val="00CA6FD5"/>
    <w:rsid w:val="00CA7528"/>
    <w:rsid w:val="00CA7718"/>
    <w:rsid w:val="00CB12B6"/>
    <w:rsid w:val="00CB13ED"/>
    <w:rsid w:val="00CB172D"/>
    <w:rsid w:val="00CB1BD8"/>
    <w:rsid w:val="00CB1E16"/>
    <w:rsid w:val="00CB2BE3"/>
    <w:rsid w:val="00CB340B"/>
    <w:rsid w:val="00CB380E"/>
    <w:rsid w:val="00CB3A1F"/>
    <w:rsid w:val="00CB4A5D"/>
    <w:rsid w:val="00CB517F"/>
    <w:rsid w:val="00CB5BDE"/>
    <w:rsid w:val="00CB6265"/>
    <w:rsid w:val="00CB63FF"/>
    <w:rsid w:val="00CB6C39"/>
    <w:rsid w:val="00CB70A5"/>
    <w:rsid w:val="00CB72BB"/>
    <w:rsid w:val="00CB758C"/>
    <w:rsid w:val="00CB7BE8"/>
    <w:rsid w:val="00CC0F2C"/>
    <w:rsid w:val="00CC120E"/>
    <w:rsid w:val="00CC1FB9"/>
    <w:rsid w:val="00CC21A4"/>
    <w:rsid w:val="00CC362B"/>
    <w:rsid w:val="00CC371D"/>
    <w:rsid w:val="00CC39F1"/>
    <w:rsid w:val="00CC3F5A"/>
    <w:rsid w:val="00CC4D5C"/>
    <w:rsid w:val="00CC4F32"/>
    <w:rsid w:val="00CC4F7E"/>
    <w:rsid w:val="00CC53C9"/>
    <w:rsid w:val="00CC5E86"/>
    <w:rsid w:val="00CC69D7"/>
    <w:rsid w:val="00CC7A2A"/>
    <w:rsid w:val="00CC7D69"/>
    <w:rsid w:val="00CD013A"/>
    <w:rsid w:val="00CD04E8"/>
    <w:rsid w:val="00CD13DE"/>
    <w:rsid w:val="00CD1C61"/>
    <w:rsid w:val="00CD1D26"/>
    <w:rsid w:val="00CD2545"/>
    <w:rsid w:val="00CD2679"/>
    <w:rsid w:val="00CD2681"/>
    <w:rsid w:val="00CD3FB4"/>
    <w:rsid w:val="00CD430D"/>
    <w:rsid w:val="00CD4C7A"/>
    <w:rsid w:val="00CD4F2D"/>
    <w:rsid w:val="00CD5088"/>
    <w:rsid w:val="00CD55AD"/>
    <w:rsid w:val="00CD5603"/>
    <w:rsid w:val="00CD6250"/>
    <w:rsid w:val="00CD6448"/>
    <w:rsid w:val="00CD6573"/>
    <w:rsid w:val="00CD6AE9"/>
    <w:rsid w:val="00CD74FF"/>
    <w:rsid w:val="00CD7520"/>
    <w:rsid w:val="00CD7570"/>
    <w:rsid w:val="00CD7973"/>
    <w:rsid w:val="00CD7B65"/>
    <w:rsid w:val="00CD7E47"/>
    <w:rsid w:val="00CD7FAD"/>
    <w:rsid w:val="00CE106A"/>
    <w:rsid w:val="00CE127A"/>
    <w:rsid w:val="00CE172C"/>
    <w:rsid w:val="00CE1971"/>
    <w:rsid w:val="00CE28B8"/>
    <w:rsid w:val="00CE3414"/>
    <w:rsid w:val="00CE3C9B"/>
    <w:rsid w:val="00CE72A5"/>
    <w:rsid w:val="00CE73AF"/>
    <w:rsid w:val="00CE7831"/>
    <w:rsid w:val="00CE79EE"/>
    <w:rsid w:val="00CF0300"/>
    <w:rsid w:val="00CF0387"/>
    <w:rsid w:val="00CF0938"/>
    <w:rsid w:val="00CF1D30"/>
    <w:rsid w:val="00CF222B"/>
    <w:rsid w:val="00CF26AF"/>
    <w:rsid w:val="00CF36F7"/>
    <w:rsid w:val="00CF3711"/>
    <w:rsid w:val="00CF3ABF"/>
    <w:rsid w:val="00CF4069"/>
    <w:rsid w:val="00CF43E8"/>
    <w:rsid w:val="00CF4B6C"/>
    <w:rsid w:val="00CF5422"/>
    <w:rsid w:val="00CF5885"/>
    <w:rsid w:val="00CF5D93"/>
    <w:rsid w:val="00CF64EC"/>
    <w:rsid w:val="00CF716A"/>
    <w:rsid w:val="00CF7C44"/>
    <w:rsid w:val="00CF7D6C"/>
    <w:rsid w:val="00D00A0F"/>
    <w:rsid w:val="00D011FE"/>
    <w:rsid w:val="00D017D2"/>
    <w:rsid w:val="00D02206"/>
    <w:rsid w:val="00D02FAC"/>
    <w:rsid w:val="00D03868"/>
    <w:rsid w:val="00D03DCA"/>
    <w:rsid w:val="00D03DF4"/>
    <w:rsid w:val="00D04786"/>
    <w:rsid w:val="00D04FF8"/>
    <w:rsid w:val="00D053A6"/>
    <w:rsid w:val="00D05E7A"/>
    <w:rsid w:val="00D069BF"/>
    <w:rsid w:val="00D06A17"/>
    <w:rsid w:val="00D06C89"/>
    <w:rsid w:val="00D0759C"/>
    <w:rsid w:val="00D07869"/>
    <w:rsid w:val="00D07CA1"/>
    <w:rsid w:val="00D10180"/>
    <w:rsid w:val="00D10445"/>
    <w:rsid w:val="00D10F06"/>
    <w:rsid w:val="00D1145B"/>
    <w:rsid w:val="00D12E72"/>
    <w:rsid w:val="00D13807"/>
    <w:rsid w:val="00D13C3A"/>
    <w:rsid w:val="00D14694"/>
    <w:rsid w:val="00D14BDF"/>
    <w:rsid w:val="00D15055"/>
    <w:rsid w:val="00D15074"/>
    <w:rsid w:val="00D15BAE"/>
    <w:rsid w:val="00D15FF6"/>
    <w:rsid w:val="00D16648"/>
    <w:rsid w:val="00D1722C"/>
    <w:rsid w:val="00D1727B"/>
    <w:rsid w:val="00D17299"/>
    <w:rsid w:val="00D174C7"/>
    <w:rsid w:val="00D20608"/>
    <w:rsid w:val="00D21A56"/>
    <w:rsid w:val="00D22313"/>
    <w:rsid w:val="00D229E2"/>
    <w:rsid w:val="00D2371F"/>
    <w:rsid w:val="00D23ADC"/>
    <w:rsid w:val="00D23EF3"/>
    <w:rsid w:val="00D242F4"/>
    <w:rsid w:val="00D246B4"/>
    <w:rsid w:val="00D2532A"/>
    <w:rsid w:val="00D2543D"/>
    <w:rsid w:val="00D25A9D"/>
    <w:rsid w:val="00D25E33"/>
    <w:rsid w:val="00D25E66"/>
    <w:rsid w:val="00D26159"/>
    <w:rsid w:val="00D26770"/>
    <w:rsid w:val="00D26899"/>
    <w:rsid w:val="00D2694F"/>
    <w:rsid w:val="00D27A55"/>
    <w:rsid w:val="00D30FB7"/>
    <w:rsid w:val="00D31C76"/>
    <w:rsid w:val="00D329A0"/>
    <w:rsid w:val="00D33164"/>
    <w:rsid w:val="00D33237"/>
    <w:rsid w:val="00D339E6"/>
    <w:rsid w:val="00D34967"/>
    <w:rsid w:val="00D34FFF"/>
    <w:rsid w:val="00D3548E"/>
    <w:rsid w:val="00D359AD"/>
    <w:rsid w:val="00D35B1F"/>
    <w:rsid w:val="00D362AC"/>
    <w:rsid w:val="00D369EE"/>
    <w:rsid w:val="00D37548"/>
    <w:rsid w:val="00D377B8"/>
    <w:rsid w:val="00D37D12"/>
    <w:rsid w:val="00D37E95"/>
    <w:rsid w:val="00D40056"/>
    <w:rsid w:val="00D40C3C"/>
    <w:rsid w:val="00D4121A"/>
    <w:rsid w:val="00D412E0"/>
    <w:rsid w:val="00D418B5"/>
    <w:rsid w:val="00D41F22"/>
    <w:rsid w:val="00D42B37"/>
    <w:rsid w:val="00D43A41"/>
    <w:rsid w:val="00D43D44"/>
    <w:rsid w:val="00D44765"/>
    <w:rsid w:val="00D44845"/>
    <w:rsid w:val="00D449AE"/>
    <w:rsid w:val="00D44F20"/>
    <w:rsid w:val="00D45879"/>
    <w:rsid w:val="00D45C00"/>
    <w:rsid w:val="00D460F8"/>
    <w:rsid w:val="00D4619D"/>
    <w:rsid w:val="00D46337"/>
    <w:rsid w:val="00D47111"/>
    <w:rsid w:val="00D47146"/>
    <w:rsid w:val="00D47A8D"/>
    <w:rsid w:val="00D47BC2"/>
    <w:rsid w:val="00D5094E"/>
    <w:rsid w:val="00D50D49"/>
    <w:rsid w:val="00D511AC"/>
    <w:rsid w:val="00D5145E"/>
    <w:rsid w:val="00D5195F"/>
    <w:rsid w:val="00D51AB4"/>
    <w:rsid w:val="00D52E6E"/>
    <w:rsid w:val="00D5308A"/>
    <w:rsid w:val="00D538A6"/>
    <w:rsid w:val="00D53FCA"/>
    <w:rsid w:val="00D544F7"/>
    <w:rsid w:val="00D5453D"/>
    <w:rsid w:val="00D5472E"/>
    <w:rsid w:val="00D548F1"/>
    <w:rsid w:val="00D54D63"/>
    <w:rsid w:val="00D5544C"/>
    <w:rsid w:val="00D55A9E"/>
    <w:rsid w:val="00D55E08"/>
    <w:rsid w:val="00D56DE2"/>
    <w:rsid w:val="00D57EF3"/>
    <w:rsid w:val="00D6024F"/>
    <w:rsid w:val="00D6103D"/>
    <w:rsid w:val="00D629AB"/>
    <w:rsid w:val="00D63F77"/>
    <w:rsid w:val="00D6444E"/>
    <w:rsid w:val="00D64D60"/>
    <w:rsid w:val="00D6575D"/>
    <w:rsid w:val="00D65EB6"/>
    <w:rsid w:val="00D66722"/>
    <w:rsid w:val="00D67AA0"/>
    <w:rsid w:val="00D67DD7"/>
    <w:rsid w:val="00D70391"/>
    <w:rsid w:val="00D703F0"/>
    <w:rsid w:val="00D70829"/>
    <w:rsid w:val="00D7219B"/>
    <w:rsid w:val="00D7229B"/>
    <w:rsid w:val="00D7316E"/>
    <w:rsid w:val="00D7384B"/>
    <w:rsid w:val="00D73C80"/>
    <w:rsid w:val="00D74379"/>
    <w:rsid w:val="00D743BE"/>
    <w:rsid w:val="00D7496E"/>
    <w:rsid w:val="00D74A9E"/>
    <w:rsid w:val="00D758CC"/>
    <w:rsid w:val="00D764B2"/>
    <w:rsid w:val="00D76EC7"/>
    <w:rsid w:val="00D77519"/>
    <w:rsid w:val="00D77D20"/>
    <w:rsid w:val="00D80F51"/>
    <w:rsid w:val="00D81747"/>
    <w:rsid w:val="00D81E0F"/>
    <w:rsid w:val="00D82022"/>
    <w:rsid w:val="00D821CB"/>
    <w:rsid w:val="00D82D02"/>
    <w:rsid w:val="00D83395"/>
    <w:rsid w:val="00D8404F"/>
    <w:rsid w:val="00D8457E"/>
    <w:rsid w:val="00D85D09"/>
    <w:rsid w:val="00D905FC"/>
    <w:rsid w:val="00D907C7"/>
    <w:rsid w:val="00D90C70"/>
    <w:rsid w:val="00D92336"/>
    <w:rsid w:val="00D92B30"/>
    <w:rsid w:val="00D92ED4"/>
    <w:rsid w:val="00D93706"/>
    <w:rsid w:val="00D93F9A"/>
    <w:rsid w:val="00D945A3"/>
    <w:rsid w:val="00D94A3E"/>
    <w:rsid w:val="00D95438"/>
    <w:rsid w:val="00D955DB"/>
    <w:rsid w:val="00D961FE"/>
    <w:rsid w:val="00D96266"/>
    <w:rsid w:val="00D96C71"/>
    <w:rsid w:val="00D96E90"/>
    <w:rsid w:val="00D96EB3"/>
    <w:rsid w:val="00D9797F"/>
    <w:rsid w:val="00D97A31"/>
    <w:rsid w:val="00DA2743"/>
    <w:rsid w:val="00DA2C40"/>
    <w:rsid w:val="00DA30F7"/>
    <w:rsid w:val="00DA3B3F"/>
    <w:rsid w:val="00DA3CF2"/>
    <w:rsid w:val="00DA43D3"/>
    <w:rsid w:val="00DA51B6"/>
    <w:rsid w:val="00DA53FD"/>
    <w:rsid w:val="00DA5640"/>
    <w:rsid w:val="00DA57AF"/>
    <w:rsid w:val="00DA5D47"/>
    <w:rsid w:val="00DA7F13"/>
    <w:rsid w:val="00DB0EBA"/>
    <w:rsid w:val="00DB145D"/>
    <w:rsid w:val="00DB1D8B"/>
    <w:rsid w:val="00DB1F07"/>
    <w:rsid w:val="00DB47BB"/>
    <w:rsid w:val="00DB4C01"/>
    <w:rsid w:val="00DB4C80"/>
    <w:rsid w:val="00DB5B45"/>
    <w:rsid w:val="00DB5D9D"/>
    <w:rsid w:val="00DB5E59"/>
    <w:rsid w:val="00DB60B9"/>
    <w:rsid w:val="00DB64D4"/>
    <w:rsid w:val="00DB65BF"/>
    <w:rsid w:val="00DB6D28"/>
    <w:rsid w:val="00DB76B5"/>
    <w:rsid w:val="00DB772B"/>
    <w:rsid w:val="00DB7B6B"/>
    <w:rsid w:val="00DB7D99"/>
    <w:rsid w:val="00DB7DD4"/>
    <w:rsid w:val="00DC05E3"/>
    <w:rsid w:val="00DC07D8"/>
    <w:rsid w:val="00DC0AEB"/>
    <w:rsid w:val="00DC0C1D"/>
    <w:rsid w:val="00DC0E95"/>
    <w:rsid w:val="00DC0F91"/>
    <w:rsid w:val="00DC1F5D"/>
    <w:rsid w:val="00DC1FAD"/>
    <w:rsid w:val="00DC2392"/>
    <w:rsid w:val="00DC282E"/>
    <w:rsid w:val="00DC3C0C"/>
    <w:rsid w:val="00DC3CAF"/>
    <w:rsid w:val="00DC40E1"/>
    <w:rsid w:val="00DC55CA"/>
    <w:rsid w:val="00DC5CE8"/>
    <w:rsid w:val="00DC63D9"/>
    <w:rsid w:val="00DC7E08"/>
    <w:rsid w:val="00DD0955"/>
    <w:rsid w:val="00DD0CF1"/>
    <w:rsid w:val="00DD0EB7"/>
    <w:rsid w:val="00DD15E8"/>
    <w:rsid w:val="00DD1C51"/>
    <w:rsid w:val="00DD3429"/>
    <w:rsid w:val="00DD3998"/>
    <w:rsid w:val="00DD5339"/>
    <w:rsid w:val="00DD5629"/>
    <w:rsid w:val="00DD5998"/>
    <w:rsid w:val="00DD5C7D"/>
    <w:rsid w:val="00DD5F09"/>
    <w:rsid w:val="00DD6092"/>
    <w:rsid w:val="00DD66A6"/>
    <w:rsid w:val="00DD7098"/>
    <w:rsid w:val="00DD7173"/>
    <w:rsid w:val="00DD7269"/>
    <w:rsid w:val="00DE0188"/>
    <w:rsid w:val="00DE068D"/>
    <w:rsid w:val="00DE07CA"/>
    <w:rsid w:val="00DE09D6"/>
    <w:rsid w:val="00DE266E"/>
    <w:rsid w:val="00DE277A"/>
    <w:rsid w:val="00DE27EC"/>
    <w:rsid w:val="00DE2BF5"/>
    <w:rsid w:val="00DE3353"/>
    <w:rsid w:val="00DE3467"/>
    <w:rsid w:val="00DE44AA"/>
    <w:rsid w:val="00DE4829"/>
    <w:rsid w:val="00DE4AFD"/>
    <w:rsid w:val="00DE5EFF"/>
    <w:rsid w:val="00DE61EB"/>
    <w:rsid w:val="00DE6300"/>
    <w:rsid w:val="00DE63F6"/>
    <w:rsid w:val="00DE6F10"/>
    <w:rsid w:val="00DE7178"/>
    <w:rsid w:val="00DE7514"/>
    <w:rsid w:val="00DE7ECF"/>
    <w:rsid w:val="00DF0835"/>
    <w:rsid w:val="00DF12F8"/>
    <w:rsid w:val="00DF1346"/>
    <w:rsid w:val="00DF14E9"/>
    <w:rsid w:val="00DF203D"/>
    <w:rsid w:val="00DF2399"/>
    <w:rsid w:val="00DF29ED"/>
    <w:rsid w:val="00DF3162"/>
    <w:rsid w:val="00DF3490"/>
    <w:rsid w:val="00DF4DB9"/>
    <w:rsid w:val="00DF5258"/>
    <w:rsid w:val="00DF61EC"/>
    <w:rsid w:val="00DF63C7"/>
    <w:rsid w:val="00DF6DDB"/>
    <w:rsid w:val="00DF7387"/>
    <w:rsid w:val="00DF795C"/>
    <w:rsid w:val="00E0051F"/>
    <w:rsid w:val="00E00C3E"/>
    <w:rsid w:val="00E00E66"/>
    <w:rsid w:val="00E00E9E"/>
    <w:rsid w:val="00E00F4C"/>
    <w:rsid w:val="00E032A9"/>
    <w:rsid w:val="00E03E62"/>
    <w:rsid w:val="00E0421F"/>
    <w:rsid w:val="00E0439F"/>
    <w:rsid w:val="00E060B3"/>
    <w:rsid w:val="00E060C2"/>
    <w:rsid w:val="00E063D9"/>
    <w:rsid w:val="00E06932"/>
    <w:rsid w:val="00E10751"/>
    <w:rsid w:val="00E11060"/>
    <w:rsid w:val="00E11A38"/>
    <w:rsid w:val="00E11F66"/>
    <w:rsid w:val="00E12132"/>
    <w:rsid w:val="00E12575"/>
    <w:rsid w:val="00E129D2"/>
    <w:rsid w:val="00E132B8"/>
    <w:rsid w:val="00E14800"/>
    <w:rsid w:val="00E14C28"/>
    <w:rsid w:val="00E152F7"/>
    <w:rsid w:val="00E15C8E"/>
    <w:rsid w:val="00E15D8C"/>
    <w:rsid w:val="00E1686D"/>
    <w:rsid w:val="00E169C2"/>
    <w:rsid w:val="00E175D8"/>
    <w:rsid w:val="00E20014"/>
    <w:rsid w:val="00E20938"/>
    <w:rsid w:val="00E213A6"/>
    <w:rsid w:val="00E21643"/>
    <w:rsid w:val="00E21FC5"/>
    <w:rsid w:val="00E23D6E"/>
    <w:rsid w:val="00E23E09"/>
    <w:rsid w:val="00E23E79"/>
    <w:rsid w:val="00E24744"/>
    <w:rsid w:val="00E24D4F"/>
    <w:rsid w:val="00E24EC2"/>
    <w:rsid w:val="00E25644"/>
    <w:rsid w:val="00E259D8"/>
    <w:rsid w:val="00E25C24"/>
    <w:rsid w:val="00E26072"/>
    <w:rsid w:val="00E2620B"/>
    <w:rsid w:val="00E26306"/>
    <w:rsid w:val="00E27309"/>
    <w:rsid w:val="00E277E1"/>
    <w:rsid w:val="00E3044C"/>
    <w:rsid w:val="00E30658"/>
    <w:rsid w:val="00E30884"/>
    <w:rsid w:val="00E31D9B"/>
    <w:rsid w:val="00E31F3A"/>
    <w:rsid w:val="00E33FB8"/>
    <w:rsid w:val="00E34048"/>
    <w:rsid w:val="00E341D8"/>
    <w:rsid w:val="00E341F8"/>
    <w:rsid w:val="00E35D69"/>
    <w:rsid w:val="00E368B3"/>
    <w:rsid w:val="00E3691F"/>
    <w:rsid w:val="00E36D5E"/>
    <w:rsid w:val="00E37007"/>
    <w:rsid w:val="00E40C98"/>
    <w:rsid w:val="00E412B3"/>
    <w:rsid w:val="00E41CFC"/>
    <w:rsid w:val="00E41F04"/>
    <w:rsid w:val="00E422B1"/>
    <w:rsid w:val="00E42918"/>
    <w:rsid w:val="00E429AF"/>
    <w:rsid w:val="00E42BAB"/>
    <w:rsid w:val="00E42E29"/>
    <w:rsid w:val="00E42F1C"/>
    <w:rsid w:val="00E434FD"/>
    <w:rsid w:val="00E436C8"/>
    <w:rsid w:val="00E43B81"/>
    <w:rsid w:val="00E43C77"/>
    <w:rsid w:val="00E441C3"/>
    <w:rsid w:val="00E45189"/>
    <w:rsid w:val="00E4538A"/>
    <w:rsid w:val="00E45AE9"/>
    <w:rsid w:val="00E45B0A"/>
    <w:rsid w:val="00E46EAA"/>
    <w:rsid w:val="00E46FD7"/>
    <w:rsid w:val="00E474BC"/>
    <w:rsid w:val="00E47CE2"/>
    <w:rsid w:val="00E508B1"/>
    <w:rsid w:val="00E509F3"/>
    <w:rsid w:val="00E52720"/>
    <w:rsid w:val="00E53842"/>
    <w:rsid w:val="00E53980"/>
    <w:rsid w:val="00E53F06"/>
    <w:rsid w:val="00E542DB"/>
    <w:rsid w:val="00E548FB"/>
    <w:rsid w:val="00E550E6"/>
    <w:rsid w:val="00E55412"/>
    <w:rsid w:val="00E556E5"/>
    <w:rsid w:val="00E55CA8"/>
    <w:rsid w:val="00E5642F"/>
    <w:rsid w:val="00E56561"/>
    <w:rsid w:val="00E566FE"/>
    <w:rsid w:val="00E56CD5"/>
    <w:rsid w:val="00E56D6C"/>
    <w:rsid w:val="00E56E43"/>
    <w:rsid w:val="00E57439"/>
    <w:rsid w:val="00E57B86"/>
    <w:rsid w:val="00E62288"/>
    <w:rsid w:val="00E63253"/>
    <w:rsid w:val="00E63DC4"/>
    <w:rsid w:val="00E64F47"/>
    <w:rsid w:val="00E65FEF"/>
    <w:rsid w:val="00E662AF"/>
    <w:rsid w:val="00E66827"/>
    <w:rsid w:val="00E6732F"/>
    <w:rsid w:val="00E67755"/>
    <w:rsid w:val="00E67BB0"/>
    <w:rsid w:val="00E67FE0"/>
    <w:rsid w:val="00E70388"/>
    <w:rsid w:val="00E70902"/>
    <w:rsid w:val="00E70E8F"/>
    <w:rsid w:val="00E71533"/>
    <w:rsid w:val="00E71B6B"/>
    <w:rsid w:val="00E721EA"/>
    <w:rsid w:val="00E7254D"/>
    <w:rsid w:val="00E72E99"/>
    <w:rsid w:val="00E72EB7"/>
    <w:rsid w:val="00E74629"/>
    <w:rsid w:val="00E75580"/>
    <w:rsid w:val="00E755EF"/>
    <w:rsid w:val="00E75655"/>
    <w:rsid w:val="00E7595B"/>
    <w:rsid w:val="00E75D1C"/>
    <w:rsid w:val="00E75FDE"/>
    <w:rsid w:val="00E76AAF"/>
    <w:rsid w:val="00E76FFE"/>
    <w:rsid w:val="00E77269"/>
    <w:rsid w:val="00E777C3"/>
    <w:rsid w:val="00E80099"/>
    <w:rsid w:val="00E80152"/>
    <w:rsid w:val="00E80DCC"/>
    <w:rsid w:val="00E814F5"/>
    <w:rsid w:val="00E8191C"/>
    <w:rsid w:val="00E8205E"/>
    <w:rsid w:val="00E823A0"/>
    <w:rsid w:val="00E82871"/>
    <w:rsid w:val="00E82911"/>
    <w:rsid w:val="00E829FC"/>
    <w:rsid w:val="00E82A1A"/>
    <w:rsid w:val="00E82D13"/>
    <w:rsid w:val="00E83B71"/>
    <w:rsid w:val="00E84662"/>
    <w:rsid w:val="00E84F61"/>
    <w:rsid w:val="00E85152"/>
    <w:rsid w:val="00E854AE"/>
    <w:rsid w:val="00E860E1"/>
    <w:rsid w:val="00E860FD"/>
    <w:rsid w:val="00E86C55"/>
    <w:rsid w:val="00E87468"/>
    <w:rsid w:val="00E8774C"/>
    <w:rsid w:val="00E87E3E"/>
    <w:rsid w:val="00E90B57"/>
    <w:rsid w:val="00E90EE9"/>
    <w:rsid w:val="00E917A6"/>
    <w:rsid w:val="00E92057"/>
    <w:rsid w:val="00E9212A"/>
    <w:rsid w:val="00E92392"/>
    <w:rsid w:val="00E92F18"/>
    <w:rsid w:val="00E94B1D"/>
    <w:rsid w:val="00E951DF"/>
    <w:rsid w:val="00E95C06"/>
    <w:rsid w:val="00E95C8F"/>
    <w:rsid w:val="00E95F46"/>
    <w:rsid w:val="00E96025"/>
    <w:rsid w:val="00E9671F"/>
    <w:rsid w:val="00E96735"/>
    <w:rsid w:val="00E9734D"/>
    <w:rsid w:val="00EA16B1"/>
    <w:rsid w:val="00EA25DC"/>
    <w:rsid w:val="00EA2765"/>
    <w:rsid w:val="00EA336E"/>
    <w:rsid w:val="00EA3811"/>
    <w:rsid w:val="00EA3B7E"/>
    <w:rsid w:val="00EA5762"/>
    <w:rsid w:val="00EA58CC"/>
    <w:rsid w:val="00EA5921"/>
    <w:rsid w:val="00EA5BA8"/>
    <w:rsid w:val="00EA5FBD"/>
    <w:rsid w:val="00EA6002"/>
    <w:rsid w:val="00EA7140"/>
    <w:rsid w:val="00EA74AD"/>
    <w:rsid w:val="00EA7886"/>
    <w:rsid w:val="00EA7A4C"/>
    <w:rsid w:val="00EB0EFA"/>
    <w:rsid w:val="00EB1B78"/>
    <w:rsid w:val="00EB227E"/>
    <w:rsid w:val="00EB2321"/>
    <w:rsid w:val="00EB2839"/>
    <w:rsid w:val="00EB31FA"/>
    <w:rsid w:val="00EB37D1"/>
    <w:rsid w:val="00EB488E"/>
    <w:rsid w:val="00EB600D"/>
    <w:rsid w:val="00EB62DC"/>
    <w:rsid w:val="00EB6337"/>
    <w:rsid w:val="00EB657E"/>
    <w:rsid w:val="00EB690F"/>
    <w:rsid w:val="00EB705F"/>
    <w:rsid w:val="00EB71C7"/>
    <w:rsid w:val="00EB7A20"/>
    <w:rsid w:val="00EC04CE"/>
    <w:rsid w:val="00EC1665"/>
    <w:rsid w:val="00EC2AB1"/>
    <w:rsid w:val="00EC383A"/>
    <w:rsid w:val="00EC424F"/>
    <w:rsid w:val="00EC4349"/>
    <w:rsid w:val="00EC4446"/>
    <w:rsid w:val="00EC4781"/>
    <w:rsid w:val="00EC557C"/>
    <w:rsid w:val="00EC61A1"/>
    <w:rsid w:val="00EC6CD4"/>
    <w:rsid w:val="00EC6E2E"/>
    <w:rsid w:val="00EC700D"/>
    <w:rsid w:val="00EC70CE"/>
    <w:rsid w:val="00EC7183"/>
    <w:rsid w:val="00EC7635"/>
    <w:rsid w:val="00EC7779"/>
    <w:rsid w:val="00EC784F"/>
    <w:rsid w:val="00EC7C53"/>
    <w:rsid w:val="00ED0AC1"/>
    <w:rsid w:val="00ED0AE5"/>
    <w:rsid w:val="00ED1140"/>
    <w:rsid w:val="00ED1A5A"/>
    <w:rsid w:val="00ED1EEC"/>
    <w:rsid w:val="00ED222C"/>
    <w:rsid w:val="00ED25B4"/>
    <w:rsid w:val="00ED263E"/>
    <w:rsid w:val="00ED2D6E"/>
    <w:rsid w:val="00ED2F4C"/>
    <w:rsid w:val="00ED33F1"/>
    <w:rsid w:val="00ED37A5"/>
    <w:rsid w:val="00ED3C4B"/>
    <w:rsid w:val="00ED44CF"/>
    <w:rsid w:val="00ED4E24"/>
    <w:rsid w:val="00ED5120"/>
    <w:rsid w:val="00ED5432"/>
    <w:rsid w:val="00ED62BD"/>
    <w:rsid w:val="00ED63FF"/>
    <w:rsid w:val="00ED69E0"/>
    <w:rsid w:val="00ED6AE2"/>
    <w:rsid w:val="00ED6D17"/>
    <w:rsid w:val="00EE11EE"/>
    <w:rsid w:val="00EE1C00"/>
    <w:rsid w:val="00EE300E"/>
    <w:rsid w:val="00EE337B"/>
    <w:rsid w:val="00EE349B"/>
    <w:rsid w:val="00EE3A7B"/>
    <w:rsid w:val="00EE4046"/>
    <w:rsid w:val="00EE5214"/>
    <w:rsid w:val="00EE5460"/>
    <w:rsid w:val="00EE5783"/>
    <w:rsid w:val="00EE5B06"/>
    <w:rsid w:val="00EE696A"/>
    <w:rsid w:val="00EE769F"/>
    <w:rsid w:val="00EF0828"/>
    <w:rsid w:val="00EF2E3E"/>
    <w:rsid w:val="00EF336C"/>
    <w:rsid w:val="00EF50CD"/>
    <w:rsid w:val="00EF52C1"/>
    <w:rsid w:val="00EF58F4"/>
    <w:rsid w:val="00EF5932"/>
    <w:rsid w:val="00EF5B30"/>
    <w:rsid w:val="00EF62E9"/>
    <w:rsid w:val="00EF6537"/>
    <w:rsid w:val="00EF69AF"/>
    <w:rsid w:val="00EF74BF"/>
    <w:rsid w:val="00EF7B9E"/>
    <w:rsid w:val="00EF7C96"/>
    <w:rsid w:val="00EF7CD6"/>
    <w:rsid w:val="00F0003C"/>
    <w:rsid w:val="00F0006A"/>
    <w:rsid w:val="00F0020E"/>
    <w:rsid w:val="00F0042C"/>
    <w:rsid w:val="00F0063B"/>
    <w:rsid w:val="00F014A2"/>
    <w:rsid w:val="00F01BE4"/>
    <w:rsid w:val="00F023BC"/>
    <w:rsid w:val="00F024D6"/>
    <w:rsid w:val="00F02957"/>
    <w:rsid w:val="00F03863"/>
    <w:rsid w:val="00F04C67"/>
    <w:rsid w:val="00F04C7D"/>
    <w:rsid w:val="00F0522A"/>
    <w:rsid w:val="00F0578F"/>
    <w:rsid w:val="00F058F9"/>
    <w:rsid w:val="00F05F29"/>
    <w:rsid w:val="00F062A3"/>
    <w:rsid w:val="00F063B4"/>
    <w:rsid w:val="00F07BBE"/>
    <w:rsid w:val="00F10224"/>
    <w:rsid w:val="00F10BDE"/>
    <w:rsid w:val="00F11366"/>
    <w:rsid w:val="00F1154F"/>
    <w:rsid w:val="00F11C3A"/>
    <w:rsid w:val="00F11F77"/>
    <w:rsid w:val="00F12528"/>
    <w:rsid w:val="00F12EE4"/>
    <w:rsid w:val="00F13120"/>
    <w:rsid w:val="00F133C9"/>
    <w:rsid w:val="00F1349B"/>
    <w:rsid w:val="00F14079"/>
    <w:rsid w:val="00F14AB5"/>
    <w:rsid w:val="00F15131"/>
    <w:rsid w:val="00F15C8D"/>
    <w:rsid w:val="00F15FE4"/>
    <w:rsid w:val="00F16783"/>
    <w:rsid w:val="00F16844"/>
    <w:rsid w:val="00F16CBD"/>
    <w:rsid w:val="00F16E9A"/>
    <w:rsid w:val="00F1741A"/>
    <w:rsid w:val="00F17E64"/>
    <w:rsid w:val="00F21560"/>
    <w:rsid w:val="00F215ED"/>
    <w:rsid w:val="00F225E5"/>
    <w:rsid w:val="00F225FE"/>
    <w:rsid w:val="00F2275D"/>
    <w:rsid w:val="00F22934"/>
    <w:rsid w:val="00F22BA8"/>
    <w:rsid w:val="00F23F72"/>
    <w:rsid w:val="00F240DD"/>
    <w:rsid w:val="00F2453C"/>
    <w:rsid w:val="00F24A14"/>
    <w:rsid w:val="00F24CFF"/>
    <w:rsid w:val="00F24DC8"/>
    <w:rsid w:val="00F25539"/>
    <w:rsid w:val="00F25852"/>
    <w:rsid w:val="00F26BD6"/>
    <w:rsid w:val="00F26BE6"/>
    <w:rsid w:val="00F26ED0"/>
    <w:rsid w:val="00F2731E"/>
    <w:rsid w:val="00F27DFB"/>
    <w:rsid w:val="00F30919"/>
    <w:rsid w:val="00F3132A"/>
    <w:rsid w:val="00F31C2D"/>
    <w:rsid w:val="00F32392"/>
    <w:rsid w:val="00F3274F"/>
    <w:rsid w:val="00F32E3D"/>
    <w:rsid w:val="00F33CA6"/>
    <w:rsid w:val="00F341D3"/>
    <w:rsid w:val="00F341F0"/>
    <w:rsid w:val="00F342B6"/>
    <w:rsid w:val="00F34780"/>
    <w:rsid w:val="00F34BE6"/>
    <w:rsid w:val="00F350CE"/>
    <w:rsid w:val="00F35114"/>
    <w:rsid w:val="00F356F0"/>
    <w:rsid w:val="00F35E47"/>
    <w:rsid w:val="00F35EA1"/>
    <w:rsid w:val="00F37409"/>
    <w:rsid w:val="00F37C63"/>
    <w:rsid w:val="00F37D6D"/>
    <w:rsid w:val="00F37EAD"/>
    <w:rsid w:val="00F40358"/>
    <w:rsid w:val="00F40609"/>
    <w:rsid w:val="00F40AE2"/>
    <w:rsid w:val="00F40FA4"/>
    <w:rsid w:val="00F410F3"/>
    <w:rsid w:val="00F41C94"/>
    <w:rsid w:val="00F41E11"/>
    <w:rsid w:val="00F4265D"/>
    <w:rsid w:val="00F4289D"/>
    <w:rsid w:val="00F42F3C"/>
    <w:rsid w:val="00F4381F"/>
    <w:rsid w:val="00F43985"/>
    <w:rsid w:val="00F442E6"/>
    <w:rsid w:val="00F44982"/>
    <w:rsid w:val="00F44AC4"/>
    <w:rsid w:val="00F44E3E"/>
    <w:rsid w:val="00F45001"/>
    <w:rsid w:val="00F464D1"/>
    <w:rsid w:val="00F46782"/>
    <w:rsid w:val="00F47A44"/>
    <w:rsid w:val="00F47E73"/>
    <w:rsid w:val="00F5024A"/>
    <w:rsid w:val="00F51050"/>
    <w:rsid w:val="00F513D9"/>
    <w:rsid w:val="00F51744"/>
    <w:rsid w:val="00F51880"/>
    <w:rsid w:val="00F51A7B"/>
    <w:rsid w:val="00F52FEF"/>
    <w:rsid w:val="00F5307A"/>
    <w:rsid w:val="00F532B1"/>
    <w:rsid w:val="00F53312"/>
    <w:rsid w:val="00F536D2"/>
    <w:rsid w:val="00F53B88"/>
    <w:rsid w:val="00F54317"/>
    <w:rsid w:val="00F54976"/>
    <w:rsid w:val="00F55340"/>
    <w:rsid w:val="00F55446"/>
    <w:rsid w:val="00F555E5"/>
    <w:rsid w:val="00F579B7"/>
    <w:rsid w:val="00F57B20"/>
    <w:rsid w:val="00F57FA8"/>
    <w:rsid w:val="00F60914"/>
    <w:rsid w:val="00F620CE"/>
    <w:rsid w:val="00F621B2"/>
    <w:rsid w:val="00F62A7B"/>
    <w:rsid w:val="00F63753"/>
    <w:rsid w:val="00F6383D"/>
    <w:rsid w:val="00F639EC"/>
    <w:rsid w:val="00F640BB"/>
    <w:rsid w:val="00F64A28"/>
    <w:rsid w:val="00F65B37"/>
    <w:rsid w:val="00F65E38"/>
    <w:rsid w:val="00F6610E"/>
    <w:rsid w:val="00F6613C"/>
    <w:rsid w:val="00F665DC"/>
    <w:rsid w:val="00F66E98"/>
    <w:rsid w:val="00F6707D"/>
    <w:rsid w:val="00F67685"/>
    <w:rsid w:val="00F67A37"/>
    <w:rsid w:val="00F67C7E"/>
    <w:rsid w:val="00F70955"/>
    <w:rsid w:val="00F70CAD"/>
    <w:rsid w:val="00F70CFA"/>
    <w:rsid w:val="00F70F5C"/>
    <w:rsid w:val="00F7239B"/>
    <w:rsid w:val="00F72642"/>
    <w:rsid w:val="00F728A0"/>
    <w:rsid w:val="00F731D6"/>
    <w:rsid w:val="00F73386"/>
    <w:rsid w:val="00F7343B"/>
    <w:rsid w:val="00F73B65"/>
    <w:rsid w:val="00F73BCC"/>
    <w:rsid w:val="00F73C97"/>
    <w:rsid w:val="00F744EB"/>
    <w:rsid w:val="00F74581"/>
    <w:rsid w:val="00F74DF8"/>
    <w:rsid w:val="00F754BA"/>
    <w:rsid w:val="00F7568C"/>
    <w:rsid w:val="00F767F2"/>
    <w:rsid w:val="00F77D3D"/>
    <w:rsid w:val="00F77F0D"/>
    <w:rsid w:val="00F80468"/>
    <w:rsid w:val="00F80EC7"/>
    <w:rsid w:val="00F80EF3"/>
    <w:rsid w:val="00F8155C"/>
    <w:rsid w:val="00F8162A"/>
    <w:rsid w:val="00F81AB6"/>
    <w:rsid w:val="00F8252E"/>
    <w:rsid w:val="00F8262F"/>
    <w:rsid w:val="00F829B9"/>
    <w:rsid w:val="00F83C1A"/>
    <w:rsid w:val="00F845F0"/>
    <w:rsid w:val="00F84619"/>
    <w:rsid w:val="00F85038"/>
    <w:rsid w:val="00F857D1"/>
    <w:rsid w:val="00F85874"/>
    <w:rsid w:val="00F85A27"/>
    <w:rsid w:val="00F85E00"/>
    <w:rsid w:val="00F863E1"/>
    <w:rsid w:val="00F86590"/>
    <w:rsid w:val="00F8663C"/>
    <w:rsid w:val="00F8716A"/>
    <w:rsid w:val="00F87456"/>
    <w:rsid w:val="00F902A8"/>
    <w:rsid w:val="00F910BC"/>
    <w:rsid w:val="00F912D2"/>
    <w:rsid w:val="00F9213A"/>
    <w:rsid w:val="00F924A3"/>
    <w:rsid w:val="00F928EA"/>
    <w:rsid w:val="00F93674"/>
    <w:rsid w:val="00F93CD0"/>
    <w:rsid w:val="00F9425A"/>
    <w:rsid w:val="00F942D7"/>
    <w:rsid w:val="00F95023"/>
    <w:rsid w:val="00F95042"/>
    <w:rsid w:val="00F9512D"/>
    <w:rsid w:val="00F9617E"/>
    <w:rsid w:val="00F963F0"/>
    <w:rsid w:val="00F964C3"/>
    <w:rsid w:val="00F96F83"/>
    <w:rsid w:val="00F96FB8"/>
    <w:rsid w:val="00FA056B"/>
    <w:rsid w:val="00FA120C"/>
    <w:rsid w:val="00FA23E4"/>
    <w:rsid w:val="00FA2DC7"/>
    <w:rsid w:val="00FA355B"/>
    <w:rsid w:val="00FA3B28"/>
    <w:rsid w:val="00FA3FCD"/>
    <w:rsid w:val="00FA4774"/>
    <w:rsid w:val="00FA4C81"/>
    <w:rsid w:val="00FA4EDB"/>
    <w:rsid w:val="00FA50F5"/>
    <w:rsid w:val="00FA54BD"/>
    <w:rsid w:val="00FA600B"/>
    <w:rsid w:val="00FA639A"/>
    <w:rsid w:val="00FA6F82"/>
    <w:rsid w:val="00FA768A"/>
    <w:rsid w:val="00FA7D65"/>
    <w:rsid w:val="00FB01A5"/>
    <w:rsid w:val="00FB0AFF"/>
    <w:rsid w:val="00FB105A"/>
    <w:rsid w:val="00FB1155"/>
    <w:rsid w:val="00FB1440"/>
    <w:rsid w:val="00FB1ADB"/>
    <w:rsid w:val="00FB24AC"/>
    <w:rsid w:val="00FB264D"/>
    <w:rsid w:val="00FB4271"/>
    <w:rsid w:val="00FB55DC"/>
    <w:rsid w:val="00FB5660"/>
    <w:rsid w:val="00FB5BA7"/>
    <w:rsid w:val="00FB5CAC"/>
    <w:rsid w:val="00FB5D77"/>
    <w:rsid w:val="00FB60B0"/>
    <w:rsid w:val="00FB657D"/>
    <w:rsid w:val="00FB679D"/>
    <w:rsid w:val="00FB714A"/>
    <w:rsid w:val="00FB7435"/>
    <w:rsid w:val="00FB79E5"/>
    <w:rsid w:val="00FB7F3D"/>
    <w:rsid w:val="00FC087E"/>
    <w:rsid w:val="00FC120D"/>
    <w:rsid w:val="00FC14AF"/>
    <w:rsid w:val="00FC18D3"/>
    <w:rsid w:val="00FC1BCD"/>
    <w:rsid w:val="00FC2748"/>
    <w:rsid w:val="00FC2932"/>
    <w:rsid w:val="00FC3D31"/>
    <w:rsid w:val="00FC495F"/>
    <w:rsid w:val="00FC4BF8"/>
    <w:rsid w:val="00FC5A12"/>
    <w:rsid w:val="00FC72D0"/>
    <w:rsid w:val="00FC7438"/>
    <w:rsid w:val="00FC78E4"/>
    <w:rsid w:val="00FD06E7"/>
    <w:rsid w:val="00FD0AF4"/>
    <w:rsid w:val="00FD0E9B"/>
    <w:rsid w:val="00FD1333"/>
    <w:rsid w:val="00FD1849"/>
    <w:rsid w:val="00FD24D8"/>
    <w:rsid w:val="00FD29C8"/>
    <w:rsid w:val="00FD2E86"/>
    <w:rsid w:val="00FD316C"/>
    <w:rsid w:val="00FD3372"/>
    <w:rsid w:val="00FD3ABA"/>
    <w:rsid w:val="00FD4454"/>
    <w:rsid w:val="00FD48C3"/>
    <w:rsid w:val="00FD51B5"/>
    <w:rsid w:val="00FD5430"/>
    <w:rsid w:val="00FD5613"/>
    <w:rsid w:val="00FD5852"/>
    <w:rsid w:val="00FD5A02"/>
    <w:rsid w:val="00FD6173"/>
    <w:rsid w:val="00FD65D0"/>
    <w:rsid w:val="00FE0339"/>
    <w:rsid w:val="00FE1118"/>
    <w:rsid w:val="00FE1B76"/>
    <w:rsid w:val="00FE1E9C"/>
    <w:rsid w:val="00FE20DE"/>
    <w:rsid w:val="00FE2402"/>
    <w:rsid w:val="00FE2D83"/>
    <w:rsid w:val="00FE3C70"/>
    <w:rsid w:val="00FE3D16"/>
    <w:rsid w:val="00FE547C"/>
    <w:rsid w:val="00FE57E1"/>
    <w:rsid w:val="00FE5A74"/>
    <w:rsid w:val="00FE5C13"/>
    <w:rsid w:val="00FE5DDA"/>
    <w:rsid w:val="00FE6120"/>
    <w:rsid w:val="00FE66FE"/>
    <w:rsid w:val="00FE6A9D"/>
    <w:rsid w:val="00FE6FB0"/>
    <w:rsid w:val="00FE75AE"/>
    <w:rsid w:val="00FE76D7"/>
    <w:rsid w:val="00FF035A"/>
    <w:rsid w:val="00FF116F"/>
    <w:rsid w:val="00FF163E"/>
    <w:rsid w:val="00FF1840"/>
    <w:rsid w:val="00FF1DC8"/>
    <w:rsid w:val="00FF217C"/>
    <w:rsid w:val="00FF250D"/>
    <w:rsid w:val="00FF2643"/>
    <w:rsid w:val="00FF2804"/>
    <w:rsid w:val="00FF4147"/>
    <w:rsid w:val="00FF48BC"/>
    <w:rsid w:val="00FF5990"/>
    <w:rsid w:val="00FF654B"/>
    <w:rsid w:val="00FF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">
    <w:name w:val="Normal"/>
    <w:qFormat/>
    <w:rsid w:val="00843499"/>
    <w:pPr>
      <w:widowControl w:val="0"/>
      <w:jc w:val="both"/>
    </w:pPr>
    <w:rPr>
      <w:rFonts w:ascii="News Gothic Cyr" w:hAnsi="News Gothic Cyr"/>
      <w:sz w:val="22"/>
      <w:szCs w:val="24"/>
    </w:rPr>
  </w:style>
  <w:style w:type="paragraph" w:styleId="Heading1">
    <w:name w:val="heading 1"/>
    <w:basedOn w:val="Normal"/>
    <w:next w:val="Normal"/>
    <w:link w:val="Heading1Char"/>
    <w:autoRedefine/>
    <w:qFormat/>
    <w:rsid w:val="004E3D1F"/>
    <w:pPr>
      <w:numPr>
        <w:numId w:val="1"/>
      </w:numPr>
      <w:tabs>
        <w:tab w:val="left" w:pos="360"/>
      </w:tabs>
      <w:outlineLvl w:val="0"/>
    </w:pPr>
    <w:rPr>
      <w:rFonts w:cs="Arial"/>
      <w:b/>
      <w:bCs/>
      <w:kern w:val="32"/>
      <w:sz w:val="24"/>
      <w:szCs w:val="32"/>
    </w:rPr>
  </w:style>
  <w:style w:type="paragraph" w:styleId="Heading2">
    <w:name w:val="heading 2"/>
    <w:basedOn w:val="Normal"/>
    <w:next w:val="Normal"/>
    <w:qFormat/>
    <w:rsid w:val="00721F40"/>
    <w:pPr>
      <w:keepNext/>
      <w:numPr>
        <w:ilvl w:val="1"/>
        <w:numId w:val="1"/>
      </w:numPr>
      <w:spacing w:before="240" w:after="120"/>
      <w:outlineLvl w:val="1"/>
    </w:pPr>
    <w:rPr>
      <w:rFonts w:cs="Arial"/>
      <w:b/>
      <w:bCs/>
      <w:i/>
      <w:iCs/>
    </w:rPr>
  </w:style>
  <w:style w:type="paragraph" w:styleId="Heading3">
    <w:name w:val="heading 3"/>
    <w:basedOn w:val="Normal"/>
    <w:next w:val="Normal"/>
    <w:qFormat/>
    <w:rsid w:val="004D2587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EF62E9"/>
    <w:rPr>
      <w:rFonts w:ascii="News Gothic Cyr" w:hAnsi="News Gothic Cyr" w:cs="Arial"/>
      <w:b/>
      <w:bCs/>
      <w:kern w:val="32"/>
      <w:sz w:val="24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14A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14A7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673556"/>
  </w:style>
  <w:style w:type="paragraph" w:customStyle="1" w:styleId="Number">
    <w:name w:val="Number"/>
    <w:basedOn w:val="Normal"/>
    <w:rsid w:val="00F40FA4"/>
    <w:pPr>
      <w:ind w:firstLine="720"/>
    </w:pPr>
    <w:rPr>
      <w:rFonts w:ascii="Verdana" w:hAnsi="Verdana"/>
      <w:b/>
      <w:bCs/>
      <w:sz w:val="20"/>
      <w:szCs w:val="20"/>
    </w:rPr>
  </w:style>
  <w:style w:type="paragraph" w:customStyle="1" w:styleId="SubSubNumber">
    <w:name w:val="SubSubNumber"/>
    <w:basedOn w:val="SubNumbers"/>
    <w:link w:val="SubSubNumberChar"/>
    <w:qFormat/>
    <w:rsid w:val="001524A4"/>
    <w:pPr>
      <w:numPr>
        <w:ilvl w:val="2"/>
      </w:numPr>
      <w:tabs>
        <w:tab w:val="left" w:pos="1701"/>
      </w:tabs>
    </w:pPr>
  </w:style>
  <w:style w:type="paragraph" w:customStyle="1" w:styleId="SubNumbers">
    <w:name w:val="SubNumbers"/>
    <w:basedOn w:val="Mainnumbers"/>
    <w:link w:val="SubNumbersChar"/>
    <w:qFormat/>
    <w:rsid w:val="006A5C20"/>
    <w:pPr>
      <w:numPr>
        <w:ilvl w:val="1"/>
      </w:numPr>
      <w:tabs>
        <w:tab w:val="clear" w:pos="851"/>
        <w:tab w:val="left" w:pos="-2127"/>
      </w:tabs>
      <w:ind w:left="993" w:hanging="633"/>
      <w:outlineLvl w:val="1"/>
    </w:pPr>
  </w:style>
  <w:style w:type="paragraph" w:customStyle="1" w:styleId="Mainnumbers">
    <w:name w:val="Main numbers"/>
    <w:basedOn w:val="Normal"/>
    <w:link w:val="MainnumbersChar"/>
    <w:qFormat/>
    <w:rsid w:val="002D5AEB"/>
    <w:pPr>
      <w:widowControl/>
      <w:numPr>
        <w:numId w:val="2"/>
      </w:numPr>
      <w:tabs>
        <w:tab w:val="left" w:pos="851"/>
      </w:tabs>
      <w:spacing w:before="240" w:after="240"/>
      <w:ind w:left="851" w:hanging="851"/>
      <w:outlineLvl w:val="0"/>
    </w:pPr>
    <w:rPr>
      <w:rFonts w:cs="News Gothic Cyr"/>
      <w:b/>
      <w:lang w:eastAsia="en-US"/>
    </w:rPr>
  </w:style>
  <w:style w:type="character" w:customStyle="1" w:styleId="MainnumbersChar">
    <w:name w:val="Main numbers Char"/>
    <w:basedOn w:val="DefaultParagraphFont"/>
    <w:link w:val="Mainnumbers"/>
    <w:rsid w:val="002D5AEB"/>
    <w:rPr>
      <w:rFonts w:ascii="News Gothic Cyr" w:hAnsi="News Gothic Cyr" w:cs="News Gothic Cyr"/>
      <w:b/>
      <w:sz w:val="22"/>
      <w:szCs w:val="24"/>
      <w:lang w:eastAsia="en-US"/>
    </w:rPr>
  </w:style>
  <w:style w:type="character" w:customStyle="1" w:styleId="SubNumbersChar">
    <w:name w:val="SubNumbers Char"/>
    <w:basedOn w:val="MainnumbersChar"/>
    <w:link w:val="SubNumbers"/>
    <w:rsid w:val="006A5C20"/>
    <w:rPr>
      <w:rFonts w:ascii="News Gothic Cyr" w:hAnsi="News Gothic Cyr" w:cs="News Gothic Cyr"/>
      <w:b/>
      <w:sz w:val="22"/>
      <w:szCs w:val="24"/>
      <w:lang w:eastAsia="en-US"/>
    </w:rPr>
  </w:style>
  <w:style w:type="character" w:customStyle="1" w:styleId="SubSubNumberChar">
    <w:name w:val="SubSubNumber Char"/>
    <w:basedOn w:val="SubNumbersChar"/>
    <w:link w:val="SubSubNumber"/>
    <w:rsid w:val="001524A4"/>
    <w:rPr>
      <w:rFonts w:ascii="News Gothic Cyr" w:hAnsi="News Gothic Cyr" w:cs="News Gothic Cyr"/>
      <w:b/>
      <w:sz w:val="22"/>
      <w:szCs w:val="24"/>
      <w:lang w:eastAsia="en-US"/>
    </w:rPr>
  </w:style>
  <w:style w:type="paragraph" w:styleId="BodyText">
    <w:name w:val="Body Text"/>
    <w:basedOn w:val="Normal"/>
    <w:link w:val="BodyTextChar"/>
    <w:rsid w:val="003D6459"/>
    <w:rPr>
      <w:rFonts w:cs="Vrinda"/>
      <w:b/>
      <w:bCs/>
      <w:lang w:eastAsia="en-US" w:bidi="bn-BD"/>
    </w:rPr>
  </w:style>
  <w:style w:type="table" w:styleId="TableGrid">
    <w:name w:val="Table Grid"/>
    <w:basedOn w:val="TableNormal"/>
    <w:rsid w:val="00541089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445A2B"/>
    <w:pPr>
      <w:widowControl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styleId="Header">
    <w:name w:val="header"/>
    <w:basedOn w:val="Normal"/>
    <w:link w:val="HeaderChar"/>
    <w:uiPriority w:val="99"/>
    <w:unhideWhenUsed/>
    <w:rsid w:val="005C5BF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5BFB"/>
    <w:rPr>
      <w:rFonts w:ascii="News Gothic Cyr" w:hAnsi="News Gothic Cyr"/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5C5BF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5BFB"/>
    <w:rPr>
      <w:rFonts w:ascii="News Gothic Cyr" w:hAnsi="News Gothic Cyr"/>
      <w:sz w:val="22"/>
      <w:szCs w:val="24"/>
    </w:rPr>
  </w:style>
  <w:style w:type="character" w:customStyle="1" w:styleId="BodyTextChar">
    <w:name w:val="Body Text Char"/>
    <w:basedOn w:val="DefaultParagraphFont"/>
    <w:link w:val="BodyText"/>
    <w:rsid w:val="008E2822"/>
    <w:rPr>
      <w:rFonts w:ascii="News Gothic Cyr" w:hAnsi="News Gothic Cyr" w:cs="Vrinda"/>
      <w:b/>
      <w:bCs/>
      <w:sz w:val="22"/>
      <w:szCs w:val="24"/>
      <w:lang w:eastAsia="en-US" w:bidi="bn-BD"/>
    </w:rPr>
  </w:style>
  <w:style w:type="paragraph" w:styleId="TOC1">
    <w:name w:val="toc 1"/>
    <w:basedOn w:val="Normal"/>
    <w:next w:val="Normal"/>
    <w:autoRedefine/>
    <w:uiPriority w:val="39"/>
    <w:unhideWhenUsed/>
    <w:rsid w:val="007E50B1"/>
    <w:pPr>
      <w:tabs>
        <w:tab w:val="left" w:pos="440"/>
        <w:tab w:val="right" w:leader="dot" w:pos="9211"/>
      </w:tabs>
    </w:pPr>
  </w:style>
  <w:style w:type="paragraph" w:styleId="TOC2">
    <w:name w:val="toc 2"/>
    <w:basedOn w:val="Normal"/>
    <w:next w:val="Normal"/>
    <w:autoRedefine/>
    <w:uiPriority w:val="39"/>
    <w:unhideWhenUsed/>
    <w:rsid w:val="00A54A30"/>
    <w:pPr>
      <w:tabs>
        <w:tab w:val="left" w:pos="880"/>
        <w:tab w:val="right" w:leader="dot" w:pos="9211"/>
      </w:tabs>
      <w:ind w:left="221"/>
    </w:pPr>
  </w:style>
  <w:style w:type="paragraph" w:styleId="TOC3">
    <w:name w:val="toc 3"/>
    <w:basedOn w:val="Normal"/>
    <w:next w:val="Normal"/>
    <w:autoRedefine/>
    <w:uiPriority w:val="39"/>
    <w:unhideWhenUsed/>
    <w:rsid w:val="00E508B1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E508B1"/>
    <w:rPr>
      <w:color w:val="0000FF" w:themeColor="hyperlink"/>
      <w:u w:val="single"/>
    </w:rPr>
  </w:style>
  <w:style w:type="paragraph" w:styleId="ListParagraph">
    <w:name w:val="List Paragraph"/>
    <w:basedOn w:val="Normal"/>
    <w:uiPriority w:val="99"/>
    <w:qFormat/>
    <w:rsid w:val="00795169"/>
    <w:pPr>
      <w:ind w:left="720"/>
      <w:contextualSpacing/>
    </w:pPr>
  </w:style>
  <w:style w:type="paragraph" w:customStyle="1" w:styleId="a">
    <w:name w:val="Текст в таблица"/>
    <w:basedOn w:val="Normal"/>
    <w:next w:val="Normal"/>
    <w:link w:val="Char"/>
    <w:rsid w:val="009A3F7B"/>
    <w:rPr>
      <w:sz w:val="20"/>
    </w:rPr>
  </w:style>
  <w:style w:type="character" w:customStyle="1" w:styleId="Char">
    <w:name w:val="Текст в таблица Char"/>
    <w:basedOn w:val="DefaultParagraphFont"/>
    <w:link w:val="a"/>
    <w:rsid w:val="009A3F7B"/>
    <w:rPr>
      <w:rFonts w:ascii="News Gothic Cyr" w:hAnsi="News Gothic Cyr"/>
      <w:szCs w:val="24"/>
    </w:rPr>
  </w:style>
  <w:style w:type="paragraph" w:customStyle="1" w:styleId="a0">
    <w:name w:val="Числа в таблица"/>
    <w:basedOn w:val="Normal"/>
    <w:rsid w:val="009A3F7B"/>
    <w:pPr>
      <w:jc w:val="right"/>
    </w:pPr>
    <w:rPr>
      <w:sz w:val="20"/>
    </w:rPr>
  </w:style>
  <w:style w:type="character" w:styleId="Emphasis">
    <w:name w:val="Emphasis"/>
    <w:basedOn w:val="DefaultParagraphFont"/>
    <w:uiPriority w:val="20"/>
    <w:qFormat/>
    <w:rsid w:val="00CD74FF"/>
    <w:rPr>
      <w:i/>
      <w:iCs/>
    </w:rPr>
  </w:style>
  <w:style w:type="paragraph" w:customStyle="1" w:styleId="a1">
    <w:name w:val="Етикет на таблица"/>
    <w:basedOn w:val="Normal"/>
    <w:rsid w:val="004F60F1"/>
    <w:pPr>
      <w:jc w:val="center"/>
    </w:pPr>
    <w:rPr>
      <w:i/>
      <w:sz w:val="20"/>
    </w:rPr>
  </w:style>
  <w:style w:type="paragraph" w:styleId="NoSpacing">
    <w:name w:val="No Spacing"/>
    <w:uiPriority w:val="1"/>
    <w:qFormat/>
    <w:rsid w:val="004F60F1"/>
    <w:pPr>
      <w:widowControl w:val="0"/>
      <w:jc w:val="both"/>
    </w:pPr>
    <w:rPr>
      <w:rFonts w:ascii="News Gothic Cyr" w:hAnsi="News Gothic Cyr"/>
      <w:sz w:val="22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94E29"/>
    <w:pPr>
      <w:widowControl/>
      <w:jc w:val="left"/>
    </w:pPr>
    <w:rPr>
      <w:rFonts w:asciiTheme="minorHAnsi" w:eastAsiaTheme="minorHAnsi" w:hAnsiTheme="minorHAnsi" w:cstheme="minorBidi"/>
      <w:sz w:val="20"/>
      <w:szCs w:val="20"/>
      <w:lang w:val="en-GB"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94E29"/>
    <w:rPr>
      <w:rFonts w:asciiTheme="minorHAnsi" w:eastAsiaTheme="minorHAnsi" w:hAnsiTheme="minorHAnsi" w:cstheme="minorBidi"/>
      <w:lang w:val="en-GB"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094E29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F1EF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F1EF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F1EF5"/>
    <w:rPr>
      <w:rFonts w:ascii="News Gothic Cyr" w:hAnsi="News Gothic Cy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F1EF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F1EF5"/>
    <w:rPr>
      <w:rFonts w:ascii="News Gothic Cyr" w:hAnsi="News Gothic Cyr"/>
      <w:b/>
      <w:bCs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0B2B69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B2B69"/>
    <w:rPr>
      <w:rFonts w:ascii="News Gothic Cyr" w:hAnsi="News Gothic Cyr"/>
    </w:rPr>
  </w:style>
  <w:style w:type="character" w:styleId="EndnoteReference">
    <w:name w:val="endnote reference"/>
    <w:basedOn w:val="DefaultParagraphFont"/>
    <w:uiPriority w:val="99"/>
    <w:semiHidden/>
    <w:unhideWhenUsed/>
    <w:rsid w:val="000B2B69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0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5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4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2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8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2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5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0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5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8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84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7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9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0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2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7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48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4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03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8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79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49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7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8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6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2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2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8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7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57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46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4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7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54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2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50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4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01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63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56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8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6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7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75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2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54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94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53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00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8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5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5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32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0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5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18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6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83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52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9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23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4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74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6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84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9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56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2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66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7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8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6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8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7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0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80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7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5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2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8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7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4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9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5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05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5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95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45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11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5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8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3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66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36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6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76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30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4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5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7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4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1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4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94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3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5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9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8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9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6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1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7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0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8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9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03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42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66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0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7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07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27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3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8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9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7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2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74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3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8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7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7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51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6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64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3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5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1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0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7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2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4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2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4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9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61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9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7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9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43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76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8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1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5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0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0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0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94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1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3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3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6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0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5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92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23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0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85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9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2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56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8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7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0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04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4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56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9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0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7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7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89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67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86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4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5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5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5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2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9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86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90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13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9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75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2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3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8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96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5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53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1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8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12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0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1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9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07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42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9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4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1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23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9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9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9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0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7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99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45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27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6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12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3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8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2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3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5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3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3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0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7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8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6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1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061143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75978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5456030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24297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1147298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16462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5778364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12261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107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02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62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3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9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4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1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35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70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7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9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47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6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96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44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9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63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1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9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5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7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5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3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1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2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65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2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5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8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1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9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4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67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5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46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54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66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39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2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6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2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1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7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2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8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9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6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4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68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65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6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9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1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8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3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0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0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30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9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4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9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8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3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7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54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6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3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5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8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5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1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38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2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65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1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1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65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93927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21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1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2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1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30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4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80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0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42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4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6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38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1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75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0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3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2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0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0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9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1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57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9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0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9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1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02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4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9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6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8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6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5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7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8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83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1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8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8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2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01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5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0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03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6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43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9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3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53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9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5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3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7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2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8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5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1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1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63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5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9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1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1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6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80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72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1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55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13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84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6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8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4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1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3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7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56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5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9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9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9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35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1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9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86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27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0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47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05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23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04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96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4.xml"/><Relationship Id="rId18" Type="http://schemas.openxmlformats.org/officeDocument/2006/relationships/chart" Target="charts/chart9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hart" Target="charts/chart12.xml"/><Relationship Id="rId7" Type="http://schemas.openxmlformats.org/officeDocument/2006/relationships/footnotes" Target="footnotes.xml"/><Relationship Id="rId12" Type="http://schemas.openxmlformats.org/officeDocument/2006/relationships/chart" Target="charts/chart3.xml"/><Relationship Id="rId17" Type="http://schemas.openxmlformats.org/officeDocument/2006/relationships/chart" Target="charts/chart8.xml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chart" Target="charts/chart1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2.xml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chart" Target="charts/chart6.xml"/><Relationship Id="rId23" Type="http://schemas.openxmlformats.org/officeDocument/2006/relationships/header" Target="header1.xml"/><Relationship Id="rId10" Type="http://schemas.openxmlformats.org/officeDocument/2006/relationships/chart" Target="charts/chart1.xml"/><Relationship Id="rId19" Type="http://schemas.openxmlformats.org/officeDocument/2006/relationships/chart" Target="charts/chart10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chart" Target="charts/chart5.xml"/><Relationship Id="rId22" Type="http://schemas.openxmlformats.org/officeDocument/2006/relationships/chart" Target="charts/chart13.xml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4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5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6.xml"/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ocuments%20and%20Settings\My%20Documents\&#1088;&#1072;&#1073;&#1086;&#1090;&#1085;&#1072;%20-%20&#1055;&#1054;&#1042;&#1045;&#1056;&#1048;&#1058;&#1045;&#1051;&#1053;&#1054;\DVI\2017\Q2\2017H1data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depthPercent val="100"/>
      <c:rAngAx val="1"/>
    </c:view3D>
    <c:floor>
      <c:thickness val="0"/>
      <c:spPr>
        <a:scene3d>
          <a:camera prst="orthographicFront"/>
          <a:lightRig rig="threePt" dir="t"/>
        </a:scene3d>
        <a:sp3d>
          <a:contourClr>
            <a:srgbClr val="000000"/>
          </a:contourClr>
        </a:sp3d>
      </c:spPr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0125339234658139"/>
          <c:y val="1.8993146689997083E-2"/>
          <c:w val="0.89124240927448639"/>
          <c:h val="0.56164419383708331"/>
        </c:manualLayout>
      </c:layout>
      <c:bar3DChart>
        <c:barDir val="col"/>
        <c:grouping val="standard"/>
        <c:varyColors val="0"/>
        <c:ser>
          <c:idx val="1"/>
          <c:order val="0"/>
          <c:tx>
            <c:strRef>
              <c:f>'1.1'!$D$50</c:f>
              <c:strCache>
                <c:ptCount val="1"/>
                <c:pt idx="0">
                  <c:v>H1 '17</c:v>
                </c:pt>
              </c:strCache>
            </c:strRef>
          </c:tx>
          <c:spPr>
            <a:solidFill>
              <a:srgbClr val="FF0000"/>
            </a:solidFill>
          </c:spPr>
          <c:invertIfNegative val="0"/>
          <c:dLbls>
            <c:numFmt formatCode="#,##0.00" sourceLinked="0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'1.1'!$B$52:$B$57</c:f>
              <c:strCache>
                <c:ptCount val="6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Компенсаторни инструменти</c:v>
                </c:pt>
                <c:pt idx="5">
                  <c:v>Други </c:v>
                </c:pt>
              </c:strCache>
            </c:strRef>
          </c:cat>
          <c:val>
            <c:numRef>
              <c:f>'1.1'!$D$52:$D$57</c:f>
              <c:numCache>
                <c:formatCode>#,##0</c:formatCode>
                <c:ptCount val="6"/>
                <c:pt idx="0">
                  <c:v>159635748.273</c:v>
                </c:pt>
                <c:pt idx="1">
                  <c:v>35493343.214000002</c:v>
                </c:pt>
                <c:pt idx="2">
                  <c:v>20947187.921</c:v>
                </c:pt>
                <c:pt idx="3">
                  <c:v>1464459.3149999999</c:v>
                </c:pt>
                <c:pt idx="4">
                  <c:v>2106226.932</c:v>
                </c:pt>
                <c:pt idx="5">
                  <c:v>48476.201999999997</c:v>
                </c:pt>
              </c:numCache>
            </c:numRef>
          </c:val>
        </c:ser>
        <c:ser>
          <c:idx val="0"/>
          <c:order val="1"/>
          <c:tx>
            <c:strRef>
              <c:f>'1.1'!$C$50</c:f>
              <c:strCache>
                <c:ptCount val="1"/>
                <c:pt idx="0">
                  <c:v>H1 '16</c:v>
                </c:pt>
              </c:strCache>
            </c:strRef>
          </c:tx>
          <c:invertIfNegative val="0"/>
          <c:dLbls>
            <c:numFmt formatCode="#,##0.00" sourceLinked="0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'1.1'!$B$52:$B$57</c:f>
              <c:strCache>
                <c:ptCount val="6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Компенсаторни инструменти</c:v>
                </c:pt>
                <c:pt idx="5">
                  <c:v>Други </c:v>
                </c:pt>
              </c:strCache>
            </c:strRef>
          </c:cat>
          <c:val>
            <c:numRef>
              <c:f>'1.1'!$C$52:$C$57</c:f>
              <c:numCache>
                <c:formatCode>#,##0</c:formatCode>
                <c:ptCount val="6"/>
                <c:pt idx="0">
                  <c:v>87112230.748999998</c:v>
                </c:pt>
                <c:pt idx="1">
                  <c:v>30350026.227000002</c:v>
                </c:pt>
                <c:pt idx="2">
                  <c:v>17769983.684</c:v>
                </c:pt>
                <c:pt idx="3">
                  <c:v>0</c:v>
                </c:pt>
                <c:pt idx="4">
                  <c:v>6158958.6579999998</c:v>
                </c:pt>
                <c:pt idx="5">
                  <c:v>20491.457999999999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72876416"/>
        <c:axId val="72877952"/>
        <c:axId val="106771776"/>
      </c:bar3DChart>
      <c:catAx>
        <c:axId val="72876416"/>
        <c:scaling>
          <c:orientation val="minMax"/>
        </c:scaling>
        <c:delete val="0"/>
        <c:axPos val="b"/>
        <c:majorTickMark val="out"/>
        <c:minorTickMark val="none"/>
        <c:tickLblPos val="nextTo"/>
        <c:crossAx val="72877952"/>
        <c:crosses val="autoZero"/>
        <c:auto val="1"/>
        <c:lblAlgn val="ctr"/>
        <c:lblOffset val="100"/>
        <c:noMultiLvlLbl val="0"/>
      </c:catAx>
      <c:valAx>
        <c:axId val="72877952"/>
        <c:scaling>
          <c:orientation val="minMax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#,##0" sourceLinked="1"/>
        <c:majorTickMark val="out"/>
        <c:minorTickMark val="none"/>
        <c:tickLblPos val="nextTo"/>
        <c:crossAx val="72876416"/>
        <c:crosses val="autoZero"/>
        <c:crossBetween val="between"/>
        <c:dispUnits>
          <c:builtInUnit val="millions"/>
          <c:dispUnitsLbl>
            <c:tx>
              <c:rich>
                <a:bodyPr/>
                <a:lstStyle/>
                <a:p>
                  <a:pPr>
                    <a:defRPr/>
                  </a:pPr>
                  <a:r>
                    <a:rPr lang="bg-BG"/>
                    <a:t>милиона </a:t>
                  </a:r>
                  <a:r>
                    <a:rPr lang="en-US"/>
                    <a:t>BGN</a:t>
                  </a:r>
                </a:p>
              </c:rich>
            </c:tx>
          </c:dispUnitsLbl>
        </c:dispUnits>
      </c:valAx>
      <c:serAx>
        <c:axId val="106771776"/>
        <c:scaling>
          <c:orientation val="minMax"/>
        </c:scaling>
        <c:delete val="1"/>
        <c:axPos val="b"/>
        <c:majorTickMark val="out"/>
        <c:minorTickMark val="none"/>
        <c:tickLblPos val="nextTo"/>
        <c:crossAx val="72877952"/>
        <c:crosses val="autoZero"/>
      </c:serAx>
    </c:plotArea>
    <c:legend>
      <c:legendPos val="r"/>
      <c:layout>
        <c:manualLayout>
          <c:xMode val="edge"/>
          <c:yMode val="edge"/>
          <c:x val="0.6503068678915136"/>
          <c:y val="8.8754009915427267E-3"/>
          <c:w val="0.3413597987751531"/>
          <c:h val="7.0212160979877508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depthPercent val="100"/>
      <c:rAngAx val="1"/>
    </c:view3D>
    <c:floor>
      <c:thickness val="0"/>
      <c:spPr>
        <a:scene3d>
          <a:camera prst="orthographicFront"/>
          <a:lightRig rig="threePt" dir="t"/>
        </a:scene3d>
        <a:sp3d>
          <a:contourClr>
            <a:srgbClr val="000000"/>
          </a:contourClr>
        </a:sp3d>
      </c:spPr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0748914667588873"/>
          <c:y val="2.8252405949256341E-2"/>
          <c:w val="0.8834432330188835"/>
          <c:h val="0.58394846250802135"/>
        </c:manualLayout>
      </c:layout>
      <c:bar3DChart>
        <c:barDir val="col"/>
        <c:grouping val="standard"/>
        <c:varyColors val="0"/>
        <c:ser>
          <c:idx val="1"/>
          <c:order val="0"/>
          <c:tx>
            <c:strRef>
              <c:f>'1.1'!$D$50</c:f>
              <c:strCache>
                <c:ptCount val="1"/>
                <c:pt idx="0">
                  <c:v>H1 '17</c:v>
                </c:pt>
              </c:strCache>
            </c:strRef>
          </c:tx>
          <c:spPr>
            <a:solidFill>
              <a:srgbClr val="FF0000"/>
            </a:solidFill>
          </c:spPr>
          <c:invertIfNegative val="0"/>
          <c:dLbls>
            <c:numFmt formatCode="#,##0" sourceLinked="0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'1.1'!$B$52:$B$57</c:f>
              <c:strCache>
                <c:ptCount val="6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Компенсаторни инструменти</c:v>
                </c:pt>
                <c:pt idx="5">
                  <c:v>Други </c:v>
                </c:pt>
              </c:strCache>
            </c:strRef>
          </c:cat>
          <c:val>
            <c:numRef>
              <c:f>'1.1'!$D$66:$D$71</c:f>
              <c:numCache>
                <c:formatCode>#,##0</c:formatCode>
                <c:ptCount val="6"/>
                <c:pt idx="0">
                  <c:v>33465</c:v>
                </c:pt>
                <c:pt idx="1">
                  <c:v>4611</c:v>
                </c:pt>
                <c:pt idx="2">
                  <c:v>86</c:v>
                </c:pt>
                <c:pt idx="3">
                  <c:v>790</c:v>
                </c:pt>
                <c:pt idx="4">
                  <c:v>982</c:v>
                </c:pt>
                <c:pt idx="5">
                  <c:v>42</c:v>
                </c:pt>
              </c:numCache>
            </c:numRef>
          </c:val>
        </c:ser>
        <c:ser>
          <c:idx val="0"/>
          <c:order val="1"/>
          <c:tx>
            <c:strRef>
              <c:f>'1.1'!$C$50</c:f>
              <c:strCache>
                <c:ptCount val="1"/>
                <c:pt idx="0">
                  <c:v>H1 '16</c:v>
                </c:pt>
              </c:strCache>
            </c:strRef>
          </c:tx>
          <c:invertIfNegative val="0"/>
          <c:dLbls>
            <c:numFmt formatCode="#,##0" sourceLinked="0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'1.1'!$B$52:$B$57</c:f>
              <c:strCache>
                <c:ptCount val="6"/>
                <c:pt idx="0">
                  <c:v>Акции (без АДСИЦ) </c:v>
                </c:pt>
                <c:pt idx="1">
                  <c:v>Акции на АДСИЦ</c:v>
                </c:pt>
                <c:pt idx="2">
                  <c:v>Облигации</c:v>
                </c:pt>
                <c:pt idx="3">
                  <c:v>Борсово търгувани продукти</c:v>
                </c:pt>
                <c:pt idx="4">
                  <c:v>Компенсаторни инструменти</c:v>
                </c:pt>
                <c:pt idx="5">
                  <c:v>Други </c:v>
                </c:pt>
              </c:strCache>
            </c:strRef>
          </c:cat>
          <c:val>
            <c:numRef>
              <c:f>'1.1'!$C$66:$C$71</c:f>
              <c:numCache>
                <c:formatCode>#,##0</c:formatCode>
                <c:ptCount val="6"/>
                <c:pt idx="0">
                  <c:v>16803</c:v>
                </c:pt>
                <c:pt idx="1">
                  <c:v>3181</c:v>
                </c:pt>
                <c:pt idx="2">
                  <c:v>222</c:v>
                </c:pt>
                <c:pt idx="3">
                  <c:v>0</c:v>
                </c:pt>
                <c:pt idx="4">
                  <c:v>1318</c:v>
                </c:pt>
                <c:pt idx="5">
                  <c:v>60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06775680"/>
        <c:axId val="106777216"/>
        <c:axId val="106773568"/>
      </c:bar3DChart>
      <c:catAx>
        <c:axId val="106775680"/>
        <c:scaling>
          <c:orientation val="minMax"/>
        </c:scaling>
        <c:delete val="0"/>
        <c:axPos val="b"/>
        <c:majorTickMark val="out"/>
        <c:minorTickMark val="none"/>
        <c:tickLblPos val="nextTo"/>
        <c:crossAx val="106777216"/>
        <c:crosses val="autoZero"/>
        <c:auto val="1"/>
        <c:lblAlgn val="ctr"/>
        <c:lblOffset val="100"/>
        <c:noMultiLvlLbl val="0"/>
      </c:catAx>
      <c:valAx>
        <c:axId val="106777216"/>
        <c:scaling>
          <c:orientation val="minMax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#,##0" sourceLinked="1"/>
        <c:majorTickMark val="out"/>
        <c:minorTickMark val="none"/>
        <c:tickLblPos val="nextTo"/>
        <c:crossAx val="106775680"/>
        <c:crosses val="autoZero"/>
        <c:crossBetween val="between"/>
      </c:valAx>
      <c:serAx>
        <c:axId val="106773568"/>
        <c:scaling>
          <c:orientation val="minMax"/>
        </c:scaling>
        <c:delete val="1"/>
        <c:axPos val="b"/>
        <c:majorTickMark val="out"/>
        <c:minorTickMark val="none"/>
        <c:tickLblPos val="nextTo"/>
        <c:crossAx val="106777216"/>
        <c:crosses val="autoZero"/>
      </c:serAx>
    </c:plotArea>
    <c:legend>
      <c:legendPos val="r"/>
      <c:layout>
        <c:manualLayout>
          <c:xMode val="edge"/>
          <c:yMode val="edge"/>
          <c:x val="0.6503068678915136"/>
          <c:y val="8.8754009915427267E-3"/>
          <c:w val="0.3413597987751531"/>
          <c:h val="7.0212160979877508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8.4923895108469649E-2"/>
          <c:y val="9.296447997313359E-2"/>
          <c:w val="0.91088030500963924"/>
          <c:h val="0.89355026356663525"/>
        </c:manualLayout>
      </c:layout>
      <c:pie3DChart>
        <c:varyColors val="1"/>
        <c:ser>
          <c:idx val="0"/>
          <c:order val="0"/>
          <c:tx>
            <c:strRef>
              <c:f>'1.1 pie'!$C$2</c:f>
              <c:strCache>
                <c:ptCount val="1"/>
                <c:pt idx="0">
                  <c:v>NAME</c:v>
                </c:pt>
              </c:strCache>
            </c:strRef>
          </c:tx>
          <c:explosion val="25"/>
          <c:dLbls>
            <c:dLbl>
              <c:idx val="0"/>
              <c:spPr/>
              <c:txPr>
                <a:bodyPr/>
                <a:lstStyle/>
                <a:p>
                  <a:pPr>
                    <a:defRPr>
                      <a:solidFill>
                        <a:schemeClr val="bg1"/>
                      </a:solidFill>
                    </a:defRPr>
                  </a:pPr>
                  <a:endParaRPr lang="en-US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spPr/>
              <c:txPr>
                <a:bodyPr/>
                <a:lstStyle/>
                <a:p>
                  <a:pPr>
                    <a:defRPr>
                      <a:solidFill>
                        <a:schemeClr val="bg1"/>
                      </a:solidFill>
                    </a:defRPr>
                  </a:pPr>
                  <a:endParaRPr lang="en-US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spPr/>
              <c:txPr>
                <a:bodyPr/>
                <a:lstStyle/>
                <a:p>
                  <a:pPr>
                    <a:defRPr>
                      <a:solidFill>
                        <a:schemeClr val="bg1"/>
                      </a:solidFill>
                    </a:defRPr>
                  </a:pPr>
                  <a:endParaRPr lang="en-US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spPr/>
              <c:txPr>
                <a:bodyPr/>
                <a:lstStyle/>
                <a:p>
                  <a:pPr>
                    <a:defRPr>
                      <a:solidFill>
                        <a:schemeClr val="bg1"/>
                      </a:solidFill>
                    </a:defRPr>
                  </a:pPr>
                  <a:endParaRPr lang="en-US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9.5438044387349111E-2"/>
                  <c:y val="-0.10818486440825531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/>
                <a:lstStyle/>
                <a:p>
                  <a:pPr>
                    <a:defRPr>
                      <a:solidFill>
                        <a:schemeClr val="bg1"/>
                      </a:solidFill>
                    </a:defRPr>
                  </a:pPr>
                  <a:endParaRPr lang="en-US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</c:dLbl>
            <c:dLbl>
              <c:idx val="7"/>
              <c:layout>
                <c:manualLayout>
                  <c:x val="5.5682638981705106E-2"/>
                  <c:y val="-3.7731409695084962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</c:dLbl>
            <c:dLbl>
              <c:idx val="8"/>
              <c:layout>
                <c:manualLayout>
                  <c:x val="-1.4869820215010326E-2"/>
                  <c:y val="-0.1218765522350866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1"/>
            <c:showSerName val="0"/>
            <c:showPercent val="0"/>
            <c:showBubbleSize val="0"/>
            <c:separator>
</c:separator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'1.1 pie'!$C$3:$C$12</c:f>
              <c:strCache>
                <c:ptCount val="10"/>
                <c:pt idx="0">
                  <c:v>Химимпорт АД-София</c:v>
                </c:pt>
                <c:pt idx="1">
                  <c:v>Софарма АД-София</c:v>
                </c:pt>
                <c:pt idx="2">
                  <c:v>Адванс Терафонд АДСИЦ-София</c:v>
                </c:pt>
                <c:pt idx="3">
                  <c:v>Еврохолд България АД-София</c:v>
                </c:pt>
                <c:pt idx="4">
                  <c:v>ТБ Първа Инвестиционна Банка АД-София</c:v>
                </c:pt>
                <c:pt idx="5">
                  <c:v>Спиди АД-София</c:v>
                </c:pt>
                <c:pt idx="6">
                  <c:v>Монбат АД-София</c:v>
                </c:pt>
                <c:pt idx="7">
                  <c:v>Родна Земя Холдинг АД-Добрич</c:v>
                </c:pt>
                <c:pt idx="8">
                  <c:v>ЧЕЗ Разпределение България АД-София</c:v>
                </c:pt>
                <c:pt idx="9">
                  <c:v>Доверие Обединен Холдинг АД-София</c:v>
                </c:pt>
              </c:strCache>
            </c:strRef>
          </c:cat>
          <c:val>
            <c:numRef>
              <c:f>'1.1 pie'!$E$3:$E$12</c:f>
              <c:numCache>
                <c:formatCode>#,##0</c:formatCode>
                <c:ptCount val="10"/>
                <c:pt idx="0">
                  <c:v>18844709.329999998</c:v>
                </c:pt>
                <c:pt idx="1">
                  <c:v>18138626.84</c:v>
                </c:pt>
                <c:pt idx="2">
                  <c:v>16549694.49</c:v>
                </c:pt>
                <c:pt idx="3">
                  <c:v>10720140.039999999</c:v>
                </c:pt>
                <c:pt idx="4">
                  <c:v>6983778.9800000004</c:v>
                </c:pt>
                <c:pt idx="5">
                  <c:v>6527408.8200000003</c:v>
                </c:pt>
                <c:pt idx="6">
                  <c:v>6362824.1100000003</c:v>
                </c:pt>
                <c:pt idx="7">
                  <c:v>6289901.9299999997</c:v>
                </c:pt>
                <c:pt idx="8">
                  <c:v>6227119.7999999998</c:v>
                </c:pt>
                <c:pt idx="9">
                  <c:v>5868830.9100000001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8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"/>
          <c:y val="3.0092592592592591E-2"/>
          <c:w val="1"/>
          <c:h val="0.93196517797750722"/>
        </c:manualLayout>
      </c:layout>
      <c:ofPieChart>
        <c:ofPieType val="pie"/>
        <c:varyColors val="1"/>
        <c:ser>
          <c:idx val="0"/>
          <c:order val="0"/>
          <c:tx>
            <c:strRef>
              <c:f>'1.2'!$C$17</c:f>
              <c:strCache>
                <c:ptCount val="1"/>
                <c:pt idx="0">
                  <c:v>Сектор</c:v>
                </c:pt>
              </c:strCache>
            </c:strRef>
          </c:tx>
          <c:dLbls>
            <c:dLbl>
              <c:idx val="0"/>
              <c:numFmt formatCode="0.00%" sourceLinked="0"/>
              <c:spPr>
                <a:noFill/>
                <a:ln>
                  <a:noFill/>
                </a:ln>
                <a:effectLst/>
              </c:spPr>
              <c:txPr>
                <a:bodyPr/>
                <a:lstStyle/>
                <a:p>
                  <a:pPr>
                    <a:defRPr>
                      <a:solidFill>
                        <a:schemeClr val="bg1"/>
                      </a:solidFill>
                    </a:defRPr>
                  </a:pPr>
                  <a:endParaRPr lang="en-US"/>
                </a:p>
              </c:txPr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1"/>
              <c:numFmt formatCode="0.00%" sourceLinked="0"/>
              <c:spPr>
                <a:noFill/>
                <a:ln>
                  <a:noFill/>
                </a:ln>
                <a:effectLst/>
              </c:spPr>
              <c:txPr>
                <a:bodyPr/>
                <a:lstStyle/>
                <a:p>
                  <a:pPr>
                    <a:defRPr>
                      <a:solidFill>
                        <a:schemeClr val="bg1"/>
                      </a:solidFill>
                    </a:defRPr>
                  </a:pPr>
                  <a:endParaRPr lang="en-US"/>
                </a:p>
              </c:txPr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7"/>
              <c:layout>
                <c:manualLayout>
                  <c:x val="-1.2482739081467261E-2"/>
                  <c:y val="-0.28976858385693571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separator>
</c:separator>
            </c:dLbl>
            <c:dLbl>
              <c:idx val="11"/>
              <c:delete val="1"/>
            </c:dLbl>
            <c:numFmt formatCode="0.00%" sourceLinked="0"/>
            <c:spPr>
              <a:noFill/>
              <a:ln>
                <a:noFill/>
              </a:ln>
              <a:effectLst/>
            </c:spPr>
            <c:showLegendKey val="0"/>
            <c:showVal val="0"/>
            <c:showCatName val="1"/>
            <c:showSerName val="0"/>
            <c:showPercent val="1"/>
            <c:showBubbleSize val="0"/>
            <c:separator>
</c:separator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'1.2'!$C$19:$C$29</c:f>
              <c:strCache>
                <c:ptCount val="11"/>
                <c:pt idx="0">
                  <c:v>Финансови и застрахователни дейности</c:v>
                </c:pt>
                <c:pt idx="1">
                  <c:v>Преработваща промишленост</c:v>
                </c:pt>
                <c:pt idx="2">
                  <c:v>Операции с недвижими имоти</c:v>
                </c:pt>
                <c:pt idx="3">
                  <c:v>Производство и разпределение на електрическа и топлинна енергия и на газообразни горива</c:v>
                </c:pt>
                <c:pt idx="4">
                  <c:v>Транспорт, складиране и пощи</c:v>
                </c:pt>
                <c:pt idx="5">
                  <c:v>Търговия; ремонт на автомобили и мотоциклети</c:v>
                </c:pt>
                <c:pt idx="6">
                  <c:v>Създаване и разпространение на информация и творчески продукти; далекосъобщения</c:v>
                </c:pt>
                <c:pt idx="7">
                  <c:v>Професионални дейности и научни изследвания</c:v>
                </c:pt>
                <c:pt idx="8">
                  <c:v>Хотелиерство и ресторантьорство</c:v>
                </c:pt>
                <c:pt idx="9">
                  <c:v>Строителство</c:v>
                </c:pt>
                <c:pt idx="10">
                  <c:v>Добивна промишленост</c:v>
                </c:pt>
              </c:strCache>
            </c:strRef>
          </c:cat>
          <c:val>
            <c:numRef>
              <c:f>'1.2'!$G$19:$G$29</c:f>
              <c:numCache>
                <c:formatCode>#,##0</c:formatCode>
                <c:ptCount val="11"/>
                <c:pt idx="0">
                  <c:v>111860162.318</c:v>
                </c:pt>
                <c:pt idx="1">
                  <c:v>37806410.873999998</c:v>
                </c:pt>
                <c:pt idx="2">
                  <c:v>13574509.204</c:v>
                </c:pt>
                <c:pt idx="3">
                  <c:v>6737738.8430000003</c:v>
                </c:pt>
                <c:pt idx="4">
                  <c:v>6553475.4289999995</c:v>
                </c:pt>
                <c:pt idx="5">
                  <c:v>5497136.2920000004</c:v>
                </c:pt>
                <c:pt idx="6">
                  <c:v>4256974.3499999996</c:v>
                </c:pt>
                <c:pt idx="7">
                  <c:v>3941310.3330000001</c:v>
                </c:pt>
                <c:pt idx="8">
                  <c:v>3296545.3390000002</c:v>
                </c:pt>
                <c:pt idx="9">
                  <c:v>1323620.9269999999</c:v>
                </c:pt>
                <c:pt idx="10">
                  <c:v>281207.57799999998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gapWidth val="100"/>
        <c:secondPieSize val="75"/>
        <c:serLines/>
      </c:ofPieChart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percentStacked"/>
        <c:varyColors val="0"/>
        <c:ser>
          <c:idx val="0"/>
          <c:order val="0"/>
          <c:tx>
            <c:strRef>
              <c:f>'2'!$B$18</c:f>
              <c:strCache>
                <c:ptCount val="1"/>
                <c:pt idx="0">
                  <c:v>Сегмент акции Premium,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'2'!$D$17:$E$17</c:f>
              <c:numCache>
                <c:formatCode>m/d/yyyy</c:formatCode>
                <c:ptCount val="2"/>
                <c:pt idx="0">
                  <c:v>42734</c:v>
                </c:pt>
                <c:pt idx="1">
                  <c:v>42916</c:v>
                </c:pt>
              </c:numCache>
            </c:numRef>
          </c:cat>
          <c:val>
            <c:numRef>
              <c:f>'2'!$D$18:$E$18</c:f>
              <c:numCache>
                <c:formatCode>General</c:formatCode>
                <c:ptCount val="2"/>
                <c:pt idx="0">
                  <c:v>5</c:v>
                </c:pt>
                <c:pt idx="1">
                  <c:v>5</c:v>
                </c:pt>
              </c:numCache>
            </c:numRef>
          </c:val>
        </c:ser>
        <c:ser>
          <c:idx val="3"/>
          <c:order val="1"/>
          <c:tx>
            <c:strRef>
              <c:f>'2'!$B$21</c:f>
              <c:strCache>
                <c:ptCount val="1"/>
                <c:pt idx="0">
                  <c:v>Сегмент за АДСИЦ,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'2'!$D$17:$E$17</c:f>
              <c:numCache>
                <c:formatCode>m/d/yyyy</c:formatCode>
                <c:ptCount val="2"/>
                <c:pt idx="0">
                  <c:v>42734</c:v>
                </c:pt>
                <c:pt idx="1">
                  <c:v>42916</c:v>
                </c:pt>
              </c:numCache>
            </c:numRef>
          </c:cat>
          <c:val>
            <c:numRef>
              <c:f>'2'!$D$21:$E$21</c:f>
              <c:numCache>
                <c:formatCode>General</c:formatCode>
                <c:ptCount val="2"/>
                <c:pt idx="0">
                  <c:v>15</c:v>
                </c:pt>
                <c:pt idx="1">
                  <c:v>15</c:v>
                </c:pt>
              </c:numCache>
            </c:numRef>
          </c:val>
        </c:ser>
        <c:ser>
          <c:idx val="1"/>
          <c:order val="2"/>
          <c:tx>
            <c:strRef>
              <c:f>'2'!$B$19</c:f>
              <c:strCache>
                <c:ptCount val="1"/>
                <c:pt idx="0">
                  <c:v>Сегмент акции Standard,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'2'!$D$17:$E$17</c:f>
              <c:numCache>
                <c:formatCode>m/d/yyyy</c:formatCode>
                <c:ptCount val="2"/>
                <c:pt idx="0">
                  <c:v>42734</c:v>
                </c:pt>
                <c:pt idx="1">
                  <c:v>42916</c:v>
                </c:pt>
              </c:numCache>
            </c:numRef>
          </c:cat>
          <c:val>
            <c:numRef>
              <c:f>'2'!$D$19:$E$19</c:f>
              <c:numCache>
                <c:formatCode>General</c:formatCode>
                <c:ptCount val="2"/>
                <c:pt idx="0">
                  <c:v>84</c:v>
                </c:pt>
                <c:pt idx="1">
                  <c:v>85</c:v>
                </c:pt>
              </c:numCache>
            </c:numRef>
          </c:val>
        </c:ser>
        <c:ser>
          <c:idx val="4"/>
          <c:order val="3"/>
          <c:tx>
            <c:strRef>
              <c:f>'2'!$B$22</c:f>
              <c:strCache>
                <c:ptCount val="1"/>
                <c:pt idx="0">
                  <c:v>Сегмент за КИ,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'2'!$D$17:$E$17</c:f>
              <c:numCache>
                <c:formatCode>m/d/yyyy</c:formatCode>
                <c:ptCount val="2"/>
                <c:pt idx="0">
                  <c:v>42734</c:v>
                </c:pt>
                <c:pt idx="1">
                  <c:v>42916</c:v>
                </c:pt>
              </c:numCache>
            </c:numRef>
          </c:cat>
          <c:val>
            <c:numRef>
              <c:f>'2'!$D$22:$E$22</c:f>
              <c:numCache>
                <c:formatCode>General</c:formatCode>
                <c:ptCount val="2"/>
                <c:pt idx="0">
                  <c:v>3</c:v>
                </c:pt>
                <c:pt idx="1">
                  <c:v>3</c:v>
                </c:pt>
              </c:numCache>
            </c:numRef>
          </c:val>
        </c:ser>
        <c:ser>
          <c:idx val="5"/>
          <c:order val="4"/>
          <c:tx>
            <c:strRef>
              <c:f>'2'!$B$23</c:f>
              <c:strCache>
                <c:ptCount val="1"/>
                <c:pt idx="0">
                  <c:v>Сегмент за облигации,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'2'!$D$17:$E$17</c:f>
              <c:numCache>
                <c:formatCode>m/d/yyyy</c:formatCode>
                <c:ptCount val="2"/>
                <c:pt idx="0">
                  <c:v>42734</c:v>
                </c:pt>
                <c:pt idx="1">
                  <c:v>42916</c:v>
                </c:pt>
              </c:numCache>
            </c:numRef>
          </c:cat>
          <c:val>
            <c:numRef>
              <c:f>'2'!$D$23:$E$23</c:f>
              <c:numCache>
                <c:formatCode>General</c:formatCode>
                <c:ptCount val="2"/>
                <c:pt idx="0">
                  <c:v>58</c:v>
                </c:pt>
                <c:pt idx="1">
                  <c:v>58</c:v>
                </c:pt>
              </c:numCache>
            </c:numRef>
          </c:val>
        </c:ser>
        <c:ser>
          <c:idx val="2"/>
          <c:order val="5"/>
          <c:tx>
            <c:strRef>
              <c:f>'2'!$B$20</c:f>
              <c:strCache>
                <c:ptCount val="1"/>
                <c:pt idx="0">
                  <c:v>Сегмент за борсово търгувани продукти,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'2'!$D$17:$E$17</c:f>
              <c:numCache>
                <c:formatCode>m/d/yyyy</c:formatCode>
                <c:ptCount val="2"/>
                <c:pt idx="0">
                  <c:v>42734</c:v>
                </c:pt>
                <c:pt idx="1">
                  <c:v>42916</c:v>
                </c:pt>
              </c:numCache>
            </c:numRef>
          </c:cat>
          <c:val>
            <c:numRef>
              <c:f>'2'!$D$20:$E$20</c:f>
              <c:numCache>
                <c:formatCode>General</c:formatCode>
                <c:ptCount val="2"/>
                <c:pt idx="0">
                  <c:v>3</c:v>
                </c:pt>
                <c:pt idx="1">
                  <c:v>3</c:v>
                </c:pt>
              </c:numCache>
            </c:numRef>
          </c:val>
        </c:ser>
        <c:ser>
          <c:idx val="7"/>
          <c:order val="6"/>
          <c:tx>
            <c:strRef>
              <c:f>'2'!$B$26</c:f>
              <c:strCache>
                <c:ptCount val="1"/>
                <c:pt idx="0">
                  <c:v>Сегмент акции, пазар BаSE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'2'!$D$26:$E$26</c:f>
              <c:numCache>
                <c:formatCode>General</c:formatCode>
                <c:ptCount val="2"/>
                <c:pt idx="0">
                  <c:v>212</c:v>
                </c:pt>
                <c:pt idx="1">
                  <c:v>213</c:v>
                </c:pt>
              </c:numCache>
            </c:numRef>
          </c:val>
        </c:ser>
        <c:ser>
          <c:idx val="9"/>
          <c:order val="7"/>
          <c:tx>
            <c:strRef>
              <c:f>'2'!$B$25</c:f>
              <c:strCache>
                <c:ptCount val="1"/>
                <c:pt idx="0">
                  <c:v>Сегмент за първично публично предлагане</c:v>
                </c:pt>
              </c:strCache>
            </c:strRef>
          </c:tx>
          <c:invertIfNegative val="0"/>
          <c:val>
            <c:numRef>
              <c:f>'2'!$D$25:$E$25</c:f>
              <c:numCache>
                <c:formatCode>General</c:formatCode>
                <c:ptCount val="2"/>
                <c:pt idx="0">
                  <c:v>0</c:v>
                </c:pt>
                <c:pt idx="1">
                  <c:v>0</c:v>
                </c:pt>
              </c:numCache>
            </c:numRef>
          </c:val>
        </c:ser>
        <c:ser>
          <c:idx val="8"/>
          <c:order val="8"/>
          <c:tx>
            <c:strRef>
              <c:f>'2'!$B$27</c:f>
              <c:strCache>
                <c:ptCount val="1"/>
                <c:pt idx="0">
                  <c:v>Сегмент за АДСИЦ, пазар BаSE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'2'!$D$27:$E$27</c:f>
              <c:numCache>
                <c:formatCode>General</c:formatCode>
                <c:ptCount val="2"/>
                <c:pt idx="0">
                  <c:v>44</c:v>
                </c:pt>
                <c:pt idx="1">
                  <c:v>41</c:v>
                </c:pt>
              </c:numCache>
            </c:numRef>
          </c:val>
        </c:ser>
        <c:ser>
          <c:idx val="6"/>
          <c:order val="9"/>
          <c:tx>
            <c:strRef>
              <c:f>'2'!$B$24</c:f>
              <c:strCache>
                <c:ptCount val="1"/>
                <c:pt idx="0">
                  <c:v>Сегмент права, пазар BSE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'2'!$D$24:$E$24</c:f>
              <c:numCache>
                <c:formatCode>General</c:formatCode>
                <c:ptCount val="2"/>
                <c:pt idx="0">
                  <c:v>1</c:v>
                </c:pt>
                <c:pt idx="1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78095872"/>
        <c:axId val="78097408"/>
        <c:axId val="0"/>
      </c:bar3DChart>
      <c:catAx>
        <c:axId val="78095872"/>
        <c:scaling>
          <c:orientation val="minMax"/>
        </c:scaling>
        <c:delete val="0"/>
        <c:axPos val="b"/>
        <c:numFmt formatCode="m/d/yyyy" sourceLinked="1"/>
        <c:majorTickMark val="out"/>
        <c:minorTickMark val="none"/>
        <c:tickLblPos val="nextTo"/>
        <c:crossAx val="78097408"/>
        <c:crosses val="autoZero"/>
        <c:auto val="0"/>
        <c:lblAlgn val="ctr"/>
        <c:lblOffset val="100"/>
        <c:noMultiLvlLbl val="0"/>
      </c:catAx>
      <c:valAx>
        <c:axId val="78097408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78095872"/>
        <c:crosses val="autoZero"/>
        <c:crossBetween val="between"/>
      </c:valAx>
    </c:plotArea>
    <c:legend>
      <c:legendPos val="t"/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0651338497132949E-2"/>
          <c:y val="1.9246293443476187E-2"/>
          <c:w val="0.89545815808738805"/>
          <c:h val="0.85178119044481126"/>
        </c:manualLayout>
      </c:layout>
      <c:areaChart>
        <c:grouping val="standard"/>
        <c:varyColors val="0"/>
        <c:ser>
          <c:idx val="0"/>
          <c:order val="0"/>
          <c:spPr>
            <a:pattFill prst="pct30">
              <a:fgClr>
                <a:schemeClr val="accent1"/>
              </a:fgClr>
              <a:bgClr>
                <a:schemeClr val="bg1"/>
              </a:bgClr>
            </a:pattFill>
          </c:spPr>
          <c:cat>
            <c:numRef>
              <c:f>'5 index'!$D$18:$D$137</c:f>
              <c:numCache>
                <c:formatCode>m/d/yyyy</c:formatCode>
                <c:ptCount val="120"/>
                <c:pt idx="0">
                  <c:v>42738.71875</c:v>
                </c:pt>
                <c:pt idx="1">
                  <c:v>42739.71875</c:v>
                </c:pt>
                <c:pt idx="2">
                  <c:v>42740.71875</c:v>
                </c:pt>
                <c:pt idx="3">
                  <c:v>42741.71875</c:v>
                </c:pt>
                <c:pt idx="4">
                  <c:v>42744.71875</c:v>
                </c:pt>
                <c:pt idx="5">
                  <c:v>42745.71875</c:v>
                </c:pt>
                <c:pt idx="6">
                  <c:v>42746.71875</c:v>
                </c:pt>
                <c:pt idx="7">
                  <c:v>42747.71875</c:v>
                </c:pt>
                <c:pt idx="8">
                  <c:v>42748.71875</c:v>
                </c:pt>
                <c:pt idx="9">
                  <c:v>42751.71875</c:v>
                </c:pt>
                <c:pt idx="10">
                  <c:v>42752.71875</c:v>
                </c:pt>
                <c:pt idx="11">
                  <c:v>42753.71875</c:v>
                </c:pt>
                <c:pt idx="12">
                  <c:v>42754.71875</c:v>
                </c:pt>
                <c:pt idx="13">
                  <c:v>42755.71875</c:v>
                </c:pt>
                <c:pt idx="14">
                  <c:v>42758.71875</c:v>
                </c:pt>
                <c:pt idx="15">
                  <c:v>42759.71875</c:v>
                </c:pt>
                <c:pt idx="16">
                  <c:v>42760.71875</c:v>
                </c:pt>
                <c:pt idx="17">
                  <c:v>42761.71875</c:v>
                </c:pt>
                <c:pt idx="18">
                  <c:v>42762.71875</c:v>
                </c:pt>
                <c:pt idx="19">
                  <c:v>42765.71875</c:v>
                </c:pt>
                <c:pt idx="20">
                  <c:v>42766.71875</c:v>
                </c:pt>
                <c:pt idx="21">
                  <c:v>42767.71875</c:v>
                </c:pt>
                <c:pt idx="22">
                  <c:v>42768.71875</c:v>
                </c:pt>
                <c:pt idx="23">
                  <c:v>42769.71875</c:v>
                </c:pt>
                <c:pt idx="24">
                  <c:v>42772.71875</c:v>
                </c:pt>
                <c:pt idx="25">
                  <c:v>42773.71875</c:v>
                </c:pt>
                <c:pt idx="26">
                  <c:v>42774.71875</c:v>
                </c:pt>
                <c:pt idx="27">
                  <c:v>42775.71875</c:v>
                </c:pt>
                <c:pt idx="28">
                  <c:v>42776.71875</c:v>
                </c:pt>
                <c:pt idx="29">
                  <c:v>42779.71875</c:v>
                </c:pt>
                <c:pt idx="30">
                  <c:v>42780.71875</c:v>
                </c:pt>
                <c:pt idx="31">
                  <c:v>42781.71875</c:v>
                </c:pt>
                <c:pt idx="32">
                  <c:v>42782.71875</c:v>
                </c:pt>
                <c:pt idx="33">
                  <c:v>42783.71875</c:v>
                </c:pt>
                <c:pt idx="34">
                  <c:v>42786.71875</c:v>
                </c:pt>
                <c:pt idx="35">
                  <c:v>42787.71875</c:v>
                </c:pt>
                <c:pt idx="36">
                  <c:v>42788.71875</c:v>
                </c:pt>
                <c:pt idx="37">
                  <c:v>42789.71875</c:v>
                </c:pt>
                <c:pt idx="38">
                  <c:v>42790.71875</c:v>
                </c:pt>
                <c:pt idx="39">
                  <c:v>42793.71875</c:v>
                </c:pt>
                <c:pt idx="40">
                  <c:v>42794.71875</c:v>
                </c:pt>
                <c:pt idx="41">
                  <c:v>42795.71875</c:v>
                </c:pt>
                <c:pt idx="42">
                  <c:v>42796.71875</c:v>
                </c:pt>
                <c:pt idx="43">
                  <c:v>42800.71875</c:v>
                </c:pt>
                <c:pt idx="44">
                  <c:v>42801.71875</c:v>
                </c:pt>
                <c:pt idx="45">
                  <c:v>42802.71875</c:v>
                </c:pt>
                <c:pt idx="46">
                  <c:v>42803.71875</c:v>
                </c:pt>
                <c:pt idx="47">
                  <c:v>42804.71875</c:v>
                </c:pt>
                <c:pt idx="48">
                  <c:v>42807.71875</c:v>
                </c:pt>
                <c:pt idx="49">
                  <c:v>42808.71875</c:v>
                </c:pt>
                <c:pt idx="50">
                  <c:v>42809.71875</c:v>
                </c:pt>
                <c:pt idx="51">
                  <c:v>42810.71875</c:v>
                </c:pt>
                <c:pt idx="52">
                  <c:v>42811.71875</c:v>
                </c:pt>
                <c:pt idx="53">
                  <c:v>42814.71875</c:v>
                </c:pt>
                <c:pt idx="54">
                  <c:v>42815.71875</c:v>
                </c:pt>
                <c:pt idx="55">
                  <c:v>42816.71875</c:v>
                </c:pt>
                <c:pt idx="56">
                  <c:v>42817.71875</c:v>
                </c:pt>
                <c:pt idx="57">
                  <c:v>42818.71875</c:v>
                </c:pt>
                <c:pt idx="58">
                  <c:v>42821.71875</c:v>
                </c:pt>
                <c:pt idx="59">
                  <c:v>42822.71875</c:v>
                </c:pt>
                <c:pt idx="60">
                  <c:v>42823.71875</c:v>
                </c:pt>
                <c:pt idx="61">
                  <c:v>42824.71875</c:v>
                </c:pt>
                <c:pt idx="62">
                  <c:v>42825.71875</c:v>
                </c:pt>
                <c:pt idx="63">
                  <c:v>42828.71875</c:v>
                </c:pt>
                <c:pt idx="64">
                  <c:v>42829.71875</c:v>
                </c:pt>
                <c:pt idx="65">
                  <c:v>42830.71875</c:v>
                </c:pt>
                <c:pt idx="66">
                  <c:v>42831.71875</c:v>
                </c:pt>
                <c:pt idx="67">
                  <c:v>42832.71875</c:v>
                </c:pt>
                <c:pt idx="68">
                  <c:v>42835.71875</c:v>
                </c:pt>
                <c:pt idx="69">
                  <c:v>42836.71875</c:v>
                </c:pt>
                <c:pt idx="70">
                  <c:v>42837.71875</c:v>
                </c:pt>
                <c:pt idx="71">
                  <c:v>42838.71875</c:v>
                </c:pt>
                <c:pt idx="72">
                  <c:v>42843.71875</c:v>
                </c:pt>
                <c:pt idx="73">
                  <c:v>42844.71875</c:v>
                </c:pt>
                <c:pt idx="74">
                  <c:v>42845.71875</c:v>
                </c:pt>
                <c:pt idx="75">
                  <c:v>42846.71875</c:v>
                </c:pt>
                <c:pt idx="76">
                  <c:v>42849.71875</c:v>
                </c:pt>
                <c:pt idx="77">
                  <c:v>42850.71875</c:v>
                </c:pt>
                <c:pt idx="78">
                  <c:v>42851.71875</c:v>
                </c:pt>
                <c:pt idx="79">
                  <c:v>42852.71875</c:v>
                </c:pt>
                <c:pt idx="80">
                  <c:v>42853.71875</c:v>
                </c:pt>
                <c:pt idx="81">
                  <c:v>42857.71875</c:v>
                </c:pt>
                <c:pt idx="82">
                  <c:v>42858.71875</c:v>
                </c:pt>
                <c:pt idx="83">
                  <c:v>42859.71875</c:v>
                </c:pt>
                <c:pt idx="84">
                  <c:v>42860.71875</c:v>
                </c:pt>
                <c:pt idx="85">
                  <c:v>42864.71875</c:v>
                </c:pt>
                <c:pt idx="86">
                  <c:v>42865.71875</c:v>
                </c:pt>
                <c:pt idx="87">
                  <c:v>42866.71875</c:v>
                </c:pt>
                <c:pt idx="88">
                  <c:v>42867.71875</c:v>
                </c:pt>
                <c:pt idx="89">
                  <c:v>42870.71875</c:v>
                </c:pt>
                <c:pt idx="90">
                  <c:v>42871.71875</c:v>
                </c:pt>
                <c:pt idx="91">
                  <c:v>42872.71875</c:v>
                </c:pt>
                <c:pt idx="92">
                  <c:v>42873.71875</c:v>
                </c:pt>
                <c:pt idx="93">
                  <c:v>42874.71875</c:v>
                </c:pt>
                <c:pt idx="94">
                  <c:v>42877.71875</c:v>
                </c:pt>
                <c:pt idx="95">
                  <c:v>42878.71875</c:v>
                </c:pt>
                <c:pt idx="96">
                  <c:v>42880.71875</c:v>
                </c:pt>
                <c:pt idx="97">
                  <c:v>42881.71875</c:v>
                </c:pt>
                <c:pt idx="98">
                  <c:v>42884.71875</c:v>
                </c:pt>
                <c:pt idx="99">
                  <c:v>42885.71875</c:v>
                </c:pt>
                <c:pt idx="100">
                  <c:v>42886.71875</c:v>
                </c:pt>
                <c:pt idx="101">
                  <c:v>42887.71875</c:v>
                </c:pt>
                <c:pt idx="102">
                  <c:v>42888.71875</c:v>
                </c:pt>
                <c:pt idx="103">
                  <c:v>42891.71875</c:v>
                </c:pt>
                <c:pt idx="104">
                  <c:v>42892.71875</c:v>
                </c:pt>
                <c:pt idx="105">
                  <c:v>42893.71875</c:v>
                </c:pt>
                <c:pt idx="106">
                  <c:v>42894.71875</c:v>
                </c:pt>
                <c:pt idx="107">
                  <c:v>42895.71875</c:v>
                </c:pt>
                <c:pt idx="108">
                  <c:v>42898.71875</c:v>
                </c:pt>
                <c:pt idx="109">
                  <c:v>42899.71875</c:v>
                </c:pt>
                <c:pt idx="110">
                  <c:v>42900.71875</c:v>
                </c:pt>
                <c:pt idx="111">
                  <c:v>42901.71875</c:v>
                </c:pt>
                <c:pt idx="112">
                  <c:v>42902.71875</c:v>
                </c:pt>
                <c:pt idx="113">
                  <c:v>42905.71875</c:v>
                </c:pt>
                <c:pt idx="114">
                  <c:v>42906.71875</c:v>
                </c:pt>
                <c:pt idx="115">
                  <c:v>42907.71875</c:v>
                </c:pt>
                <c:pt idx="116">
                  <c:v>42908.71875</c:v>
                </c:pt>
                <c:pt idx="117">
                  <c:v>42909.71875</c:v>
                </c:pt>
                <c:pt idx="118">
                  <c:v>42912.71875</c:v>
                </c:pt>
                <c:pt idx="119">
                  <c:v>42913.71875</c:v>
                </c:pt>
              </c:numCache>
            </c:numRef>
          </c:cat>
          <c:val>
            <c:numRef>
              <c:f>'5 index'!$E$18:$E$137</c:f>
              <c:numCache>
                <c:formatCode>#,##0.00</c:formatCode>
                <c:ptCount val="120"/>
                <c:pt idx="0">
                  <c:v>587.1</c:v>
                </c:pt>
                <c:pt idx="1">
                  <c:v>588.99</c:v>
                </c:pt>
                <c:pt idx="2">
                  <c:v>589.61</c:v>
                </c:pt>
                <c:pt idx="3">
                  <c:v>592</c:v>
                </c:pt>
                <c:pt idx="4">
                  <c:v>595.74</c:v>
                </c:pt>
                <c:pt idx="5">
                  <c:v>609.05999999999995</c:v>
                </c:pt>
                <c:pt idx="6">
                  <c:v>610.99</c:v>
                </c:pt>
                <c:pt idx="7">
                  <c:v>607.33000000000004</c:v>
                </c:pt>
                <c:pt idx="8">
                  <c:v>602.14</c:v>
                </c:pt>
                <c:pt idx="9">
                  <c:v>607.36</c:v>
                </c:pt>
                <c:pt idx="10">
                  <c:v>606.46</c:v>
                </c:pt>
                <c:pt idx="11">
                  <c:v>606.41999999999996</c:v>
                </c:pt>
                <c:pt idx="12">
                  <c:v>605.09</c:v>
                </c:pt>
                <c:pt idx="13">
                  <c:v>605.20000000000005</c:v>
                </c:pt>
                <c:pt idx="14">
                  <c:v>605.22</c:v>
                </c:pt>
                <c:pt idx="15">
                  <c:v>605.32000000000005</c:v>
                </c:pt>
                <c:pt idx="16">
                  <c:v>611.33000000000004</c:v>
                </c:pt>
                <c:pt idx="17">
                  <c:v>611.6</c:v>
                </c:pt>
                <c:pt idx="18">
                  <c:v>610.1</c:v>
                </c:pt>
                <c:pt idx="19">
                  <c:v>609.65</c:v>
                </c:pt>
                <c:pt idx="20">
                  <c:v>602.28</c:v>
                </c:pt>
                <c:pt idx="21">
                  <c:v>593.79999999999995</c:v>
                </c:pt>
                <c:pt idx="22">
                  <c:v>598</c:v>
                </c:pt>
                <c:pt idx="23">
                  <c:v>603.62</c:v>
                </c:pt>
                <c:pt idx="24">
                  <c:v>606.45000000000005</c:v>
                </c:pt>
                <c:pt idx="25">
                  <c:v>604.20000000000005</c:v>
                </c:pt>
                <c:pt idx="26">
                  <c:v>603.65</c:v>
                </c:pt>
                <c:pt idx="27">
                  <c:v>603.14</c:v>
                </c:pt>
                <c:pt idx="28">
                  <c:v>604.47</c:v>
                </c:pt>
                <c:pt idx="29">
                  <c:v>606.14</c:v>
                </c:pt>
                <c:pt idx="30">
                  <c:v>600.74</c:v>
                </c:pt>
                <c:pt idx="31">
                  <c:v>593.55999999999995</c:v>
                </c:pt>
                <c:pt idx="32">
                  <c:v>594.17999999999995</c:v>
                </c:pt>
                <c:pt idx="33">
                  <c:v>597.01</c:v>
                </c:pt>
                <c:pt idx="34">
                  <c:v>608.28</c:v>
                </c:pt>
                <c:pt idx="35">
                  <c:v>610.51</c:v>
                </c:pt>
                <c:pt idx="36">
                  <c:v>610.35</c:v>
                </c:pt>
                <c:pt idx="37">
                  <c:v>606.57000000000005</c:v>
                </c:pt>
                <c:pt idx="38">
                  <c:v>607.38</c:v>
                </c:pt>
                <c:pt idx="39">
                  <c:v>612.48</c:v>
                </c:pt>
                <c:pt idx="40">
                  <c:v>611.12</c:v>
                </c:pt>
                <c:pt idx="41">
                  <c:v>612.21</c:v>
                </c:pt>
                <c:pt idx="42">
                  <c:v>613.07000000000005</c:v>
                </c:pt>
                <c:pt idx="43">
                  <c:v>615.12</c:v>
                </c:pt>
                <c:pt idx="44">
                  <c:v>621.96</c:v>
                </c:pt>
                <c:pt idx="45">
                  <c:v>622.47</c:v>
                </c:pt>
                <c:pt idx="46">
                  <c:v>621.08000000000004</c:v>
                </c:pt>
                <c:pt idx="47">
                  <c:v>624.91</c:v>
                </c:pt>
                <c:pt idx="48">
                  <c:v>619.46</c:v>
                </c:pt>
                <c:pt idx="49">
                  <c:v>619.37</c:v>
                </c:pt>
                <c:pt idx="50">
                  <c:v>623.28</c:v>
                </c:pt>
                <c:pt idx="51">
                  <c:v>624.30999999999995</c:v>
                </c:pt>
                <c:pt idx="52">
                  <c:v>634.98</c:v>
                </c:pt>
                <c:pt idx="53">
                  <c:v>636.59</c:v>
                </c:pt>
                <c:pt idx="54">
                  <c:v>639.32000000000005</c:v>
                </c:pt>
                <c:pt idx="55">
                  <c:v>639.72</c:v>
                </c:pt>
                <c:pt idx="56">
                  <c:v>639.35</c:v>
                </c:pt>
                <c:pt idx="57">
                  <c:v>639.63</c:v>
                </c:pt>
                <c:pt idx="58">
                  <c:v>638.34</c:v>
                </c:pt>
                <c:pt idx="59">
                  <c:v>636.29</c:v>
                </c:pt>
                <c:pt idx="60">
                  <c:v>633.34</c:v>
                </c:pt>
                <c:pt idx="61">
                  <c:v>633.04</c:v>
                </c:pt>
                <c:pt idx="62">
                  <c:v>633.99</c:v>
                </c:pt>
                <c:pt idx="63">
                  <c:v>633.13</c:v>
                </c:pt>
                <c:pt idx="64">
                  <c:v>636.03</c:v>
                </c:pt>
                <c:pt idx="65">
                  <c:v>641.77</c:v>
                </c:pt>
                <c:pt idx="66">
                  <c:v>643.92999999999995</c:v>
                </c:pt>
                <c:pt idx="67">
                  <c:v>658.23</c:v>
                </c:pt>
                <c:pt idx="68">
                  <c:v>654.24</c:v>
                </c:pt>
                <c:pt idx="69">
                  <c:v>656.45</c:v>
                </c:pt>
                <c:pt idx="70">
                  <c:v>656.59</c:v>
                </c:pt>
                <c:pt idx="71">
                  <c:v>657.79</c:v>
                </c:pt>
                <c:pt idx="72">
                  <c:v>652.89</c:v>
                </c:pt>
                <c:pt idx="73">
                  <c:v>658.61</c:v>
                </c:pt>
                <c:pt idx="74">
                  <c:v>653.62</c:v>
                </c:pt>
                <c:pt idx="75">
                  <c:v>657.97</c:v>
                </c:pt>
                <c:pt idx="76">
                  <c:v>657.93</c:v>
                </c:pt>
                <c:pt idx="77">
                  <c:v>653.76</c:v>
                </c:pt>
                <c:pt idx="78">
                  <c:v>650.75</c:v>
                </c:pt>
                <c:pt idx="79">
                  <c:v>649.47</c:v>
                </c:pt>
                <c:pt idx="80">
                  <c:v>657.29</c:v>
                </c:pt>
                <c:pt idx="81">
                  <c:v>660.53</c:v>
                </c:pt>
                <c:pt idx="82">
                  <c:v>664.71</c:v>
                </c:pt>
                <c:pt idx="83">
                  <c:v>663.54</c:v>
                </c:pt>
                <c:pt idx="84">
                  <c:v>660.81</c:v>
                </c:pt>
                <c:pt idx="85">
                  <c:v>659.89</c:v>
                </c:pt>
                <c:pt idx="86">
                  <c:v>658.06</c:v>
                </c:pt>
                <c:pt idx="87">
                  <c:v>654.25</c:v>
                </c:pt>
                <c:pt idx="88">
                  <c:v>654.97</c:v>
                </c:pt>
                <c:pt idx="89">
                  <c:v>655.77</c:v>
                </c:pt>
                <c:pt idx="90">
                  <c:v>660.87</c:v>
                </c:pt>
                <c:pt idx="91">
                  <c:v>661.97</c:v>
                </c:pt>
                <c:pt idx="92">
                  <c:v>659.51</c:v>
                </c:pt>
                <c:pt idx="93">
                  <c:v>658.8</c:v>
                </c:pt>
                <c:pt idx="94">
                  <c:v>655</c:v>
                </c:pt>
                <c:pt idx="95">
                  <c:v>660.74</c:v>
                </c:pt>
                <c:pt idx="96">
                  <c:v>658.5</c:v>
                </c:pt>
                <c:pt idx="97">
                  <c:v>659.5</c:v>
                </c:pt>
                <c:pt idx="98">
                  <c:v>655.51</c:v>
                </c:pt>
                <c:pt idx="99">
                  <c:v>659.35</c:v>
                </c:pt>
                <c:pt idx="100">
                  <c:v>661.23</c:v>
                </c:pt>
                <c:pt idx="101">
                  <c:v>664.08</c:v>
                </c:pt>
                <c:pt idx="102">
                  <c:v>670.48</c:v>
                </c:pt>
                <c:pt idx="103">
                  <c:v>673.8</c:v>
                </c:pt>
                <c:pt idx="104">
                  <c:v>675.82</c:v>
                </c:pt>
                <c:pt idx="105">
                  <c:v>681.1</c:v>
                </c:pt>
                <c:pt idx="106">
                  <c:v>677.39</c:v>
                </c:pt>
                <c:pt idx="107">
                  <c:v>675.83</c:v>
                </c:pt>
                <c:pt idx="108">
                  <c:v>681.39</c:v>
                </c:pt>
                <c:pt idx="109">
                  <c:v>681.05</c:v>
                </c:pt>
                <c:pt idx="110">
                  <c:v>681.81</c:v>
                </c:pt>
                <c:pt idx="111">
                  <c:v>683.66</c:v>
                </c:pt>
                <c:pt idx="112">
                  <c:v>685.12</c:v>
                </c:pt>
                <c:pt idx="113">
                  <c:v>685.96</c:v>
                </c:pt>
                <c:pt idx="114">
                  <c:v>687.32</c:v>
                </c:pt>
                <c:pt idx="115">
                  <c:v>686.25</c:v>
                </c:pt>
                <c:pt idx="116">
                  <c:v>683.59</c:v>
                </c:pt>
                <c:pt idx="117">
                  <c:v>687.67</c:v>
                </c:pt>
                <c:pt idx="118">
                  <c:v>691.48</c:v>
                </c:pt>
                <c:pt idx="119">
                  <c:v>697.12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8113408"/>
        <c:axId val="78115200"/>
      </c:areaChart>
      <c:dateAx>
        <c:axId val="78113408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78115200"/>
        <c:crosses val="autoZero"/>
        <c:auto val="0"/>
        <c:lblOffset val="100"/>
        <c:baseTimeUnit val="days"/>
        <c:majorUnit val="7"/>
        <c:majorTimeUnit val="days"/>
      </c:dateAx>
      <c:valAx>
        <c:axId val="78115200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78113408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  <c:userShapes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51341843485386"/>
        </c:manualLayout>
      </c:layout>
      <c:areaChart>
        <c:grouping val="standard"/>
        <c:varyColors val="0"/>
        <c:ser>
          <c:idx val="0"/>
          <c:order val="0"/>
          <c:tx>
            <c:strRef>
              <c:f>'5 index'!$M$17</c:f>
              <c:strCache>
                <c:ptCount val="1"/>
                <c:pt idx="0">
                  <c:v>BGTR30</c:v>
                </c:pt>
              </c:strCache>
            </c:strRef>
          </c:tx>
          <c:spPr>
            <a:pattFill prst="pct75">
              <a:fgClr>
                <a:schemeClr val="accent6"/>
              </a:fgClr>
              <a:bgClr>
                <a:schemeClr val="bg1"/>
              </a:bgClr>
            </a:pattFill>
          </c:spPr>
          <c:cat>
            <c:numRef>
              <c:f>'5 index'!$N$18:$N$140</c:f>
              <c:numCache>
                <c:formatCode>m/d/yyyy</c:formatCode>
                <c:ptCount val="123"/>
                <c:pt idx="0">
                  <c:v>42738.71875</c:v>
                </c:pt>
                <c:pt idx="1">
                  <c:v>42739.71875</c:v>
                </c:pt>
                <c:pt idx="2">
                  <c:v>42740.71875</c:v>
                </c:pt>
                <c:pt idx="3">
                  <c:v>42741.71875</c:v>
                </c:pt>
                <c:pt idx="4">
                  <c:v>42744.71875</c:v>
                </c:pt>
                <c:pt idx="5">
                  <c:v>42745.71875</c:v>
                </c:pt>
                <c:pt idx="6">
                  <c:v>42746.71875</c:v>
                </c:pt>
                <c:pt idx="7">
                  <c:v>42747.71875</c:v>
                </c:pt>
                <c:pt idx="8">
                  <c:v>42748.71875</c:v>
                </c:pt>
                <c:pt idx="9">
                  <c:v>42751.71875</c:v>
                </c:pt>
                <c:pt idx="10">
                  <c:v>42752.71875</c:v>
                </c:pt>
                <c:pt idx="11">
                  <c:v>42753.71875</c:v>
                </c:pt>
                <c:pt idx="12">
                  <c:v>42754.71875</c:v>
                </c:pt>
                <c:pt idx="13">
                  <c:v>42755.71875</c:v>
                </c:pt>
                <c:pt idx="14">
                  <c:v>42758.71875</c:v>
                </c:pt>
                <c:pt idx="15">
                  <c:v>42759.71875</c:v>
                </c:pt>
                <c:pt idx="16">
                  <c:v>42760.71875</c:v>
                </c:pt>
                <c:pt idx="17">
                  <c:v>42761.71875</c:v>
                </c:pt>
                <c:pt idx="18">
                  <c:v>42762.71875</c:v>
                </c:pt>
                <c:pt idx="19">
                  <c:v>42765.71875</c:v>
                </c:pt>
                <c:pt idx="20">
                  <c:v>42766.71875</c:v>
                </c:pt>
                <c:pt idx="21">
                  <c:v>42767.71875</c:v>
                </c:pt>
                <c:pt idx="22">
                  <c:v>42768.71875</c:v>
                </c:pt>
                <c:pt idx="23">
                  <c:v>42769.71875</c:v>
                </c:pt>
                <c:pt idx="24">
                  <c:v>42772.71875</c:v>
                </c:pt>
                <c:pt idx="25">
                  <c:v>42773.71875</c:v>
                </c:pt>
                <c:pt idx="26">
                  <c:v>42774.71875</c:v>
                </c:pt>
                <c:pt idx="27">
                  <c:v>42775.71875</c:v>
                </c:pt>
                <c:pt idx="28">
                  <c:v>42776.71875</c:v>
                </c:pt>
                <c:pt idx="29">
                  <c:v>42779.71875</c:v>
                </c:pt>
                <c:pt idx="30">
                  <c:v>42780.71875</c:v>
                </c:pt>
                <c:pt idx="31">
                  <c:v>42781.71875</c:v>
                </c:pt>
                <c:pt idx="32">
                  <c:v>42782.71875</c:v>
                </c:pt>
                <c:pt idx="33">
                  <c:v>42783.71875</c:v>
                </c:pt>
                <c:pt idx="34">
                  <c:v>42786.71875</c:v>
                </c:pt>
                <c:pt idx="35">
                  <c:v>42787.71875</c:v>
                </c:pt>
                <c:pt idx="36">
                  <c:v>42788.71875</c:v>
                </c:pt>
                <c:pt idx="37">
                  <c:v>42789.71875</c:v>
                </c:pt>
                <c:pt idx="38">
                  <c:v>42790.71875</c:v>
                </c:pt>
                <c:pt idx="39">
                  <c:v>42793.71875</c:v>
                </c:pt>
                <c:pt idx="40">
                  <c:v>42794.71875</c:v>
                </c:pt>
                <c:pt idx="41">
                  <c:v>42795.71875</c:v>
                </c:pt>
                <c:pt idx="42">
                  <c:v>42796.71875</c:v>
                </c:pt>
                <c:pt idx="43">
                  <c:v>42800.71875</c:v>
                </c:pt>
                <c:pt idx="44">
                  <c:v>42801.71875</c:v>
                </c:pt>
                <c:pt idx="45">
                  <c:v>42802.71875</c:v>
                </c:pt>
                <c:pt idx="46">
                  <c:v>42803.71875</c:v>
                </c:pt>
                <c:pt idx="47">
                  <c:v>42804.71875</c:v>
                </c:pt>
                <c:pt idx="48">
                  <c:v>42807.71875</c:v>
                </c:pt>
                <c:pt idx="49">
                  <c:v>42808.71875</c:v>
                </c:pt>
                <c:pt idx="50">
                  <c:v>42809.71875</c:v>
                </c:pt>
                <c:pt idx="51">
                  <c:v>42810.71875</c:v>
                </c:pt>
                <c:pt idx="52">
                  <c:v>42811.71875</c:v>
                </c:pt>
                <c:pt idx="53">
                  <c:v>42814.71875</c:v>
                </c:pt>
                <c:pt idx="54">
                  <c:v>42815.71875</c:v>
                </c:pt>
                <c:pt idx="55">
                  <c:v>42816.71875</c:v>
                </c:pt>
                <c:pt idx="56">
                  <c:v>42817.71875</c:v>
                </c:pt>
                <c:pt idx="57">
                  <c:v>42818.71875</c:v>
                </c:pt>
                <c:pt idx="58">
                  <c:v>42821.71875</c:v>
                </c:pt>
                <c:pt idx="59">
                  <c:v>42822.71875</c:v>
                </c:pt>
                <c:pt idx="60">
                  <c:v>42823.71875</c:v>
                </c:pt>
                <c:pt idx="61">
                  <c:v>42824.71875</c:v>
                </c:pt>
                <c:pt idx="62">
                  <c:v>42825.71875</c:v>
                </c:pt>
                <c:pt idx="63">
                  <c:v>42828.71875</c:v>
                </c:pt>
                <c:pt idx="64">
                  <c:v>42829.71875</c:v>
                </c:pt>
                <c:pt idx="65">
                  <c:v>42830.71875</c:v>
                </c:pt>
                <c:pt idx="66">
                  <c:v>42831.71875</c:v>
                </c:pt>
                <c:pt idx="67">
                  <c:v>42832.71875</c:v>
                </c:pt>
                <c:pt idx="68">
                  <c:v>42835.71875</c:v>
                </c:pt>
                <c:pt idx="69">
                  <c:v>42836.71875</c:v>
                </c:pt>
                <c:pt idx="70">
                  <c:v>42837.71875</c:v>
                </c:pt>
                <c:pt idx="71">
                  <c:v>42838.71875</c:v>
                </c:pt>
                <c:pt idx="72">
                  <c:v>42843.71875</c:v>
                </c:pt>
                <c:pt idx="73">
                  <c:v>42844.71875</c:v>
                </c:pt>
                <c:pt idx="74">
                  <c:v>42845.71875</c:v>
                </c:pt>
                <c:pt idx="75">
                  <c:v>42846.71875</c:v>
                </c:pt>
                <c:pt idx="76">
                  <c:v>42849.71875</c:v>
                </c:pt>
                <c:pt idx="77">
                  <c:v>42850.71875</c:v>
                </c:pt>
                <c:pt idx="78">
                  <c:v>42851.71875</c:v>
                </c:pt>
                <c:pt idx="79">
                  <c:v>42852.71875</c:v>
                </c:pt>
                <c:pt idx="80">
                  <c:v>42853.71875</c:v>
                </c:pt>
                <c:pt idx="81">
                  <c:v>42857.71875</c:v>
                </c:pt>
                <c:pt idx="82">
                  <c:v>42858.71875</c:v>
                </c:pt>
                <c:pt idx="83">
                  <c:v>42859.71875</c:v>
                </c:pt>
                <c:pt idx="84">
                  <c:v>42860.71875</c:v>
                </c:pt>
                <c:pt idx="85">
                  <c:v>42864.71875</c:v>
                </c:pt>
                <c:pt idx="86">
                  <c:v>42865.71875</c:v>
                </c:pt>
                <c:pt idx="87">
                  <c:v>42866.71875</c:v>
                </c:pt>
                <c:pt idx="88">
                  <c:v>42867.71875</c:v>
                </c:pt>
                <c:pt idx="89">
                  <c:v>42870.71875</c:v>
                </c:pt>
                <c:pt idx="90">
                  <c:v>42871.71875</c:v>
                </c:pt>
                <c:pt idx="91">
                  <c:v>42872.71875</c:v>
                </c:pt>
                <c:pt idx="92">
                  <c:v>42873.71875</c:v>
                </c:pt>
                <c:pt idx="93">
                  <c:v>42874.71875</c:v>
                </c:pt>
                <c:pt idx="94">
                  <c:v>42877.71875</c:v>
                </c:pt>
                <c:pt idx="95">
                  <c:v>42878.71875</c:v>
                </c:pt>
                <c:pt idx="96">
                  <c:v>42880.71875</c:v>
                </c:pt>
                <c:pt idx="97">
                  <c:v>42881.71875</c:v>
                </c:pt>
                <c:pt idx="98">
                  <c:v>42884.71875</c:v>
                </c:pt>
                <c:pt idx="99">
                  <c:v>42885.71875</c:v>
                </c:pt>
                <c:pt idx="100">
                  <c:v>42886.71875</c:v>
                </c:pt>
                <c:pt idx="101">
                  <c:v>42887.71875</c:v>
                </c:pt>
                <c:pt idx="102">
                  <c:v>42888.71875</c:v>
                </c:pt>
                <c:pt idx="103">
                  <c:v>42891.71875</c:v>
                </c:pt>
                <c:pt idx="104">
                  <c:v>42892.71875</c:v>
                </c:pt>
                <c:pt idx="105">
                  <c:v>42893.71875</c:v>
                </c:pt>
                <c:pt idx="106">
                  <c:v>42894.71875</c:v>
                </c:pt>
                <c:pt idx="107">
                  <c:v>42895.71875</c:v>
                </c:pt>
                <c:pt idx="108">
                  <c:v>42898.71875</c:v>
                </c:pt>
                <c:pt idx="109">
                  <c:v>42899.71875</c:v>
                </c:pt>
                <c:pt idx="110">
                  <c:v>42900.71875</c:v>
                </c:pt>
                <c:pt idx="111">
                  <c:v>42901.71875</c:v>
                </c:pt>
                <c:pt idx="112">
                  <c:v>42902.71875</c:v>
                </c:pt>
                <c:pt idx="113">
                  <c:v>42905.71875</c:v>
                </c:pt>
                <c:pt idx="114">
                  <c:v>42906.71875</c:v>
                </c:pt>
                <c:pt idx="115">
                  <c:v>42907.71875</c:v>
                </c:pt>
                <c:pt idx="116">
                  <c:v>42908.71875</c:v>
                </c:pt>
                <c:pt idx="117">
                  <c:v>42909.71875</c:v>
                </c:pt>
                <c:pt idx="118">
                  <c:v>42912.71875</c:v>
                </c:pt>
                <c:pt idx="119">
                  <c:v>42913.71875</c:v>
                </c:pt>
                <c:pt idx="120">
                  <c:v>42914.71875</c:v>
                </c:pt>
                <c:pt idx="121">
                  <c:v>42915.71875</c:v>
                </c:pt>
                <c:pt idx="122">
                  <c:v>42916.71875</c:v>
                </c:pt>
              </c:numCache>
            </c:numRef>
          </c:cat>
          <c:val>
            <c:numRef>
              <c:f>'5 index'!$O$18:$O$140</c:f>
              <c:numCache>
                <c:formatCode>#,##0.00</c:formatCode>
                <c:ptCount val="123"/>
                <c:pt idx="0">
                  <c:v>460.14</c:v>
                </c:pt>
                <c:pt idx="1">
                  <c:v>460.49</c:v>
                </c:pt>
                <c:pt idx="2">
                  <c:v>460.06</c:v>
                </c:pt>
                <c:pt idx="3">
                  <c:v>459.59</c:v>
                </c:pt>
                <c:pt idx="4">
                  <c:v>459.67</c:v>
                </c:pt>
                <c:pt idx="5">
                  <c:v>465.89</c:v>
                </c:pt>
                <c:pt idx="6">
                  <c:v>466.13</c:v>
                </c:pt>
                <c:pt idx="7">
                  <c:v>466.81</c:v>
                </c:pt>
                <c:pt idx="8">
                  <c:v>465.62</c:v>
                </c:pt>
                <c:pt idx="9">
                  <c:v>466.95</c:v>
                </c:pt>
                <c:pt idx="10">
                  <c:v>468.24</c:v>
                </c:pt>
                <c:pt idx="11">
                  <c:v>466.8</c:v>
                </c:pt>
                <c:pt idx="12">
                  <c:v>467.85</c:v>
                </c:pt>
                <c:pt idx="13">
                  <c:v>467.76</c:v>
                </c:pt>
                <c:pt idx="14">
                  <c:v>468.87</c:v>
                </c:pt>
                <c:pt idx="15">
                  <c:v>467.2</c:v>
                </c:pt>
                <c:pt idx="16">
                  <c:v>470.44</c:v>
                </c:pt>
                <c:pt idx="17">
                  <c:v>470.97</c:v>
                </c:pt>
                <c:pt idx="18">
                  <c:v>471.76</c:v>
                </c:pt>
                <c:pt idx="19">
                  <c:v>474.6</c:v>
                </c:pt>
                <c:pt idx="20">
                  <c:v>470.35</c:v>
                </c:pt>
                <c:pt idx="21">
                  <c:v>465.97</c:v>
                </c:pt>
                <c:pt idx="22">
                  <c:v>468.06</c:v>
                </c:pt>
                <c:pt idx="23">
                  <c:v>472.15</c:v>
                </c:pt>
                <c:pt idx="24">
                  <c:v>473.46</c:v>
                </c:pt>
                <c:pt idx="25">
                  <c:v>475.04</c:v>
                </c:pt>
                <c:pt idx="26">
                  <c:v>477.59</c:v>
                </c:pt>
                <c:pt idx="27">
                  <c:v>477.1</c:v>
                </c:pt>
                <c:pt idx="28">
                  <c:v>479.6</c:v>
                </c:pt>
                <c:pt idx="29">
                  <c:v>480.74</c:v>
                </c:pt>
                <c:pt idx="30">
                  <c:v>476.94</c:v>
                </c:pt>
                <c:pt idx="31">
                  <c:v>469.33</c:v>
                </c:pt>
                <c:pt idx="32">
                  <c:v>473.06</c:v>
                </c:pt>
                <c:pt idx="33">
                  <c:v>476.77</c:v>
                </c:pt>
                <c:pt idx="34">
                  <c:v>483.37</c:v>
                </c:pt>
                <c:pt idx="35">
                  <c:v>484.28</c:v>
                </c:pt>
                <c:pt idx="36">
                  <c:v>484.24</c:v>
                </c:pt>
                <c:pt idx="37">
                  <c:v>481.91</c:v>
                </c:pt>
                <c:pt idx="38">
                  <c:v>480.08</c:v>
                </c:pt>
                <c:pt idx="39">
                  <c:v>482.72</c:v>
                </c:pt>
                <c:pt idx="40">
                  <c:v>486.06</c:v>
                </c:pt>
                <c:pt idx="41">
                  <c:v>486.08</c:v>
                </c:pt>
                <c:pt idx="42">
                  <c:v>490.02</c:v>
                </c:pt>
                <c:pt idx="43">
                  <c:v>489.22</c:v>
                </c:pt>
                <c:pt idx="44">
                  <c:v>494.05</c:v>
                </c:pt>
                <c:pt idx="45">
                  <c:v>494.88</c:v>
                </c:pt>
                <c:pt idx="46">
                  <c:v>493.55</c:v>
                </c:pt>
                <c:pt idx="47">
                  <c:v>497.02</c:v>
                </c:pt>
                <c:pt idx="48">
                  <c:v>491.62</c:v>
                </c:pt>
                <c:pt idx="49">
                  <c:v>492.02</c:v>
                </c:pt>
                <c:pt idx="50">
                  <c:v>496.11</c:v>
                </c:pt>
                <c:pt idx="51">
                  <c:v>496.89</c:v>
                </c:pt>
                <c:pt idx="52">
                  <c:v>503.47</c:v>
                </c:pt>
                <c:pt idx="53">
                  <c:v>503.33</c:v>
                </c:pt>
                <c:pt idx="54">
                  <c:v>504.7</c:v>
                </c:pt>
                <c:pt idx="55">
                  <c:v>504.22</c:v>
                </c:pt>
                <c:pt idx="56">
                  <c:v>504.79</c:v>
                </c:pt>
                <c:pt idx="57">
                  <c:v>506.02</c:v>
                </c:pt>
                <c:pt idx="58">
                  <c:v>504.76</c:v>
                </c:pt>
                <c:pt idx="59">
                  <c:v>505.3</c:v>
                </c:pt>
                <c:pt idx="60">
                  <c:v>502.97</c:v>
                </c:pt>
                <c:pt idx="61">
                  <c:v>502.24</c:v>
                </c:pt>
                <c:pt idx="62">
                  <c:v>503.81</c:v>
                </c:pt>
                <c:pt idx="63">
                  <c:v>503.17</c:v>
                </c:pt>
                <c:pt idx="64">
                  <c:v>504.48</c:v>
                </c:pt>
                <c:pt idx="65">
                  <c:v>507.66</c:v>
                </c:pt>
                <c:pt idx="66">
                  <c:v>509.38</c:v>
                </c:pt>
                <c:pt idx="67">
                  <c:v>519.88</c:v>
                </c:pt>
                <c:pt idx="68">
                  <c:v>518.48</c:v>
                </c:pt>
                <c:pt idx="69">
                  <c:v>518.38</c:v>
                </c:pt>
                <c:pt idx="70">
                  <c:v>512.54999999999995</c:v>
                </c:pt>
                <c:pt idx="71">
                  <c:v>514.23</c:v>
                </c:pt>
                <c:pt idx="72">
                  <c:v>510.79</c:v>
                </c:pt>
                <c:pt idx="73">
                  <c:v>513.9</c:v>
                </c:pt>
                <c:pt idx="74">
                  <c:v>514.57000000000005</c:v>
                </c:pt>
                <c:pt idx="75">
                  <c:v>516.82000000000005</c:v>
                </c:pt>
                <c:pt idx="76">
                  <c:v>516.07000000000005</c:v>
                </c:pt>
                <c:pt idx="77">
                  <c:v>513.6</c:v>
                </c:pt>
                <c:pt idx="78">
                  <c:v>513.28</c:v>
                </c:pt>
                <c:pt idx="79">
                  <c:v>513.35</c:v>
                </c:pt>
                <c:pt idx="80">
                  <c:v>519.91999999999996</c:v>
                </c:pt>
                <c:pt idx="81">
                  <c:v>520.63</c:v>
                </c:pt>
                <c:pt idx="82">
                  <c:v>522.13</c:v>
                </c:pt>
                <c:pt idx="83">
                  <c:v>522.58000000000004</c:v>
                </c:pt>
                <c:pt idx="84">
                  <c:v>520.5</c:v>
                </c:pt>
                <c:pt idx="85">
                  <c:v>519.96</c:v>
                </c:pt>
                <c:pt idx="86">
                  <c:v>515.71</c:v>
                </c:pt>
                <c:pt idx="87">
                  <c:v>514.38</c:v>
                </c:pt>
                <c:pt idx="88">
                  <c:v>514.97</c:v>
                </c:pt>
                <c:pt idx="89">
                  <c:v>515.05999999999995</c:v>
                </c:pt>
                <c:pt idx="90">
                  <c:v>517.69000000000005</c:v>
                </c:pt>
                <c:pt idx="91">
                  <c:v>516.72</c:v>
                </c:pt>
                <c:pt idx="92">
                  <c:v>515.07000000000005</c:v>
                </c:pt>
                <c:pt idx="93">
                  <c:v>515.87</c:v>
                </c:pt>
                <c:pt idx="94">
                  <c:v>515.03</c:v>
                </c:pt>
                <c:pt idx="95">
                  <c:v>516.52</c:v>
                </c:pt>
                <c:pt idx="96">
                  <c:v>516.5</c:v>
                </c:pt>
                <c:pt idx="97">
                  <c:v>516.62</c:v>
                </c:pt>
                <c:pt idx="98">
                  <c:v>514.73</c:v>
                </c:pt>
                <c:pt idx="99">
                  <c:v>516.33000000000004</c:v>
                </c:pt>
                <c:pt idx="100">
                  <c:v>516.72</c:v>
                </c:pt>
                <c:pt idx="101">
                  <c:v>517.94000000000005</c:v>
                </c:pt>
                <c:pt idx="102">
                  <c:v>519.25</c:v>
                </c:pt>
                <c:pt idx="103">
                  <c:v>520.22</c:v>
                </c:pt>
                <c:pt idx="104">
                  <c:v>517.64</c:v>
                </c:pt>
                <c:pt idx="105">
                  <c:v>518.20000000000005</c:v>
                </c:pt>
                <c:pt idx="106">
                  <c:v>514.97</c:v>
                </c:pt>
                <c:pt idx="107">
                  <c:v>516.28</c:v>
                </c:pt>
                <c:pt idx="108">
                  <c:v>516.70000000000005</c:v>
                </c:pt>
                <c:pt idx="109">
                  <c:v>516.33000000000004</c:v>
                </c:pt>
                <c:pt idx="110">
                  <c:v>517.88</c:v>
                </c:pt>
                <c:pt idx="111">
                  <c:v>520.29</c:v>
                </c:pt>
                <c:pt idx="112">
                  <c:v>520.20000000000005</c:v>
                </c:pt>
                <c:pt idx="113">
                  <c:v>521.57000000000005</c:v>
                </c:pt>
                <c:pt idx="114">
                  <c:v>521.19000000000005</c:v>
                </c:pt>
                <c:pt idx="115">
                  <c:v>523.41</c:v>
                </c:pt>
                <c:pt idx="116">
                  <c:v>522.77</c:v>
                </c:pt>
                <c:pt idx="117">
                  <c:v>523.70000000000005</c:v>
                </c:pt>
                <c:pt idx="118">
                  <c:v>524.96</c:v>
                </c:pt>
                <c:pt idx="119">
                  <c:v>528.66</c:v>
                </c:pt>
                <c:pt idx="120">
                  <c:v>533.49</c:v>
                </c:pt>
                <c:pt idx="121">
                  <c:v>535.59</c:v>
                </c:pt>
                <c:pt idx="122">
                  <c:v>535.47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8263040"/>
        <c:axId val="78264576"/>
      </c:areaChart>
      <c:dateAx>
        <c:axId val="78263040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78264576"/>
        <c:crosses val="autoZero"/>
        <c:auto val="0"/>
        <c:lblOffset val="100"/>
        <c:baseTimeUnit val="days"/>
        <c:majorUnit val="7"/>
        <c:majorTimeUnit val="days"/>
      </c:dateAx>
      <c:valAx>
        <c:axId val="78264576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78263040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  <c:userShapes r:id="rId2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tx>
            <c:strRef>
              <c:f>'5 index'!$R$17</c:f>
              <c:strCache>
                <c:ptCount val="1"/>
                <c:pt idx="0">
                  <c:v>BGBX40</c:v>
                </c:pt>
              </c:strCache>
            </c:strRef>
          </c:tx>
          <c:spPr>
            <a:pattFill prst="pct75">
              <a:fgClr>
                <a:srgbClr val="7030A0"/>
              </a:fgClr>
              <a:bgClr>
                <a:schemeClr val="bg1"/>
              </a:bgClr>
            </a:pattFill>
          </c:spPr>
          <c:cat>
            <c:numRef>
              <c:f>'5 index'!$S$18:$S$140</c:f>
              <c:numCache>
                <c:formatCode>m/d/yyyy</c:formatCode>
                <c:ptCount val="123"/>
                <c:pt idx="0">
                  <c:v>42738.71875</c:v>
                </c:pt>
                <c:pt idx="1">
                  <c:v>42739.71875</c:v>
                </c:pt>
                <c:pt idx="2">
                  <c:v>42740.71875</c:v>
                </c:pt>
                <c:pt idx="3">
                  <c:v>42741.71875</c:v>
                </c:pt>
                <c:pt idx="4">
                  <c:v>42744.71875</c:v>
                </c:pt>
                <c:pt idx="5">
                  <c:v>42745.71875</c:v>
                </c:pt>
                <c:pt idx="6">
                  <c:v>42746.71875</c:v>
                </c:pt>
                <c:pt idx="7">
                  <c:v>42747.71875</c:v>
                </c:pt>
                <c:pt idx="8">
                  <c:v>42748.71875</c:v>
                </c:pt>
                <c:pt idx="9">
                  <c:v>42751.71875</c:v>
                </c:pt>
                <c:pt idx="10">
                  <c:v>42752.71875</c:v>
                </c:pt>
                <c:pt idx="11">
                  <c:v>42753.71875</c:v>
                </c:pt>
                <c:pt idx="12">
                  <c:v>42754.71875</c:v>
                </c:pt>
                <c:pt idx="13">
                  <c:v>42755.71875</c:v>
                </c:pt>
                <c:pt idx="14">
                  <c:v>42758.71875</c:v>
                </c:pt>
                <c:pt idx="15">
                  <c:v>42759.71875</c:v>
                </c:pt>
                <c:pt idx="16">
                  <c:v>42760.71875</c:v>
                </c:pt>
                <c:pt idx="17">
                  <c:v>42761.71875</c:v>
                </c:pt>
                <c:pt idx="18">
                  <c:v>42762.71875</c:v>
                </c:pt>
                <c:pt idx="19">
                  <c:v>42765.71875</c:v>
                </c:pt>
                <c:pt idx="20">
                  <c:v>42766.71875</c:v>
                </c:pt>
                <c:pt idx="21">
                  <c:v>42767.71875</c:v>
                </c:pt>
                <c:pt idx="22">
                  <c:v>42768.71875</c:v>
                </c:pt>
                <c:pt idx="23">
                  <c:v>42769.71875</c:v>
                </c:pt>
                <c:pt idx="24">
                  <c:v>42772.71875</c:v>
                </c:pt>
                <c:pt idx="25">
                  <c:v>42773.71875</c:v>
                </c:pt>
                <c:pt idx="26">
                  <c:v>42774.71875</c:v>
                </c:pt>
                <c:pt idx="27">
                  <c:v>42775.71875</c:v>
                </c:pt>
                <c:pt idx="28">
                  <c:v>42776.71875</c:v>
                </c:pt>
                <c:pt idx="29">
                  <c:v>42779.71875</c:v>
                </c:pt>
                <c:pt idx="30">
                  <c:v>42780.71875</c:v>
                </c:pt>
                <c:pt idx="31">
                  <c:v>42781.71875</c:v>
                </c:pt>
                <c:pt idx="32">
                  <c:v>42782.71875</c:v>
                </c:pt>
                <c:pt idx="33">
                  <c:v>42783.71875</c:v>
                </c:pt>
                <c:pt idx="34">
                  <c:v>42786.71875</c:v>
                </c:pt>
                <c:pt idx="35">
                  <c:v>42787.71875</c:v>
                </c:pt>
                <c:pt idx="36">
                  <c:v>42788.71875</c:v>
                </c:pt>
                <c:pt idx="37">
                  <c:v>42789.71875</c:v>
                </c:pt>
                <c:pt idx="38">
                  <c:v>42790.71875</c:v>
                </c:pt>
                <c:pt idx="39">
                  <c:v>42793.71875</c:v>
                </c:pt>
                <c:pt idx="40">
                  <c:v>42794.71875</c:v>
                </c:pt>
                <c:pt idx="41">
                  <c:v>42795.71875</c:v>
                </c:pt>
                <c:pt idx="42">
                  <c:v>42796.71875</c:v>
                </c:pt>
                <c:pt idx="43">
                  <c:v>42800.71875</c:v>
                </c:pt>
                <c:pt idx="44">
                  <c:v>42801.71875</c:v>
                </c:pt>
                <c:pt idx="45">
                  <c:v>42802.71875</c:v>
                </c:pt>
                <c:pt idx="46">
                  <c:v>42803.71875</c:v>
                </c:pt>
                <c:pt idx="47">
                  <c:v>42804.71875</c:v>
                </c:pt>
                <c:pt idx="48">
                  <c:v>42807.71875</c:v>
                </c:pt>
                <c:pt idx="49">
                  <c:v>42808.71875</c:v>
                </c:pt>
                <c:pt idx="50">
                  <c:v>42809.71875</c:v>
                </c:pt>
                <c:pt idx="51">
                  <c:v>42810.71875</c:v>
                </c:pt>
                <c:pt idx="52">
                  <c:v>42811.71875</c:v>
                </c:pt>
                <c:pt idx="53">
                  <c:v>42814.71875</c:v>
                </c:pt>
                <c:pt idx="54">
                  <c:v>42815.71875</c:v>
                </c:pt>
                <c:pt idx="55">
                  <c:v>42816.71875</c:v>
                </c:pt>
                <c:pt idx="56">
                  <c:v>42817.71875</c:v>
                </c:pt>
                <c:pt idx="57">
                  <c:v>42818.71875</c:v>
                </c:pt>
                <c:pt idx="58">
                  <c:v>42821.71875</c:v>
                </c:pt>
                <c:pt idx="59">
                  <c:v>42822.71875</c:v>
                </c:pt>
                <c:pt idx="60">
                  <c:v>42823.71875</c:v>
                </c:pt>
                <c:pt idx="61">
                  <c:v>42824.71875</c:v>
                </c:pt>
                <c:pt idx="62">
                  <c:v>42825.71875</c:v>
                </c:pt>
                <c:pt idx="63">
                  <c:v>42828.71875</c:v>
                </c:pt>
                <c:pt idx="64">
                  <c:v>42829.71875</c:v>
                </c:pt>
                <c:pt idx="65">
                  <c:v>42830.71875</c:v>
                </c:pt>
                <c:pt idx="66">
                  <c:v>42831.71875</c:v>
                </c:pt>
                <c:pt idx="67">
                  <c:v>42832.71875</c:v>
                </c:pt>
                <c:pt idx="68">
                  <c:v>42835.71875</c:v>
                </c:pt>
                <c:pt idx="69">
                  <c:v>42836.71875</c:v>
                </c:pt>
                <c:pt idx="70">
                  <c:v>42837.71875</c:v>
                </c:pt>
                <c:pt idx="71">
                  <c:v>42838.71875</c:v>
                </c:pt>
                <c:pt idx="72">
                  <c:v>42843.71875</c:v>
                </c:pt>
                <c:pt idx="73">
                  <c:v>42844.71875</c:v>
                </c:pt>
                <c:pt idx="74">
                  <c:v>42845.71875</c:v>
                </c:pt>
                <c:pt idx="75">
                  <c:v>42846.71875</c:v>
                </c:pt>
                <c:pt idx="76">
                  <c:v>42849.71875</c:v>
                </c:pt>
                <c:pt idx="77">
                  <c:v>42850.71875</c:v>
                </c:pt>
                <c:pt idx="78">
                  <c:v>42851.71875</c:v>
                </c:pt>
                <c:pt idx="79">
                  <c:v>42852.71875</c:v>
                </c:pt>
                <c:pt idx="80">
                  <c:v>42853.71875</c:v>
                </c:pt>
                <c:pt idx="81">
                  <c:v>42857.71875</c:v>
                </c:pt>
                <c:pt idx="82">
                  <c:v>42858.71875</c:v>
                </c:pt>
                <c:pt idx="83">
                  <c:v>42859.71875</c:v>
                </c:pt>
                <c:pt idx="84">
                  <c:v>42860.71875</c:v>
                </c:pt>
                <c:pt idx="85">
                  <c:v>42864.71875</c:v>
                </c:pt>
                <c:pt idx="86">
                  <c:v>42865.71875</c:v>
                </c:pt>
                <c:pt idx="87">
                  <c:v>42866.71875</c:v>
                </c:pt>
                <c:pt idx="88">
                  <c:v>42867.71875</c:v>
                </c:pt>
                <c:pt idx="89">
                  <c:v>42870.71875</c:v>
                </c:pt>
                <c:pt idx="90">
                  <c:v>42871.71875</c:v>
                </c:pt>
                <c:pt idx="91">
                  <c:v>42872.71875</c:v>
                </c:pt>
                <c:pt idx="92">
                  <c:v>42873.71875</c:v>
                </c:pt>
                <c:pt idx="93">
                  <c:v>42874.71875</c:v>
                </c:pt>
                <c:pt idx="94">
                  <c:v>42877.71875</c:v>
                </c:pt>
                <c:pt idx="95">
                  <c:v>42878.71875</c:v>
                </c:pt>
                <c:pt idx="96">
                  <c:v>42880.71875</c:v>
                </c:pt>
                <c:pt idx="97">
                  <c:v>42881.71875</c:v>
                </c:pt>
                <c:pt idx="98">
                  <c:v>42884.71875</c:v>
                </c:pt>
                <c:pt idx="99">
                  <c:v>42885.71875</c:v>
                </c:pt>
                <c:pt idx="100">
                  <c:v>42886.71875</c:v>
                </c:pt>
                <c:pt idx="101">
                  <c:v>42887.71875</c:v>
                </c:pt>
                <c:pt idx="102">
                  <c:v>42888.71875</c:v>
                </c:pt>
                <c:pt idx="103">
                  <c:v>42891.71875</c:v>
                </c:pt>
                <c:pt idx="104">
                  <c:v>42892.71875</c:v>
                </c:pt>
                <c:pt idx="105">
                  <c:v>42893.71875</c:v>
                </c:pt>
                <c:pt idx="106">
                  <c:v>42894.71875</c:v>
                </c:pt>
                <c:pt idx="107">
                  <c:v>42895.71875</c:v>
                </c:pt>
                <c:pt idx="108">
                  <c:v>42898.71875</c:v>
                </c:pt>
                <c:pt idx="109">
                  <c:v>42899.71875</c:v>
                </c:pt>
                <c:pt idx="110">
                  <c:v>42900.71875</c:v>
                </c:pt>
                <c:pt idx="111">
                  <c:v>42901.71875</c:v>
                </c:pt>
                <c:pt idx="112">
                  <c:v>42902.71875</c:v>
                </c:pt>
                <c:pt idx="113">
                  <c:v>42905.71875</c:v>
                </c:pt>
                <c:pt idx="114">
                  <c:v>42906.71875</c:v>
                </c:pt>
                <c:pt idx="115">
                  <c:v>42907.71875</c:v>
                </c:pt>
                <c:pt idx="116">
                  <c:v>42908.71875</c:v>
                </c:pt>
                <c:pt idx="117">
                  <c:v>42909.71875</c:v>
                </c:pt>
                <c:pt idx="118">
                  <c:v>42912.71875</c:v>
                </c:pt>
                <c:pt idx="119">
                  <c:v>42913.71875</c:v>
                </c:pt>
                <c:pt idx="120">
                  <c:v>42914.71875</c:v>
                </c:pt>
                <c:pt idx="121">
                  <c:v>42915.71875</c:v>
                </c:pt>
                <c:pt idx="122">
                  <c:v>42916.71875</c:v>
                </c:pt>
              </c:numCache>
            </c:numRef>
          </c:cat>
          <c:val>
            <c:numRef>
              <c:f>'5 index'!$T$18:$T$140</c:f>
              <c:numCache>
                <c:formatCode>#,##0.00</c:formatCode>
                <c:ptCount val="123"/>
                <c:pt idx="0">
                  <c:v>111.52</c:v>
                </c:pt>
                <c:pt idx="1">
                  <c:v>111.79</c:v>
                </c:pt>
                <c:pt idx="2">
                  <c:v>111.74</c:v>
                </c:pt>
                <c:pt idx="3">
                  <c:v>111.98</c:v>
                </c:pt>
                <c:pt idx="4">
                  <c:v>112.56</c:v>
                </c:pt>
                <c:pt idx="5">
                  <c:v>115.3</c:v>
                </c:pt>
                <c:pt idx="6">
                  <c:v>115.53</c:v>
                </c:pt>
                <c:pt idx="7">
                  <c:v>115.43</c:v>
                </c:pt>
                <c:pt idx="8">
                  <c:v>114.87</c:v>
                </c:pt>
                <c:pt idx="9">
                  <c:v>115.84</c:v>
                </c:pt>
                <c:pt idx="10">
                  <c:v>116.55</c:v>
                </c:pt>
                <c:pt idx="11">
                  <c:v>115.88</c:v>
                </c:pt>
                <c:pt idx="12">
                  <c:v>116.21</c:v>
                </c:pt>
                <c:pt idx="13">
                  <c:v>116.24</c:v>
                </c:pt>
                <c:pt idx="14">
                  <c:v>116.62</c:v>
                </c:pt>
                <c:pt idx="15">
                  <c:v>116.66</c:v>
                </c:pt>
                <c:pt idx="16">
                  <c:v>117.82</c:v>
                </c:pt>
                <c:pt idx="17">
                  <c:v>118.12</c:v>
                </c:pt>
                <c:pt idx="18">
                  <c:v>117.72</c:v>
                </c:pt>
                <c:pt idx="19">
                  <c:v>118.68</c:v>
                </c:pt>
                <c:pt idx="20">
                  <c:v>116.97</c:v>
                </c:pt>
                <c:pt idx="21">
                  <c:v>115.47</c:v>
                </c:pt>
                <c:pt idx="22">
                  <c:v>116</c:v>
                </c:pt>
                <c:pt idx="23">
                  <c:v>117.81</c:v>
                </c:pt>
                <c:pt idx="24">
                  <c:v>117.93</c:v>
                </c:pt>
                <c:pt idx="25">
                  <c:v>117.61</c:v>
                </c:pt>
                <c:pt idx="26">
                  <c:v>118.27</c:v>
                </c:pt>
                <c:pt idx="27">
                  <c:v>118.07</c:v>
                </c:pt>
                <c:pt idx="28">
                  <c:v>118.27</c:v>
                </c:pt>
                <c:pt idx="29">
                  <c:v>118.27</c:v>
                </c:pt>
                <c:pt idx="30">
                  <c:v>117.62</c:v>
                </c:pt>
                <c:pt idx="31">
                  <c:v>115.94</c:v>
                </c:pt>
                <c:pt idx="32">
                  <c:v>116.45</c:v>
                </c:pt>
                <c:pt idx="33">
                  <c:v>116.94</c:v>
                </c:pt>
                <c:pt idx="34">
                  <c:v>119.02</c:v>
                </c:pt>
                <c:pt idx="35">
                  <c:v>119.42</c:v>
                </c:pt>
                <c:pt idx="36">
                  <c:v>119.42</c:v>
                </c:pt>
                <c:pt idx="37">
                  <c:v>118.99</c:v>
                </c:pt>
                <c:pt idx="38">
                  <c:v>119.44</c:v>
                </c:pt>
                <c:pt idx="39">
                  <c:v>120.04</c:v>
                </c:pt>
                <c:pt idx="40">
                  <c:v>120.56</c:v>
                </c:pt>
                <c:pt idx="41">
                  <c:v>121.04</c:v>
                </c:pt>
                <c:pt idx="42">
                  <c:v>121.44</c:v>
                </c:pt>
                <c:pt idx="43">
                  <c:v>121.09</c:v>
                </c:pt>
                <c:pt idx="44">
                  <c:v>122.5</c:v>
                </c:pt>
                <c:pt idx="45">
                  <c:v>122.81</c:v>
                </c:pt>
                <c:pt idx="46">
                  <c:v>122.63</c:v>
                </c:pt>
                <c:pt idx="47">
                  <c:v>123.48</c:v>
                </c:pt>
                <c:pt idx="48">
                  <c:v>122.94</c:v>
                </c:pt>
                <c:pt idx="49">
                  <c:v>122.85</c:v>
                </c:pt>
                <c:pt idx="50">
                  <c:v>123.37</c:v>
                </c:pt>
                <c:pt idx="51">
                  <c:v>123.79</c:v>
                </c:pt>
                <c:pt idx="52">
                  <c:v>125.4</c:v>
                </c:pt>
                <c:pt idx="53">
                  <c:v>125.79</c:v>
                </c:pt>
                <c:pt idx="54">
                  <c:v>125.95</c:v>
                </c:pt>
                <c:pt idx="55">
                  <c:v>125.77</c:v>
                </c:pt>
                <c:pt idx="56">
                  <c:v>125.49</c:v>
                </c:pt>
                <c:pt idx="57">
                  <c:v>125.72</c:v>
                </c:pt>
                <c:pt idx="58">
                  <c:v>125.62</c:v>
                </c:pt>
                <c:pt idx="59">
                  <c:v>125.65</c:v>
                </c:pt>
                <c:pt idx="60">
                  <c:v>125.1</c:v>
                </c:pt>
                <c:pt idx="61">
                  <c:v>124.8</c:v>
                </c:pt>
                <c:pt idx="62">
                  <c:v>124.9</c:v>
                </c:pt>
                <c:pt idx="63">
                  <c:v>124.79</c:v>
                </c:pt>
                <c:pt idx="64">
                  <c:v>125.4</c:v>
                </c:pt>
                <c:pt idx="65">
                  <c:v>126.33</c:v>
                </c:pt>
                <c:pt idx="66">
                  <c:v>126.95</c:v>
                </c:pt>
                <c:pt idx="67">
                  <c:v>129.06</c:v>
                </c:pt>
                <c:pt idx="68">
                  <c:v>128.52000000000001</c:v>
                </c:pt>
                <c:pt idx="69">
                  <c:v>128.96</c:v>
                </c:pt>
                <c:pt idx="70">
                  <c:v>128.93</c:v>
                </c:pt>
                <c:pt idx="71">
                  <c:v>129.33000000000001</c:v>
                </c:pt>
                <c:pt idx="72">
                  <c:v>128.44</c:v>
                </c:pt>
                <c:pt idx="73">
                  <c:v>129.47999999999999</c:v>
                </c:pt>
                <c:pt idx="74">
                  <c:v>128.47</c:v>
                </c:pt>
                <c:pt idx="75">
                  <c:v>129.55000000000001</c:v>
                </c:pt>
                <c:pt idx="76">
                  <c:v>129.87</c:v>
                </c:pt>
                <c:pt idx="77">
                  <c:v>129.01</c:v>
                </c:pt>
                <c:pt idx="78">
                  <c:v>128.38</c:v>
                </c:pt>
                <c:pt idx="79">
                  <c:v>128.38999999999999</c:v>
                </c:pt>
                <c:pt idx="80">
                  <c:v>130.25</c:v>
                </c:pt>
                <c:pt idx="81">
                  <c:v>130.9</c:v>
                </c:pt>
                <c:pt idx="82">
                  <c:v>131.86000000000001</c:v>
                </c:pt>
                <c:pt idx="83">
                  <c:v>131.71</c:v>
                </c:pt>
                <c:pt idx="84">
                  <c:v>131.16</c:v>
                </c:pt>
                <c:pt idx="85">
                  <c:v>130.96</c:v>
                </c:pt>
                <c:pt idx="86">
                  <c:v>130.01</c:v>
                </c:pt>
                <c:pt idx="87">
                  <c:v>129.51</c:v>
                </c:pt>
                <c:pt idx="88">
                  <c:v>130.11000000000001</c:v>
                </c:pt>
                <c:pt idx="89">
                  <c:v>130.80000000000001</c:v>
                </c:pt>
                <c:pt idx="90">
                  <c:v>131.57</c:v>
                </c:pt>
                <c:pt idx="91">
                  <c:v>131.47999999999999</c:v>
                </c:pt>
                <c:pt idx="92">
                  <c:v>131.12</c:v>
                </c:pt>
                <c:pt idx="93">
                  <c:v>130.62</c:v>
                </c:pt>
                <c:pt idx="94">
                  <c:v>130.44999999999999</c:v>
                </c:pt>
                <c:pt idx="95">
                  <c:v>130.91</c:v>
                </c:pt>
                <c:pt idx="96">
                  <c:v>130.63999999999999</c:v>
                </c:pt>
                <c:pt idx="97">
                  <c:v>130.69</c:v>
                </c:pt>
                <c:pt idx="98">
                  <c:v>130.04</c:v>
                </c:pt>
                <c:pt idx="99">
                  <c:v>130.63999999999999</c:v>
                </c:pt>
                <c:pt idx="100">
                  <c:v>130.61000000000001</c:v>
                </c:pt>
                <c:pt idx="101">
                  <c:v>131</c:v>
                </c:pt>
                <c:pt idx="102">
                  <c:v>132.09</c:v>
                </c:pt>
                <c:pt idx="103">
                  <c:v>132.18</c:v>
                </c:pt>
                <c:pt idx="104">
                  <c:v>132.22999999999999</c:v>
                </c:pt>
                <c:pt idx="105">
                  <c:v>132.75</c:v>
                </c:pt>
                <c:pt idx="106">
                  <c:v>132</c:v>
                </c:pt>
                <c:pt idx="107">
                  <c:v>131.59</c:v>
                </c:pt>
                <c:pt idx="108">
                  <c:v>130.80000000000001</c:v>
                </c:pt>
                <c:pt idx="109">
                  <c:v>131.13999999999999</c:v>
                </c:pt>
                <c:pt idx="110">
                  <c:v>131.22999999999999</c:v>
                </c:pt>
                <c:pt idx="111">
                  <c:v>131.31</c:v>
                </c:pt>
                <c:pt idx="112">
                  <c:v>131.30000000000001</c:v>
                </c:pt>
                <c:pt idx="113">
                  <c:v>131.41999999999999</c:v>
                </c:pt>
                <c:pt idx="114">
                  <c:v>131.38999999999999</c:v>
                </c:pt>
                <c:pt idx="115">
                  <c:v>131.56</c:v>
                </c:pt>
                <c:pt idx="116">
                  <c:v>131.56</c:v>
                </c:pt>
                <c:pt idx="117">
                  <c:v>131.88999999999999</c:v>
                </c:pt>
                <c:pt idx="118">
                  <c:v>132.43</c:v>
                </c:pt>
                <c:pt idx="119">
                  <c:v>133.04</c:v>
                </c:pt>
                <c:pt idx="120">
                  <c:v>133.97</c:v>
                </c:pt>
                <c:pt idx="121">
                  <c:v>134.21</c:v>
                </c:pt>
                <c:pt idx="122">
                  <c:v>134.22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8289536"/>
        <c:axId val="78299520"/>
      </c:areaChart>
      <c:dateAx>
        <c:axId val="78289536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78299520"/>
        <c:crosses val="autoZero"/>
        <c:auto val="0"/>
        <c:lblOffset val="100"/>
        <c:baseTimeUnit val="days"/>
        <c:majorUnit val="7"/>
        <c:majorTimeUnit val="days"/>
      </c:dateAx>
      <c:valAx>
        <c:axId val="78299520"/>
        <c:scaling>
          <c:orientation val="minMax"/>
          <c:min val="100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78289536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  <c:userShapes r:id="rId2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tx>
            <c:strRef>
              <c:f>'5 index'!$H$17</c:f>
              <c:strCache>
                <c:ptCount val="1"/>
                <c:pt idx="0">
                  <c:v>BGREIT</c:v>
                </c:pt>
              </c:strCache>
            </c:strRef>
          </c:tx>
          <c:spPr>
            <a:pattFill prst="pct75">
              <a:fgClr>
                <a:srgbClr val="92D050"/>
              </a:fgClr>
              <a:bgClr>
                <a:schemeClr val="bg1"/>
              </a:bgClr>
            </a:pattFill>
          </c:spPr>
          <c:cat>
            <c:numRef>
              <c:f>'5 index'!$I$18:$I$140</c:f>
              <c:numCache>
                <c:formatCode>m/d/yyyy</c:formatCode>
                <c:ptCount val="123"/>
                <c:pt idx="0">
                  <c:v>42738.71875</c:v>
                </c:pt>
                <c:pt idx="1">
                  <c:v>42739.71875</c:v>
                </c:pt>
                <c:pt idx="2">
                  <c:v>42740.71875</c:v>
                </c:pt>
                <c:pt idx="3">
                  <c:v>42741.71875</c:v>
                </c:pt>
                <c:pt idx="4">
                  <c:v>42744.71875</c:v>
                </c:pt>
                <c:pt idx="5">
                  <c:v>42745.71875</c:v>
                </c:pt>
                <c:pt idx="6">
                  <c:v>42746.71875</c:v>
                </c:pt>
                <c:pt idx="7">
                  <c:v>42747.71875</c:v>
                </c:pt>
                <c:pt idx="8">
                  <c:v>42748.71875</c:v>
                </c:pt>
                <c:pt idx="9">
                  <c:v>42751.71875</c:v>
                </c:pt>
                <c:pt idx="10">
                  <c:v>42752.71875</c:v>
                </c:pt>
                <c:pt idx="11">
                  <c:v>42753.71875</c:v>
                </c:pt>
                <c:pt idx="12">
                  <c:v>42754.71875</c:v>
                </c:pt>
                <c:pt idx="13">
                  <c:v>42755.71875</c:v>
                </c:pt>
                <c:pt idx="14">
                  <c:v>42758.71875</c:v>
                </c:pt>
                <c:pt idx="15">
                  <c:v>42759.71875</c:v>
                </c:pt>
                <c:pt idx="16">
                  <c:v>42760.71875</c:v>
                </c:pt>
                <c:pt idx="17">
                  <c:v>42761.71875</c:v>
                </c:pt>
                <c:pt idx="18">
                  <c:v>42762.71875</c:v>
                </c:pt>
                <c:pt idx="19">
                  <c:v>42765.71875</c:v>
                </c:pt>
                <c:pt idx="20">
                  <c:v>42766.71875</c:v>
                </c:pt>
                <c:pt idx="21">
                  <c:v>42767.71875</c:v>
                </c:pt>
                <c:pt idx="22">
                  <c:v>42768.71875</c:v>
                </c:pt>
                <c:pt idx="23">
                  <c:v>42769.71875</c:v>
                </c:pt>
                <c:pt idx="24">
                  <c:v>42772.71875</c:v>
                </c:pt>
                <c:pt idx="25">
                  <c:v>42773.71875</c:v>
                </c:pt>
                <c:pt idx="26">
                  <c:v>42774.71875</c:v>
                </c:pt>
                <c:pt idx="27">
                  <c:v>42775.71875</c:v>
                </c:pt>
                <c:pt idx="28">
                  <c:v>42776.71875</c:v>
                </c:pt>
                <c:pt idx="29">
                  <c:v>42779.71875</c:v>
                </c:pt>
                <c:pt idx="30">
                  <c:v>42780.71875</c:v>
                </c:pt>
                <c:pt idx="31">
                  <c:v>42781.71875</c:v>
                </c:pt>
                <c:pt idx="32">
                  <c:v>42782.71875</c:v>
                </c:pt>
                <c:pt idx="33">
                  <c:v>42783.71875</c:v>
                </c:pt>
                <c:pt idx="34">
                  <c:v>42786.71875</c:v>
                </c:pt>
                <c:pt idx="35">
                  <c:v>42787.71875</c:v>
                </c:pt>
                <c:pt idx="36">
                  <c:v>42788.71875</c:v>
                </c:pt>
                <c:pt idx="37">
                  <c:v>42789.71875</c:v>
                </c:pt>
                <c:pt idx="38">
                  <c:v>42790.71875</c:v>
                </c:pt>
                <c:pt idx="39">
                  <c:v>42793.71875</c:v>
                </c:pt>
                <c:pt idx="40">
                  <c:v>42794.71875</c:v>
                </c:pt>
                <c:pt idx="41">
                  <c:v>42795.71875</c:v>
                </c:pt>
                <c:pt idx="42">
                  <c:v>42796.71875</c:v>
                </c:pt>
                <c:pt idx="43">
                  <c:v>42800.71875</c:v>
                </c:pt>
                <c:pt idx="44">
                  <c:v>42801.71875</c:v>
                </c:pt>
                <c:pt idx="45">
                  <c:v>42802.71875</c:v>
                </c:pt>
                <c:pt idx="46">
                  <c:v>42803.71875</c:v>
                </c:pt>
                <c:pt idx="47">
                  <c:v>42804.71875</c:v>
                </c:pt>
                <c:pt idx="48">
                  <c:v>42807.71875</c:v>
                </c:pt>
                <c:pt idx="49">
                  <c:v>42808.71875</c:v>
                </c:pt>
                <c:pt idx="50">
                  <c:v>42809.71875</c:v>
                </c:pt>
                <c:pt idx="51">
                  <c:v>42810.71875</c:v>
                </c:pt>
                <c:pt idx="52">
                  <c:v>42811.71875</c:v>
                </c:pt>
                <c:pt idx="53">
                  <c:v>42814.71875</c:v>
                </c:pt>
                <c:pt idx="54">
                  <c:v>42815.71875</c:v>
                </c:pt>
                <c:pt idx="55">
                  <c:v>42816.71875</c:v>
                </c:pt>
                <c:pt idx="56">
                  <c:v>42817.71875</c:v>
                </c:pt>
                <c:pt idx="57">
                  <c:v>42818.71875</c:v>
                </c:pt>
                <c:pt idx="58">
                  <c:v>42821.71875</c:v>
                </c:pt>
                <c:pt idx="59">
                  <c:v>42822.71875</c:v>
                </c:pt>
                <c:pt idx="60">
                  <c:v>42823.71875</c:v>
                </c:pt>
                <c:pt idx="61">
                  <c:v>42824.71875</c:v>
                </c:pt>
                <c:pt idx="62">
                  <c:v>42825.71875</c:v>
                </c:pt>
                <c:pt idx="63">
                  <c:v>42828.71875</c:v>
                </c:pt>
                <c:pt idx="64">
                  <c:v>42829.71875</c:v>
                </c:pt>
                <c:pt idx="65">
                  <c:v>42830.71875</c:v>
                </c:pt>
                <c:pt idx="66">
                  <c:v>42831.71875</c:v>
                </c:pt>
                <c:pt idx="67">
                  <c:v>42832.71875</c:v>
                </c:pt>
                <c:pt idx="68">
                  <c:v>42835.71875</c:v>
                </c:pt>
                <c:pt idx="69">
                  <c:v>42836.71875</c:v>
                </c:pt>
                <c:pt idx="70">
                  <c:v>42837.71875</c:v>
                </c:pt>
                <c:pt idx="71">
                  <c:v>42838.71875</c:v>
                </c:pt>
                <c:pt idx="72">
                  <c:v>42843.71875</c:v>
                </c:pt>
                <c:pt idx="73">
                  <c:v>42844.71875</c:v>
                </c:pt>
                <c:pt idx="74">
                  <c:v>42845.71875</c:v>
                </c:pt>
                <c:pt idx="75">
                  <c:v>42846.71875</c:v>
                </c:pt>
                <c:pt idx="76">
                  <c:v>42849.71875</c:v>
                </c:pt>
                <c:pt idx="77">
                  <c:v>42850.71875</c:v>
                </c:pt>
                <c:pt idx="78">
                  <c:v>42851.71875</c:v>
                </c:pt>
                <c:pt idx="79">
                  <c:v>42852.71875</c:v>
                </c:pt>
                <c:pt idx="80">
                  <c:v>42853.71875</c:v>
                </c:pt>
                <c:pt idx="81">
                  <c:v>42857.71875</c:v>
                </c:pt>
                <c:pt idx="82">
                  <c:v>42858.71875</c:v>
                </c:pt>
                <c:pt idx="83">
                  <c:v>42859.71875</c:v>
                </c:pt>
                <c:pt idx="84">
                  <c:v>42860.71875</c:v>
                </c:pt>
                <c:pt idx="85">
                  <c:v>42864.71875</c:v>
                </c:pt>
                <c:pt idx="86">
                  <c:v>42865.71875</c:v>
                </c:pt>
                <c:pt idx="87">
                  <c:v>42866.71875</c:v>
                </c:pt>
                <c:pt idx="88">
                  <c:v>42867.71875</c:v>
                </c:pt>
                <c:pt idx="89">
                  <c:v>42870.71875</c:v>
                </c:pt>
                <c:pt idx="90">
                  <c:v>42871.71875</c:v>
                </c:pt>
                <c:pt idx="91">
                  <c:v>42872.71875</c:v>
                </c:pt>
                <c:pt idx="92">
                  <c:v>42873.71875</c:v>
                </c:pt>
                <c:pt idx="93">
                  <c:v>42874.71875</c:v>
                </c:pt>
                <c:pt idx="94">
                  <c:v>42877.71875</c:v>
                </c:pt>
                <c:pt idx="95">
                  <c:v>42878.71875</c:v>
                </c:pt>
                <c:pt idx="96">
                  <c:v>42880.71875</c:v>
                </c:pt>
                <c:pt idx="97">
                  <c:v>42881.71875</c:v>
                </c:pt>
                <c:pt idx="98">
                  <c:v>42884.71875</c:v>
                </c:pt>
                <c:pt idx="99">
                  <c:v>42885.71875</c:v>
                </c:pt>
                <c:pt idx="100">
                  <c:v>42886.71875</c:v>
                </c:pt>
                <c:pt idx="101">
                  <c:v>42887.71875</c:v>
                </c:pt>
                <c:pt idx="102">
                  <c:v>42888.71875</c:v>
                </c:pt>
                <c:pt idx="103">
                  <c:v>42891.71875</c:v>
                </c:pt>
                <c:pt idx="104">
                  <c:v>42892.71875</c:v>
                </c:pt>
                <c:pt idx="105">
                  <c:v>42893.71875</c:v>
                </c:pt>
                <c:pt idx="106">
                  <c:v>42894.71875</c:v>
                </c:pt>
                <c:pt idx="107">
                  <c:v>42895.71875</c:v>
                </c:pt>
                <c:pt idx="108">
                  <c:v>42898.71875</c:v>
                </c:pt>
                <c:pt idx="109">
                  <c:v>42899.71875</c:v>
                </c:pt>
                <c:pt idx="110">
                  <c:v>42900.71875</c:v>
                </c:pt>
                <c:pt idx="111">
                  <c:v>42901.71875</c:v>
                </c:pt>
                <c:pt idx="112">
                  <c:v>42902.71875</c:v>
                </c:pt>
                <c:pt idx="113">
                  <c:v>42905.71875</c:v>
                </c:pt>
                <c:pt idx="114">
                  <c:v>42906.71875</c:v>
                </c:pt>
                <c:pt idx="115">
                  <c:v>42907.71875</c:v>
                </c:pt>
                <c:pt idx="116">
                  <c:v>42908.71875</c:v>
                </c:pt>
                <c:pt idx="117">
                  <c:v>42909.71875</c:v>
                </c:pt>
                <c:pt idx="118">
                  <c:v>42912.71875</c:v>
                </c:pt>
                <c:pt idx="119">
                  <c:v>42913.71875</c:v>
                </c:pt>
                <c:pt idx="120">
                  <c:v>42914.71875</c:v>
                </c:pt>
                <c:pt idx="121">
                  <c:v>42915.71875</c:v>
                </c:pt>
                <c:pt idx="122">
                  <c:v>42916.71875</c:v>
                </c:pt>
              </c:numCache>
            </c:numRef>
          </c:cat>
          <c:val>
            <c:numRef>
              <c:f>'5 index'!$J$18:$J$140</c:f>
              <c:numCache>
                <c:formatCode>#,##0.00</c:formatCode>
                <c:ptCount val="123"/>
                <c:pt idx="0">
                  <c:v>106.93</c:v>
                </c:pt>
                <c:pt idx="1">
                  <c:v>107.7</c:v>
                </c:pt>
                <c:pt idx="2">
                  <c:v>106.99</c:v>
                </c:pt>
                <c:pt idx="3">
                  <c:v>107.28</c:v>
                </c:pt>
                <c:pt idx="4">
                  <c:v>107.11</c:v>
                </c:pt>
                <c:pt idx="5">
                  <c:v>107.07</c:v>
                </c:pt>
                <c:pt idx="6">
                  <c:v>107.32</c:v>
                </c:pt>
                <c:pt idx="7">
                  <c:v>107.9</c:v>
                </c:pt>
                <c:pt idx="8">
                  <c:v>107.49</c:v>
                </c:pt>
                <c:pt idx="9">
                  <c:v>107.72</c:v>
                </c:pt>
                <c:pt idx="10">
                  <c:v>107.56</c:v>
                </c:pt>
                <c:pt idx="11">
                  <c:v>107.81</c:v>
                </c:pt>
                <c:pt idx="12">
                  <c:v>108.22</c:v>
                </c:pt>
                <c:pt idx="13">
                  <c:v>107.84</c:v>
                </c:pt>
                <c:pt idx="14">
                  <c:v>107.58</c:v>
                </c:pt>
                <c:pt idx="15">
                  <c:v>107.68</c:v>
                </c:pt>
                <c:pt idx="16">
                  <c:v>107.66</c:v>
                </c:pt>
                <c:pt idx="17">
                  <c:v>107.59</c:v>
                </c:pt>
                <c:pt idx="18">
                  <c:v>107.61</c:v>
                </c:pt>
                <c:pt idx="19">
                  <c:v>107.44</c:v>
                </c:pt>
                <c:pt idx="20">
                  <c:v>107.34</c:v>
                </c:pt>
                <c:pt idx="21">
                  <c:v>107.35</c:v>
                </c:pt>
                <c:pt idx="22">
                  <c:v>107.45</c:v>
                </c:pt>
                <c:pt idx="23">
                  <c:v>107.36</c:v>
                </c:pt>
                <c:pt idx="24">
                  <c:v>107.63</c:v>
                </c:pt>
                <c:pt idx="25">
                  <c:v>107.44</c:v>
                </c:pt>
                <c:pt idx="26">
                  <c:v>107.62</c:v>
                </c:pt>
                <c:pt idx="27">
                  <c:v>107.9</c:v>
                </c:pt>
                <c:pt idx="28">
                  <c:v>107.55</c:v>
                </c:pt>
                <c:pt idx="29">
                  <c:v>107.55</c:v>
                </c:pt>
                <c:pt idx="30">
                  <c:v>107.52</c:v>
                </c:pt>
                <c:pt idx="31">
                  <c:v>106.8</c:v>
                </c:pt>
                <c:pt idx="32">
                  <c:v>107.6</c:v>
                </c:pt>
                <c:pt idx="33">
                  <c:v>107.87</c:v>
                </c:pt>
                <c:pt idx="34">
                  <c:v>108.31</c:v>
                </c:pt>
                <c:pt idx="35">
                  <c:v>108.2</c:v>
                </c:pt>
                <c:pt idx="36">
                  <c:v>108.32</c:v>
                </c:pt>
                <c:pt idx="37">
                  <c:v>107.72</c:v>
                </c:pt>
                <c:pt idx="38">
                  <c:v>107.47</c:v>
                </c:pt>
                <c:pt idx="39">
                  <c:v>107.54</c:v>
                </c:pt>
                <c:pt idx="40">
                  <c:v>107.83</c:v>
                </c:pt>
                <c:pt idx="41">
                  <c:v>107.68</c:v>
                </c:pt>
                <c:pt idx="42">
                  <c:v>107.68</c:v>
                </c:pt>
                <c:pt idx="43">
                  <c:v>107.86</c:v>
                </c:pt>
                <c:pt idx="44">
                  <c:v>107.85</c:v>
                </c:pt>
                <c:pt idx="45">
                  <c:v>108.61</c:v>
                </c:pt>
                <c:pt idx="46">
                  <c:v>108.57</c:v>
                </c:pt>
                <c:pt idx="47">
                  <c:v>108.54</c:v>
                </c:pt>
                <c:pt idx="48">
                  <c:v>108.63</c:v>
                </c:pt>
                <c:pt idx="49">
                  <c:v>108.4</c:v>
                </c:pt>
                <c:pt idx="50">
                  <c:v>108.38</c:v>
                </c:pt>
                <c:pt idx="51">
                  <c:v>108.31</c:v>
                </c:pt>
                <c:pt idx="52">
                  <c:v>108.56</c:v>
                </c:pt>
                <c:pt idx="53">
                  <c:v>108.31</c:v>
                </c:pt>
                <c:pt idx="54">
                  <c:v>108.18</c:v>
                </c:pt>
                <c:pt idx="55">
                  <c:v>108.19</c:v>
                </c:pt>
                <c:pt idx="56">
                  <c:v>108.12</c:v>
                </c:pt>
                <c:pt idx="57">
                  <c:v>108.11</c:v>
                </c:pt>
                <c:pt idx="58">
                  <c:v>108.82</c:v>
                </c:pt>
                <c:pt idx="59">
                  <c:v>108.76</c:v>
                </c:pt>
                <c:pt idx="60">
                  <c:v>108.35</c:v>
                </c:pt>
                <c:pt idx="61">
                  <c:v>108.78</c:v>
                </c:pt>
                <c:pt idx="62">
                  <c:v>108.59</c:v>
                </c:pt>
                <c:pt idx="63">
                  <c:v>108.69</c:v>
                </c:pt>
                <c:pt idx="64">
                  <c:v>108.73</c:v>
                </c:pt>
                <c:pt idx="65">
                  <c:v>108.96</c:v>
                </c:pt>
                <c:pt idx="66">
                  <c:v>108.76</c:v>
                </c:pt>
                <c:pt idx="67">
                  <c:v>108.84</c:v>
                </c:pt>
                <c:pt idx="68">
                  <c:v>108.89</c:v>
                </c:pt>
                <c:pt idx="69">
                  <c:v>108.96</c:v>
                </c:pt>
                <c:pt idx="70">
                  <c:v>109.11</c:v>
                </c:pt>
                <c:pt idx="71">
                  <c:v>108.99</c:v>
                </c:pt>
                <c:pt idx="72">
                  <c:v>109.12</c:v>
                </c:pt>
                <c:pt idx="73">
                  <c:v>109.27</c:v>
                </c:pt>
                <c:pt idx="74">
                  <c:v>109.01</c:v>
                </c:pt>
                <c:pt idx="75">
                  <c:v>108.83</c:v>
                </c:pt>
                <c:pt idx="76">
                  <c:v>108.75</c:v>
                </c:pt>
                <c:pt idx="77">
                  <c:v>108.72</c:v>
                </c:pt>
                <c:pt idx="78">
                  <c:v>108.03</c:v>
                </c:pt>
                <c:pt idx="79">
                  <c:v>108.09</c:v>
                </c:pt>
                <c:pt idx="80">
                  <c:v>108.39</c:v>
                </c:pt>
                <c:pt idx="81">
                  <c:v>108.43</c:v>
                </c:pt>
                <c:pt idx="82">
                  <c:v>109.23</c:v>
                </c:pt>
                <c:pt idx="83">
                  <c:v>109.66</c:v>
                </c:pt>
                <c:pt idx="84">
                  <c:v>109.66</c:v>
                </c:pt>
                <c:pt idx="85">
                  <c:v>109.98</c:v>
                </c:pt>
                <c:pt idx="86">
                  <c:v>109.9</c:v>
                </c:pt>
                <c:pt idx="87">
                  <c:v>109.89</c:v>
                </c:pt>
                <c:pt idx="88">
                  <c:v>110.36</c:v>
                </c:pt>
                <c:pt idx="89">
                  <c:v>110.14</c:v>
                </c:pt>
                <c:pt idx="90">
                  <c:v>110.24</c:v>
                </c:pt>
                <c:pt idx="91">
                  <c:v>110.04</c:v>
                </c:pt>
                <c:pt idx="92">
                  <c:v>110.66</c:v>
                </c:pt>
                <c:pt idx="93">
                  <c:v>110.93</c:v>
                </c:pt>
                <c:pt idx="94">
                  <c:v>110.46</c:v>
                </c:pt>
                <c:pt idx="95">
                  <c:v>110.86</c:v>
                </c:pt>
                <c:pt idx="96">
                  <c:v>110.97</c:v>
                </c:pt>
                <c:pt idx="97">
                  <c:v>110.83</c:v>
                </c:pt>
                <c:pt idx="98">
                  <c:v>110.92</c:v>
                </c:pt>
                <c:pt idx="99">
                  <c:v>110.91</c:v>
                </c:pt>
                <c:pt idx="100">
                  <c:v>111.12</c:v>
                </c:pt>
                <c:pt idx="101">
                  <c:v>110.61</c:v>
                </c:pt>
                <c:pt idx="102">
                  <c:v>110.42</c:v>
                </c:pt>
                <c:pt idx="103">
                  <c:v>110.55</c:v>
                </c:pt>
                <c:pt idx="104">
                  <c:v>110.14</c:v>
                </c:pt>
                <c:pt idx="105">
                  <c:v>110.15</c:v>
                </c:pt>
                <c:pt idx="106">
                  <c:v>109.75</c:v>
                </c:pt>
                <c:pt idx="107">
                  <c:v>111.35</c:v>
                </c:pt>
                <c:pt idx="108">
                  <c:v>111.21</c:v>
                </c:pt>
                <c:pt idx="109">
                  <c:v>111.46</c:v>
                </c:pt>
                <c:pt idx="110">
                  <c:v>111.4</c:v>
                </c:pt>
                <c:pt idx="111">
                  <c:v>111.33</c:v>
                </c:pt>
                <c:pt idx="112">
                  <c:v>110.8</c:v>
                </c:pt>
                <c:pt idx="113">
                  <c:v>110.76</c:v>
                </c:pt>
                <c:pt idx="114">
                  <c:v>111.13</c:v>
                </c:pt>
                <c:pt idx="115">
                  <c:v>111.67</c:v>
                </c:pt>
                <c:pt idx="116">
                  <c:v>111.19</c:v>
                </c:pt>
                <c:pt idx="117">
                  <c:v>110.93</c:v>
                </c:pt>
                <c:pt idx="118">
                  <c:v>111.66</c:v>
                </c:pt>
                <c:pt idx="119">
                  <c:v>111.62</c:v>
                </c:pt>
                <c:pt idx="120">
                  <c:v>112.31</c:v>
                </c:pt>
                <c:pt idx="121">
                  <c:v>113.71</c:v>
                </c:pt>
                <c:pt idx="122">
                  <c:v>113.78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8123776"/>
        <c:axId val="78125312"/>
      </c:areaChart>
      <c:dateAx>
        <c:axId val="78123776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78125312"/>
        <c:crosses val="autoZero"/>
        <c:auto val="0"/>
        <c:lblOffset val="100"/>
        <c:baseTimeUnit val="days"/>
        <c:majorUnit val="7"/>
        <c:majorTimeUnit val="days"/>
      </c:dateAx>
      <c:valAx>
        <c:axId val="78125312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78123776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  <c:userShapes r:id="rId2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5181758530183727E-2"/>
          <c:y val="4.4351851692560715E-2"/>
          <c:w val="0.85671872265966753"/>
          <c:h val="0.8055933096041827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'7 BSO'!$D$16</c:f>
              <c:strCache>
                <c:ptCount val="1"/>
                <c:pt idx="0">
                  <c:v>Обем (лотове)</c:v>
                </c:pt>
              </c:strCache>
            </c:strRef>
          </c:tx>
          <c:invertIfNegative val="0"/>
          <c:cat>
            <c:numRef>
              <c:f>'7 BSO'!$C$18:$C$382</c:f>
              <c:numCache>
                <c:formatCode>m/d/yyyy</c:formatCode>
                <c:ptCount val="365"/>
                <c:pt idx="0">
                  <c:v>42552</c:v>
                </c:pt>
                <c:pt idx="1">
                  <c:v>42553</c:v>
                </c:pt>
                <c:pt idx="2">
                  <c:v>42554</c:v>
                </c:pt>
                <c:pt idx="3">
                  <c:v>42555</c:v>
                </c:pt>
                <c:pt idx="4">
                  <c:v>42556</c:v>
                </c:pt>
                <c:pt idx="5">
                  <c:v>42557</c:v>
                </c:pt>
                <c:pt idx="6">
                  <c:v>42558</c:v>
                </c:pt>
                <c:pt idx="7">
                  <c:v>42559</c:v>
                </c:pt>
                <c:pt idx="8">
                  <c:v>42560</c:v>
                </c:pt>
                <c:pt idx="9">
                  <c:v>42561</c:v>
                </c:pt>
                <c:pt idx="10">
                  <c:v>42562</c:v>
                </c:pt>
                <c:pt idx="11">
                  <c:v>42563</c:v>
                </c:pt>
                <c:pt idx="12">
                  <c:v>42564</c:v>
                </c:pt>
                <c:pt idx="13">
                  <c:v>42565</c:v>
                </c:pt>
                <c:pt idx="14">
                  <c:v>42566</c:v>
                </c:pt>
                <c:pt idx="15">
                  <c:v>42567</c:v>
                </c:pt>
                <c:pt idx="16">
                  <c:v>42568</c:v>
                </c:pt>
                <c:pt idx="17">
                  <c:v>42569</c:v>
                </c:pt>
                <c:pt idx="18">
                  <c:v>42570</c:v>
                </c:pt>
                <c:pt idx="19">
                  <c:v>42571</c:v>
                </c:pt>
                <c:pt idx="20">
                  <c:v>42572</c:v>
                </c:pt>
                <c:pt idx="21">
                  <c:v>42573</c:v>
                </c:pt>
                <c:pt idx="22">
                  <c:v>42574</c:v>
                </c:pt>
                <c:pt idx="23">
                  <c:v>42575</c:v>
                </c:pt>
                <c:pt idx="24">
                  <c:v>42576</c:v>
                </c:pt>
                <c:pt idx="25">
                  <c:v>42577</c:v>
                </c:pt>
                <c:pt idx="26">
                  <c:v>42578</c:v>
                </c:pt>
                <c:pt idx="27">
                  <c:v>42579</c:v>
                </c:pt>
                <c:pt idx="28">
                  <c:v>42580</c:v>
                </c:pt>
                <c:pt idx="29">
                  <c:v>42581</c:v>
                </c:pt>
                <c:pt idx="30">
                  <c:v>42582</c:v>
                </c:pt>
                <c:pt idx="31">
                  <c:v>42583</c:v>
                </c:pt>
                <c:pt idx="32">
                  <c:v>42584</c:v>
                </c:pt>
                <c:pt idx="33">
                  <c:v>42585</c:v>
                </c:pt>
                <c:pt idx="34">
                  <c:v>42586</c:v>
                </c:pt>
                <c:pt idx="35">
                  <c:v>42587</c:v>
                </c:pt>
                <c:pt idx="36">
                  <c:v>42588</c:v>
                </c:pt>
                <c:pt idx="37">
                  <c:v>42589</c:v>
                </c:pt>
                <c:pt idx="38">
                  <c:v>42590</c:v>
                </c:pt>
                <c:pt idx="39">
                  <c:v>42591</c:v>
                </c:pt>
                <c:pt idx="40">
                  <c:v>42592</c:v>
                </c:pt>
                <c:pt idx="41">
                  <c:v>42593</c:v>
                </c:pt>
                <c:pt idx="42">
                  <c:v>42594</c:v>
                </c:pt>
                <c:pt idx="43">
                  <c:v>42595</c:v>
                </c:pt>
                <c:pt idx="44">
                  <c:v>42596</c:v>
                </c:pt>
                <c:pt idx="45">
                  <c:v>42597</c:v>
                </c:pt>
                <c:pt idx="46">
                  <c:v>42598</c:v>
                </c:pt>
                <c:pt idx="47">
                  <c:v>42599</c:v>
                </c:pt>
                <c:pt idx="48">
                  <c:v>42600</c:v>
                </c:pt>
                <c:pt idx="49">
                  <c:v>42601</c:v>
                </c:pt>
                <c:pt idx="50">
                  <c:v>42602</c:v>
                </c:pt>
                <c:pt idx="51">
                  <c:v>42603</c:v>
                </c:pt>
                <c:pt idx="52">
                  <c:v>42604</c:v>
                </c:pt>
                <c:pt idx="53">
                  <c:v>42605</c:v>
                </c:pt>
                <c:pt idx="54">
                  <c:v>42606</c:v>
                </c:pt>
                <c:pt idx="55">
                  <c:v>42607</c:v>
                </c:pt>
                <c:pt idx="56">
                  <c:v>42608</c:v>
                </c:pt>
                <c:pt idx="57">
                  <c:v>42609</c:v>
                </c:pt>
                <c:pt idx="58">
                  <c:v>42610</c:v>
                </c:pt>
                <c:pt idx="59">
                  <c:v>42611</c:v>
                </c:pt>
                <c:pt idx="60">
                  <c:v>42612</c:v>
                </c:pt>
                <c:pt idx="61">
                  <c:v>42613</c:v>
                </c:pt>
                <c:pt idx="62">
                  <c:v>42614</c:v>
                </c:pt>
                <c:pt idx="63">
                  <c:v>42615</c:v>
                </c:pt>
                <c:pt idx="64">
                  <c:v>42616</c:v>
                </c:pt>
                <c:pt idx="65">
                  <c:v>42617</c:v>
                </c:pt>
                <c:pt idx="66">
                  <c:v>42618</c:v>
                </c:pt>
                <c:pt idx="67">
                  <c:v>42619</c:v>
                </c:pt>
                <c:pt idx="68">
                  <c:v>42620</c:v>
                </c:pt>
                <c:pt idx="69">
                  <c:v>42621</c:v>
                </c:pt>
                <c:pt idx="70">
                  <c:v>42622</c:v>
                </c:pt>
                <c:pt idx="71">
                  <c:v>42623</c:v>
                </c:pt>
                <c:pt idx="72">
                  <c:v>42624</c:v>
                </c:pt>
                <c:pt idx="73">
                  <c:v>42625</c:v>
                </c:pt>
                <c:pt idx="74">
                  <c:v>42626</c:v>
                </c:pt>
                <c:pt idx="75">
                  <c:v>42627</c:v>
                </c:pt>
                <c:pt idx="76">
                  <c:v>42628</c:v>
                </c:pt>
                <c:pt idx="77">
                  <c:v>42629</c:v>
                </c:pt>
                <c:pt idx="78">
                  <c:v>42630</c:v>
                </c:pt>
                <c:pt idx="79">
                  <c:v>42631</c:v>
                </c:pt>
                <c:pt idx="80">
                  <c:v>42632</c:v>
                </c:pt>
                <c:pt idx="81">
                  <c:v>42633</c:v>
                </c:pt>
                <c:pt idx="82">
                  <c:v>42634</c:v>
                </c:pt>
                <c:pt idx="83">
                  <c:v>42635</c:v>
                </c:pt>
                <c:pt idx="84">
                  <c:v>42636</c:v>
                </c:pt>
                <c:pt idx="85">
                  <c:v>42637</c:v>
                </c:pt>
                <c:pt idx="86">
                  <c:v>42638</c:v>
                </c:pt>
                <c:pt idx="87">
                  <c:v>42639</c:v>
                </c:pt>
                <c:pt idx="88">
                  <c:v>42640</c:v>
                </c:pt>
                <c:pt idx="89">
                  <c:v>42641</c:v>
                </c:pt>
                <c:pt idx="90">
                  <c:v>42642</c:v>
                </c:pt>
                <c:pt idx="91">
                  <c:v>42643</c:v>
                </c:pt>
                <c:pt idx="92">
                  <c:v>42644</c:v>
                </c:pt>
                <c:pt idx="93">
                  <c:v>42645</c:v>
                </c:pt>
                <c:pt idx="94">
                  <c:v>42646</c:v>
                </c:pt>
                <c:pt idx="95">
                  <c:v>42647</c:v>
                </c:pt>
                <c:pt idx="96">
                  <c:v>42648</c:v>
                </c:pt>
                <c:pt idx="97">
                  <c:v>42649</c:v>
                </c:pt>
                <c:pt idx="98">
                  <c:v>42650</c:v>
                </c:pt>
                <c:pt idx="99">
                  <c:v>42651</c:v>
                </c:pt>
                <c:pt idx="100">
                  <c:v>42652</c:v>
                </c:pt>
                <c:pt idx="101">
                  <c:v>42653</c:v>
                </c:pt>
                <c:pt idx="102">
                  <c:v>42654</c:v>
                </c:pt>
                <c:pt idx="103">
                  <c:v>42655</c:v>
                </c:pt>
                <c:pt idx="104">
                  <c:v>42656</c:v>
                </c:pt>
                <c:pt idx="105">
                  <c:v>42657</c:v>
                </c:pt>
                <c:pt idx="106">
                  <c:v>42658</c:v>
                </c:pt>
                <c:pt idx="107">
                  <c:v>42659</c:v>
                </c:pt>
                <c:pt idx="108">
                  <c:v>42660</c:v>
                </c:pt>
                <c:pt idx="109">
                  <c:v>42661</c:v>
                </c:pt>
                <c:pt idx="110">
                  <c:v>42662</c:v>
                </c:pt>
                <c:pt idx="111">
                  <c:v>42663</c:v>
                </c:pt>
                <c:pt idx="112">
                  <c:v>42664</c:v>
                </c:pt>
                <c:pt idx="113">
                  <c:v>42665</c:v>
                </c:pt>
                <c:pt idx="114">
                  <c:v>42666</c:v>
                </c:pt>
                <c:pt idx="115">
                  <c:v>42667</c:v>
                </c:pt>
                <c:pt idx="116">
                  <c:v>42668</c:v>
                </c:pt>
                <c:pt idx="117">
                  <c:v>42669</c:v>
                </c:pt>
                <c:pt idx="118">
                  <c:v>42670</c:v>
                </c:pt>
                <c:pt idx="119">
                  <c:v>42671</c:v>
                </c:pt>
                <c:pt idx="120">
                  <c:v>42672</c:v>
                </c:pt>
                <c:pt idx="121">
                  <c:v>42673</c:v>
                </c:pt>
                <c:pt idx="122">
                  <c:v>42674</c:v>
                </c:pt>
                <c:pt idx="123">
                  <c:v>42675</c:v>
                </c:pt>
                <c:pt idx="124">
                  <c:v>42676</c:v>
                </c:pt>
                <c:pt idx="125">
                  <c:v>42677</c:v>
                </c:pt>
                <c:pt idx="126">
                  <c:v>42678</c:v>
                </c:pt>
                <c:pt idx="127">
                  <c:v>42679</c:v>
                </c:pt>
                <c:pt idx="128">
                  <c:v>42680</c:v>
                </c:pt>
                <c:pt idx="129">
                  <c:v>42681</c:v>
                </c:pt>
                <c:pt idx="130">
                  <c:v>42682</c:v>
                </c:pt>
                <c:pt idx="131">
                  <c:v>42683</c:v>
                </c:pt>
                <c:pt idx="132">
                  <c:v>42684</c:v>
                </c:pt>
                <c:pt idx="133">
                  <c:v>42685</c:v>
                </c:pt>
                <c:pt idx="134">
                  <c:v>42686</c:v>
                </c:pt>
                <c:pt idx="135">
                  <c:v>42687</c:v>
                </c:pt>
                <c:pt idx="136">
                  <c:v>42688</c:v>
                </c:pt>
                <c:pt idx="137">
                  <c:v>42689</c:v>
                </c:pt>
                <c:pt idx="138">
                  <c:v>42690</c:v>
                </c:pt>
                <c:pt idx="139">
                  <c:v>42691</c:v>
                </c:pt>
                <c:pt idx="140">
                  <c:v>42692</c:v>
                </c:pt>
                <c:pt idx="141">
                  <c:v>42693</c:v>
                </c:pt>
                <c:pt idx="142">
                  <c:v>42694</c:v>
                </c:pt>
                <c:pt idx="143">
                  <c:v>42695</c:v>
                </c:pt>
                <c:pt idx="144">
                  <c:v>42696</c:v>
                </c:pt>
                <c:pt idx="145">
                  <c:v>42697</c:v>
                </c:pt>
                <c:pt idx="146">
                  <c:v>42698</c:v>
                </c:pt>
                <c:pt idx="147">
                  <c:v>42699</c:v>
                </c:pt>
                <c:pt idx="148">
                  <c:v>42700</c:v>
                </c:pt>
                <c:pt idx="149">
                  <c:v>42701</c:v>
                </c:pt>
                <c:pt idx="150">
                  <c:v>42702</c:v>
                </c:pt>
                <c:pt idx="151">
                  <c:v>42703</c:v>
                </c:pt>
                <c:pt idx="152">
                  <c:v>42704</c:v>
                </c:pt>
                <c:pt idx="153">
                  <c:v>42705</c:v>
                </c:pt>
                <c:pt idx="154">
                  <c:v>42706</c:v>
                </c:pt>
                <c:pt idx="155">
                  <c:v>42707</c:v>
                </c:pt>
                <c:pt idx="156">
                  <c:v>42708</c:v>
                </c:pt>
                <c:pt idx="157">
                  <c:v>42709</c:v>
                </c:pt>
                <c:pt idx="158">
                  <c:v>42710</c:v>
                </c:pt>
                <c:pt idx="159">
                  <c:v>42711</c:v>
                </c:pt>
                <c:pt idx="160">
                  <c:v>42712</c:v>
                </c:pt>
                <c:pt idx="161">
                  <c:v>42713</c:v>
                </c:pt>
                <c:pt idx="162">
                  <c:v>42714</c:v>
                </c:pt>
                <c:pt idx="163">
                  <c:v>42715</c:v>
                </c:pt>
                <c:pt idx="164">
                  <c:v>42716</c:v>
                </c:pt>
                <c:pt idx="165">
                  <c:v>42717</c:v>
                </c:pt>
                <c:pt idx="166">
                  <c:v>42718</c:v>
                </c:pt>
                <c:pt idx="167">
                  <c:v>42719</c:v>
                </c:pt>
                <c:pt idx="168">
                  <c:v>42720</c:v>
                </c:pt>
                <c:pt idx="169">
                  <c:v>42721</c:v>
                </c:pt>
                <c:pt idx="170">
                  <c:v>42722</c:v>
                </c:pt>
                <c:pt idx="171">
                  <c:v>42723</c:v>
                </c:pt>
                <c:pt idx="172">
                  <c:v>42724</c:v>
                </c:pt>
                <c:pt idx="173">
                  <c:v>42725</c:v>
                </c:pt>
                <c:pt idx="174">
                  <c:v>42726</c:v>
                </c:pt>
                <c:pt idx="175">
                  <c:v>42727</c:v>
                </c:pt>
                <c:pt idx="176">
                  <c:v>42728</c:v>
                </c:pt>
                <c:pt idx="177">
                  <c:v>42729</c:v>
                </c:pt>
                <c:pt idx="178">
                  <c:v>42730</c:v>
                </c:pt>
                <c:pt idx="179">
                  <c:v>42731</c:v>
                </c:pt>
                <c:pt idx="180">
                  <c:v>42732</c:v>
                </c:pt>
                <c:pt idx="181">
                  <c:v>42733</c:v>
                </c:pt>
                <c:pt idx="182">
                  <c:v>42734</c:v>
                </c:pt>
                <c:pt idx="183">
                  <c:v>42735</c:v>
                </c:pt>
                <c:pt idx="184">
                  <c:v>42736</c:v>
                </c:pt>
                <c:pt idx="185">
                  <c:v>42737</c:v>
                </c:pt>
                <c:pt idx="186">
                  <c:v>42738</c:v>
                </c:pt>
                <c:pt idx="187">
                  <c:v>42739</c:v>
                </c:pt>
                <c:pt idx="188">
                  <c:v>42740</c:v>
                </c:pt>
                <c:pt idx="189">
                  <c:v>42741</c:v>
                </c:pt>
                <c:pt idx="190">
                  <c:v>42742</c:v>
                </c:pt>
                <c:pt idx="191">
                  <c:v>42743</c:v>
                </c:pt>
                <c:pt idx="192">
                  <c:v>42744</c:v>
                </c:pt>
                <c:pt idx="193">
                  <c:v>42745</c:v>
                </c:pt>
                <c:pt idx="194">
                  <c:v>42746</c:v>
                </c:pt>
                <c:pt idx="195">
                  <c:v>42747</c:v>
                </c:pt>
                <c:pt idx="196">
                  <c:v>42748</c:v>
                </c:pt>
                <c:pt idx="197">
                  <c:v>42749</c:v>
                </c:pt>
                <c:pt idx="198">
                  <c:v>42750</c:v>
                </c:pt>
                <c:pt idx="199">
                  <c:v>42751</c:v>
                </c:pt>
                <c:pt idx="200">
                  <c:v>42752</c:v>
                </c:pt>
                <c:pt idx="201">
                  <c:v>42753</c:v>
                </c:pt>
                <c:pt idx="202">
                  <c:v>42754</c:v>
                </c:pt>
                <c:pt idx="203">
                  <c:v>42755</c:v>
                </c:pt>
                <c:pt idx="204">
                  <c:v>42756</c:v>
                </c:pt>
                <c:pt idx="205">
                  <c:v>42757</c:v>
                </c:pt>
                <c:pt idx="206">
                  <c:v>42758</c:v>
                </c:pt>
                <c:pt idx="207">
                  <c:v>42759</c:v>
                </c:pt>
                <c:pt idx="208">
                  <c:v>42760</c:v>
                </c:pt>
                <c:pt idx="209">
                  <c:v>42761</c:v>
                </c:pt>
                <c:pt idx="210">
                  <c:v>42762</c:v>
                </c:pt>
                <c:pt idx="211">
                  <c:v>42763</c:v>
                </c:pt>
                <c:pt idx="212">
                  <c:v>42764</c:v>
                </c:pt>
                <c:pt idx="213">
                  <c:v>42765</c:v>
                </c:pt>
                <c:pt idx="214">
                  <c:v>42766</c:v>
                </c:pt>
                <c:pt idx="215">
                  <c:v>42767</c:v>
                </c:pt>
                <c:pt idx="216">
                  <c:v>42768</c:v>
                </c:pt>
                <c:pt idx="217">
                  <c:v>42769</c:v>
                </c:pt>
                <c:pt idx="218">
                  <c:v>42770</c:v>
                </c:pt>
                <c:pt idx="219">
                  <c:v>42771</c:v>
                </c:pt>
                <c:pt idx="220">
                  <c:v>42772</c:v>
                </c:pt>
                <c:pt idx="221">
                  <c:v>42773</c:v>
                </c:pt>
                <c:pt idx="222">
                  <c:v>42774</c:v>
                </c:pt>
                <c:pt idx="223">
                  <c:v>42775</c:v>
                </c:pt>
                <c:pt idx="224">
                  <c:v>42776</c:v>
                </c:pt>
                <c:pt idx="225">
                  <c:v>42777</c:v>
                </c:pt>
                <c:pt idx="226">
                  <c:v>42778</c:v>
                </c:pt>
                <c:pt idx="227">
                  <c:v>42779</c:v>
                </c:pt>
                <c:pt idx="228">
                  <c:v>42780</c:v>
                </c:pt>
                <c:pt idx="229">
                  <c:v>42781</c:v>
                </c:pt>
                <c:pt idx="230">
                  <c:v>42782</c:v>
                </c:pt>
                <c:pt idx="231">
                  <c:v>42783</c:v>
                </c:pt>
                <c:pt idx="232">
                  <c:v>42784</c:v>
                </c:pt>
                <c:pt idx="233">
                  <c:v>42785</c:v>
                </c:pt>
                <c:pt idx="234">
                  <c:v>42786</c:v>
                </c:pt>
                <c:pt idx="235">
                  <c:v>42787</c:v>
                </c:pt>
                <c:pt idx="236">
                  <c:v>42788</c:v>
                </c:pt>
                <c:pt idx="237">
                  <c:v>42789</c:v>
                </c:pt>
                <c:pt idx="238">
                  <c:v>42790</c:v>
                </c:pt>
                <c:pt idx="239">
                  <c:v>42791</c:v>
                </c:pt>
                <c:pt idx="240">
                  <c:v>42792</c:v>
                </c:pt>
                <c:pt idx="241">
                  <c:v>42793</c:v>
                </c:pt>
                <c:pt idx="242">
                  <c:v>42794</c:v>
                </c:pt>
                <c:pt idx="243">
                  <c:v>42795</c:v>
                </c:pt>
                <c:pt idx="244">
                  <c:v>42796</c:v>
                </c:pt>
                <c:pt idx="245">
                  <c:v>42797</c:v>
                </c:pt>
                <c:pt idx="246">
                  <c:v>42798</c:v>
                </c:pt>
                <c:pt idx="247">
                  <c:v>42799</c:v>
                </c:pt>
                <c:pt idx="248">
                  <c:v>42800</c:v>
                </c:pt>
                <c:pt idx="249">
                  <c:v>42801</c:v>
                </c:pt>
                <c:pt idx="250">
                  <c:v>42802</c:v>
                </c:pt>
                <c:pt idx="251">
                  <c:v>42803</c:v>
                </c:pt>
                <c:pt idx="252">
                  <c:v>42804</c:v>
                </c:pt>
                <c:pt idx="253">
                  <c:v>42805</c:v>
                </c:pt>
                <c:pt idx="254">
                  <c:v>42806</c:v>
                </c:pt>
                <c:pt idx="255">
                  <c:v>42807</c:v>
                </c:pt>
                <c:pt idx="256">
                  <c:v>42808</c:v>
                </c:pt>
                <c:pt idx="257">
                  <c:v>42809</c:v>
                </c:pt>
                <c:pt idx="258">
                  <c:v>42810</c:v>
                </c:pt>
                <c:pt idx="259">
                  <c:v>42811</c:v>
                </c:pt>
                <c:pt idx="260">
                  <c:v>42812</c:v>
                </c:pt>
                <c:pt idx="261">
                  <c:v>42813</c:v>
                </c:pt>
                <c:pt idx="262">
                  <c:v>42814</c:v>
                </c:pt>
                <c:pt idx="263">
                  <c:v>42815</c:v>
                </c:pt>
                <c:pt idx="264">
                  <c:v>42816</c:v>
                </c:pt>
                <c:pt idx="265">
                  <c:v>42817</c:v>
                </c:pt>
                <c:pt idx="266">
                  <c:v>42818</c:v>
                </c:pt>
                <c:pt idx="267">
                  <c:v>42819</c:v>
                </c:pt>
                <c:pt idx="268">
                  <c:v>42820</c:v>
                </c:pt>
                <c:pt idx="269">
                  <c:v>42821</c:v>
                </c:pt>
                <c:pt idx="270">
                  <c:v>42822</c:v>
                </c:pt>
                <c:pt idx="271">
                  <c:v>42823</c:v>
                </c:pt>
                <c:pt idx="272">
                  <c:v>42824</c:v>
                </c:pt>
                <c:pt idx="273">
                  <c:v>42825</c:v>
                </c:pt>
                <c:pt idx="274">
                  <c:v>42826</c:v>
                </c:pt>
                <c:pt idx="275">
                  <c:v>42827</c:v>
                </c:pt>
                <c:pt idx="276">
                  <c:v>42828</c:v>
                </c:pt>
                <c:pt idx="277">
                  <c:v>42829</c:v>
                </c:pt>
                <c:pt idx="278">
                  <c:v>42830</c:v>
                </c:pt>
                <c:pt idx="279">
                  <c:v>42831</c:v>
                </c:pt>
                <c:pt idx="280">
                  <c:v>42832</c:v>
                </c:pt>
                <c:pt idx="281">
                  <c:v>42833</c:v>
                </c:pt>
                <c:pt idx="282">
                  <c:v>42834</c:v>
                </c:pt>
                <c:pt idx="283">
                  <c:v>42835</c:v>
                </c:pt>
                <c:pt idx="284">
                  <c:v>42836</c:v>
                </c:pt>
                <c:pt idx="285">
                  <c:v>42837</c:v>
                </c:pt>
                <c:pt idx="286">
                  <c:v>42838</c:v>
                </c:pt>
                <c:pt idx="287">
                  <c:v>42839</c:v>
                </c:pt>
                <c:pt idx="288">
                  <c:v>42840</c:v>
                </c:pt>
                <c:pt idx="289">
                  <c:v>42841</c:v>
                </c:pt>
                <c:pt idx="290">
                  <c:v>42842</c:v>
                </c:pt>
                <c:pt idx="291">
                  <c:v>42843</c:v>
                </c:pt>
                <c:pt idx="292">
                  <c:v>42844</c:v>
                </c:pt>
                <c:pt idx="293">
                  <c:v>42845</c:v>
                </c:pt>
                <c:pt idx="294">
                  <c:v>42846</c:v>
                </c:pt>
                <c:pt idx="295">
                  <c:v>42847</c:v>
                </c:pt>
                <c:pt idx="296">
                  <c:v>42848</c:v>
                </c:pt>
                <c:pt idx="297">
                  <c:v>42849</c:v>
                </c:pt>
                <c:pt idx="298">
                  <c:v>42850</c:v>
                </c:pt>
                <c:pt idx="299">
                  <c:v>42851</c:v>
                </c:pt>
                <c:pt idx="300">
                  <c:v>42852</c:v>
                </c:pt>
                <c:pt idx="301">
                  <c:v>42853</c:v>
                </c:pt>
                <c:pt idx="302">
                  <c:v>42854</c:v>
                </c:pt>
                <c:pt idx="303">
                  <c:v>42855</c:v>
                </c:pt>
                <c:pt idx="304">
                  <c:v>42856</c:v>
                </c:pt>
                <c:pt idx="305">
                  <c:v>42857</c:v>
                </c:pt>
                <c:pt idx="306">
                  <c:v>42858</c:v>
                </c:pt>
                <c:pt idx="307">
                  <c:v>42859</c:v>
                </c:pt>
                <c:pt idx="308">
                  <c:v>42860</c:v>
                </c:pt>
                <c:pt idx="309">
                  <c:v>42861</c:v>
                </c:pt>
                <c:pt idx="310">
                  <c:v>42862</c:v>
                </c:pt>
                <c:pt idx="311">
                  <c:v>42863</c:v>
                </c:pt>
                <c:pt idx="312">
                  <c:v>42864</c:v>
                </c:pt>
                <c:pt idx="313">
                  <c:v>42865</c:v>
                </c:pt>
                <c:pt idx="314">
                  <c:v>42866</c:v>
                </c:pt>
                <c:pt idx="315">
                  <c:v>42867</c:v>
                </c:pt>
                <c:pt idx="316">
                  <c:v>42868</c:v>
                </c:pt>
                <c:pt idx="317">
                  <c:v>42869</c:v>
                </c:pt>
                <c:pt idx="318">
                  <c:v>42870</c:v>
                </c:pt>
                <c:pt idx="319">
                  <c:v>42871</c:v>
                </c:pt>
                <c:pt idx="320">
                  <c:v>42872</c:v>
                </c:pt>
                <c:pt idx="321">
                  <c:v>42873</c:v>
                </c:pt>
                <c:pt idx="322">
                  <c:v>42874</c:v>
                </c:pt>
                <c:pt idx="323">
                  <c:v>42875</c:v>
                </c:pt>
                <c:pt idx="324">
                  <c:v>42876</c:v>
                </c:pt>
                <c:pt idx="325">
                  <c:v>42877</c:v>
                </c:pt>
                <c:pt idx="326">
                  <c:v>42878</c:v>
                </c:pt>
                <c:pt idx="327">
                  <c:v>42879</c:v>
                </c:pt>
                <c:pt idx="328">
                  <c:v>42880</c:v>
                </c:pt>
                <c:pt idx="329">
                  <c:v>42881</c:v>
                </c:pt>
                <c:pt idx="330">
                  <c:v>42882</c:v>
                </c:pt>
                <c:pt idx="331">
                  <c:v>42883</c:v>
                </c:pt>
                <c:pt idx="332">
                  <c:v>42884</c:v>
                </c:pt>
                <c:pt idx="333">
                  <c:v>42885</c:v>
                </c:pt>
                <c:pt idx="334">
                  <c:v>42886</c:v>
                </c:pt>
                <c:pt idx="335">
                  <c:v>42887</c:v>
                </c:pt>
                <c:pt idx="336">
                  <c:v>42888</c:v>
                </c:pt>
                <c:pt idx="337">
                  <c:v>42889</c:v>
                </c:pt>
                <c:pt idx="338">
                  <c:v>42890</c:v>
                </c:pt>
                <c:pt idx="339">
                  <c:v>42891</c:v>
                </c:pt>
                <c:pt idx="340">
                  <c:v>42892</c:v>
                </c:pt>
                <c:pt idx="341">
                  <c:v>42893</c:v>
                </c:pt>
                <c:pt idx="342">
                  <c:v>42894</c:v>
                </c:pt>
                <c:pt idx="343">
                  <c:v>42895</c:v>
                </c:pt>
                <c:pt idx="344">
                  <c:v>42896</c:v>
                </c:pt>
                <c:pt idx="345">
                  <c:v>42897</c:v>
                </c:pt>
                <c:pt idx="346">
                  <c:v>42898</c:v>
                </c:pt>
                <c:pt idx="347">
                  <c:v>42899</c:v>
                </c:pt>
                <c:pt idx="348">
                  <c:v>42900</c:v>
                </c:pt>
                <c:pt idx="349">
                  <c:v>42901</c:v>
                </c:pt>
                <c:pt idx="350">
                  <c:v>42902</c:v>
                </c:pt>
                <c:pt idx="351">
                  <c:v>42903</c:v>
                </c:pt>
                <c:pt idx="352">
                  <c:v>42904</c:v>
                </c:pt>
                <c:pt idx="353">
                  <c:v>42905</c:v>
                </c:pt>
                <c:pt idx="354">
                  <c:v>42906</c:v>
                </c:pt>
                <c:pt idx="355">
                  <c:v>42907</c:v>
                </c:pt>
                <c:pt idx="356">
                  <c:v>42908</c:v>
                </c:pt>
                <c:pt idx="357">
                  <c:v>42909</c:v>
                </c:pt>
                <c:pt idx="358">
                  <c:v>42910</c:v>
                </c:pt>
                <c:pt idx="359">
                  <c:v>42911</c:v>
                </c:pt>
                <c:pt idx="360">
                  <c:v>42912</c:v>
                </c:pt>
                <c:pt idx="361">
                  <c:v>42913</c:v>
                </c:pt>
                <c:pt idx="362">
                  <c:v>42914</c:v>
                </c:pt>
                <c:pt idx="363">
                  <c:v>42915</c:v>
                </c:pt>
                <c:pt idx="364">
                  <c:v>42916</c:v>
                </c:pt>
              </c:numCache>
            </c:numRef>
          </c:cat>
          <c:val>
            <c:numRef>
              <c:f>'7 BSO'!$D$18:$D$382</c:f>
              <c:numCache>
                <c:formatCode>#,##0</c:formatCode>
                <c:ptCount val="365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2075</c:v>
                </c:pt>
                <c:pt idx="4">
                  <c:v>1000</c:v>
                </c:pt>
                <c:pt idx="5">
                  <c:v>6017</c:v>
                </c:pt>
                <c:pt idx="6">
                  <c:v>0</c:v>
                </c:pt>
                <c:pt idx="7">
                  <c:v>710</c:v>
                </c:pt>
                <c:pt idx="8">
                  <c:v>0</c:v>
                </c:pt>
                <c:pt idx="9">
                  <c:v>0</c:v>
                </c:pt>
                <c:pt idx="10">
                  <c:v>1160</c:v>
                </c:pt>
                <c:pt idx="11">
                  <c:v>300</c:v>
                </c:pt>
                <c:pt idx="12">
                  <c:v>905</c:v>
                </c:pt>
                <c:pt idx="13">
                  <c:v>0</c:v>
                </c:pt>
                <c:pt idx="14">
                  <c:v>200</c:v>
                </c:pt>
                <c:pt idx="15">
                  <c:v>0</c:v>
                </c:pt>
                <c:pt idx="16">
                  <c:v>0</c:v>
                </c:pt>
                <c:pt idx="17">
                  <c:v>200</c:v>
                </c:pt>
                <c:pt idx="18">
                  <c:v>0</c:v>
                </c:pt>
                <c:pt idx="19">
                  <c:v>0</c:v>
                </c:pt>
                <c:pt idx="20">
                  <c:v>0</c:v>
                </c:pt>
                <c:pt idx="21">
                  <c:v>260</c:v>
                </c:pt>
                <c:pt idx="22">
                  <c:v>0</c:v>
                </c:pt>
                <c:pt idx="23">
                  <c:v>0</c:v>
                </c:pt>
                <c:pt idx="24">
                  <c:v>500</c:v>
                </c:pt>
                <c:pt idx="25">
                  <c:v>0</c:v>
                </c:pt>
                <c:pt idx="26">
                  <c:v>200</c:v>
                </c:pt>
                <c:pt idx="27">
                  <c:v>0</c:v>
                </c:pt>
                <c:pt idx="28">
                  <c:v>100</c:v>
                </c:pt>
                <c:pt idx="29">
                  <c:v>0</c:v>
                </c:pt>
                <c:pt idx="30">
                  <c:v>0</c:v>
                </c:pt>
                <c:pt idx="31">
                  <c:v>0</c:v>
                </c:pt>
                <c:pt idx="32">
                  <c:v>95</c:v>
                </c:pt>
                <c:pt idx="33">
                  <c:v>0</c:v>
                </c:pt>
                <c:pt idx="34">
                  <c:v>0</c:v>
                </c:pt>
                <c:pt idx="35">
                  <c:v>0</c:v>
                </c:pt>
                <c:pt idx="36">
                  <c:v>0</c:v>
                </c:pt>
                <c:pt idx="37">
                  <c:v>0</c:v>
                </c:pt>
                <c:pt idx="38">
                  <c:v>301</c:v>
                </c:pt>
                <c:pt idx="39">
                  <c:v>0</c:v>
                </c:pt>
                <c:pt idx="40">
                  <c:v>200</c:v>
                </c:pt>
                <c:pt idx="41">
                  <c:v>0</c:v>
                </c:pt>
                <c:pt idx="42">
                  <c:v>1300</c:v>
                </c:pt>
                <c:pt idx="43">
                  <c:v>0</c:v>
                </c:pt>
                <c:pt idx="44">
                  <c:v>0</c:v>
                </c:pt>
                <c:pt idx="45">
                  <c:v>2150</c:v>
                </c:pt>
                <c:pt idx="46">
                  <c:v>215</c:v>
                </c:pt>
                <c:pt idx="47">
                  <c:v>1440</c:v>
                </c:pt>
                <c:pt idx="48">
                  <c:v>410</c:v>
                </c:pt>
                <c:pt idx="49">
                  <c:v>0</c:v>
                </c:pt>
                <c:pt idx="50">
                  <c:v>0</c:v>
                </c:pt>
                <c:pt idx="51">
                  <c:v>0</c:v>
                </c:pt>
                <c:pt idx="52">
                  <c:v>2303</c:v>
                </c:pt>
                <c:pt idx="53">
                  <c:v>1000</c:v>
                </c:pt>
                <c:pt idx="54">
                  <c:v>1624</c:v>
                </c:pt>
                <c:pt idx="55">
                  <c:v>1129</c:v>
                </c:pt>
                <c:pt idx="56">
                  <c:v>530</c:v>
                </c:pt>
                <c:pt idx="57">
                  <c:v>0</c:v>
                </c:pt>
                <c:pt idx="58">
                  <c:v>0</c:v>
                </c:pt>
                <c:pt idx="59">
                  <c:v>800</c:v>
                </c:pt>
                <c:pt idx="60">
                  <c:v>865</c:v>
                </c:pt>
                <c:pt idx="61">
                  <c:v>1092</c:v>
                </c:pt>
                <c:pt idx="62">
                  <c:v>0</c:v>
                </c:pt>
                <c:pt idx="63">
                  <c:v>0</c:v>
                </c:pt>
                <c:pt idx="64">
                  <c:v>0</c:v>
                </c:pt>
                <c:pt idx="65">
                  <c:v>0</c:v>
                </c:pt>
                <c:pt idx="66">
                  <c:v>0</c:v>
                </c:pt>
                <c:pt idx="67">
                  <c:v>0</c:v>
                </c:pt>
                <c:pt idx="68">
                  <c:v>1000</c:v>
                </c:pt>
                <c:pt idx="69">
                  <c:v>500</c:v>
                </c:pt>
                <c:pt idx="70">
                  <c:v>1316</c:v>
                </c:pt>
                <c:pt idx="71">
                  <c:v>0</c:v>
                </c:pt>
                <c:pt idx="72">
                  <c:v>0</c:v>
                </c:pt>
                <c:pt idx="73">
                  <c:v>50</c:v>
                </c:pt>
                <c:pt idx="74">
                  <c:v>546</c:v>
                </c:pt>
                <c:pt idx="75">
                  <c:v>0</c:v>
                </c:pt>
                <c:pt idx="76">
                  <c:v>0</c:v>
                </c:pt>
                <c:pt idx="77">
                  <c:v>1885</c:v>
                </c:pt>
                <c:pt idx="78">
                  <c:v>0</c:v>
                </c:pt>
                <c:pt idx="79">
                  <c:v>0</c:v>
                </c:pt>
                <c:pt idx="80">
                  <c:v>9102</c:v>
                </c:pt>
                <c:pt idx="81">
                  <c:v>0</c:v>
                </c:pt>
                <c:pt idx="82">
                  <c:v>10078</c:v>
                </c:pt>
                <c:pt idx="83">
                  <c:v>0</c:v>
                </c:pt>
                <c:pt idx="84">
                  <c:v>0</c:v>
                </c:pt>
                <c:pt idx="85">
                  <c:v>0</c:v>
                </c:pt>
                <c:pt idx="86">
                  <c:v>0</c:v>
                </c:pt>
                <c:pt idx="87">
                  <c:v>5200</c:v>
                </c:pt>
                <c:pt idx="88">
                  <c:v>2569</c:v>
                </c:pt>
                <c:pt idx="89">
                  <c:v>3175</c:v>
                </c:pt>
                <c:pt idx="90">
                  <c:v>68239</c:v>
                </c:pt>
                <c:pt idx="91">
                  <c:v>1250</c:v>
                </c:pt>
                <c:pt idx="92">
                  <c:v>0</c:v>
                </c:pt>
                <c:pt idx="93">
                  <c:v>0</c:v>
                </c:pt>
                <c:pt idx="94">
                  <c:v>1050</c:v>
                </c:pt>
                <c:pt idx="95">
                  <c:v>5000</c:v>
                </c:pt>
                <c:pt idx="96">
                  <c:v>245</c:v>
                </c:pt>
                <c:pt idx="97">
                  <c:v>255</c:v>
                </c:pt>
                <c:pt idx="98">
                  <c:v>20395</c:v>
                </c:pt>
                <c:pt idx="99">
                  <c:v>0</c:v>
                </c:pt>
                <c:pt idx="100">
                  <c:v>0</c:v>
                </c:pt>
                <c:pt idx="101">
                  <c:v>300</c:v>
                </c:pt>
                <c:pt idx="102">
                  <c:v>0</c:v>
                </c:pt>
                <c:pt idx="103">
                  <c:v>1000</c:v>
                </c:pt>
                <c:pt idx="104">
                  <c:v>500</c:v>
                </c:pt>
                <c:pt idx="105">
                  <c:v>1025</c:v>
                </c:pt>
                <c:pt idx="106">
                  <c:v>0</c:v>
                </c:pt>
                <c:pt idx="107">
                  <c:v>0</c:v>
                </c:pt>
                <c:pt idx="108">
                  <c:v>2010</c:v>
                </c:pt>
                <c:pt idx="109">
                  <c:v>800</c:v>
                </c:pt>
                <c:pt idx="110">
                  <c:v>2000</c:v>
                </c:pt>
                <c:pt idx="111">
                  <c:v>0</c:v>
                </c:pt>
                <c:pt idx="112">
                  <c:v>75</c:v>
                </c:pt>
                <c:pt idx="113">
                  <c:v>0</c:v>
                </c:pt>
                <c:pt idx="114">
                  <c:v>0</c:v>
                </c:pt>
                <c:pt idx="115">
                  <c:v>1025</c:v>
                </c:pt>
                <c:pt idx="116">
                  <c:v>2230</c:v>
                </c:pt>
                <c:pt idx="117">
                  <c:v>0</c:v>
                </c:pt>
                <c:pt idx="118">
                  <c:v>24432</c:v>
                </c:pt>
                <c:pt idx="119">
                  <c:v>3610</c:v>
                </c:pt>
                <c:pt idx="120">
                  <c:v>0</c:v>
                </c:pt>
                <c:pt idx="121">
                  <c:v>0</c:v>
                </c:pt>
                <c:pt idx="122">
                  <c:v>21375</c:v>
                </c:pt>
                <c:pt idx="123">
                  <c:v>2678</c:v>
                </c:pt>
                <c:pt idx="124">
                  <c:v>625</c:v>
                </c:pt>
                <c:pt idx="125">
                  <c:v>1560</c:v>
                </c:pt>
                <c:pt idx="126">
                  <c:v>0</c:v>
                </c:pt>
                <c:pt idx="127">
                  <c:v>0</c:v>
                </c:pt>
                <c:pt idx="128">
                  <c:v>0</c:v>
                </c:pt>
                <c:pt idx="129">
                  <c:v>1150</c:v>
                </c:pt>
                <c:pt idx="130">
                  <c:v>8240</c:v>
                </c:pt>
                <c:pt idx="131">
                  <c:v>600</c:v>
                </c:pt>
                <c:pt idx="132">
                  <c:v>25331</c:v>
                </c:pt>
                <c:pt idx="133">
                  <c:v>1840</c:v>
                </c:pt>
                <c:pt idx="134">
                  <c:v>0</c:v>
                </c:pt>
                <c:pt idx="135">
                  <c:v>0</c:v>
                </c:pt>
                <c:pt idx="136">
                  <c:v>915</c:v>
                </c:pt>
                <c:pt idx="137">
                  <c:v>300</c:v>
                </c:pt>
                <c:pt idx="138">
                  <c:v>104</c:v>
                </c:pt>
                <c:pt idx="139">
                  <c:v>0</c:v>
                </c:pt>
                <c:pt idx="140">
                  <c:v>400</c:v>
                </c:pt>
                <c:pt idx="141">
                  <c:v>0</c:v>
                </c:pt>
                <c:pt idx="142">
                  <c:v>0</c:v>
                </c:pt>
                <c:pt idx="143">
                  <c:v>0</c:v>
                </c:pt>
                <c:pt idx="144">
                  <c:v>250</c:v>
                </c:pt>
                <c:pt idx="145">
                  <c:v>0</c:v>
                </c:pt>
                <c:pt idx="146">
                  <c:v>413</c:v>
                </c:pt>
                <c:pt idx="147">
                  <c:v>0</c:v>
                </c:pt>
                <c:pt idx="148">
                  <c:v>0</c:v>
                </c:pt>
                <c:pt idx="149">
                  <c:v>0</c:v>
                </c:pt>
                <c:pt idx="150">
                  <c:v>0</c:v>
                </c:pt>
                <c:pt idx="151">
                  <c:v>3728</c:v>
                </c:pt>
                <c:pt idx="152">
                  <c:v>20</c:v>
                </c:pt>
                <c:pt idx="153">
                  <c:v>3603</c:v>
                </c:pt>
                <c:pt idx="154">
                  <c:v>9000</c:v>
                </c:pt>
                <c:pt idx="155">
                  <c:v>0</c:v>
                </c:pt>
                <c:pt idx="156">
                  <c:v>0</c:v>
                </c:pt>
                <c:pt idx="157">
                  <c:v>250</c:v>
                </c:pt>
                <c:pt idx="158">
                  <c:v>0</c:v>
                </c:pt>
                <c:pt idx="159">
                  <c:v>855</c:v>
                </c:pt>
                <c:pt idx="160">
                  <c:v>2411</c:v>
                </c:pt>
                <c:pt idx="161">
                  <c:v>2166</c:v>
                </c:pt>
                <c:pt idx="162">
                  <c:v>0</c:v>
                </c:pt>
                <c:pt idx="163">
                  <c:v>0</c:v>
                </c:pt>
                <c:pt idx="164">
                  <c:v>284</c:v>
                </c:pt>
                <c:pt idx="165">
                  <c:v>3170</c:v>
                </c:pt>
                <c:pt idx="166">
                  <c:v>12000</c:v>
                </c:pt>
                <c:pt idx="167">
                  <c:v>5160</c:v>
                </c:pt>
                <c:pt idx="168">
                  <c:v>4440</c:v>
                </c:pt>
                <c:pt idx="169">
                  <c:v>0</c:v>
                </c:pt>
                <c:pt idx="170">
                  <c:v>0</c:v>
                </c:pt>
                <c:pt idx="171">
                  <c:v>6025</c:v>
                </c:pt>
                <c:pt idx="172">
                  <c:v>7231</c:v>
                </c:pt>
                <c:pt idx="173">
                  <c:v>4250</c:v>
                </c:pt>
                <c:pt idx="174">
                  <c:v>0</c:v>
                </c:pt>
                <c:pt idx="175">
                  <c:v>8849</c:v>
                </c:pt>
                <c:pt idx="176">
                  <c:v>0</c:v>
                </c:pt>
                <c:pt idx="177">
                  <c:v>0</c:v>
                </c:pt>
                <c:pt idx="178">
                  <c:v>0</c:v>
                </c:pt>
                <c:pt idx="179">
                  <c:v>5200</c:v>
                </c:pt>
                <c:pt idx="180">
                  <c:v>4808</c:v>
                </c:pt>
                <c:pt idx="181">
                  <c:v>5192</c:v>
                </c:pt>
                <c:pt idx="182">
                  <c:v>5200</c:v>
                </c:pt>
                <c:pt idx="183">
                  <c:v>0</c:v>
                </c:pt>
                <c:pt idx="184">
                  <c:v>0</c:v>
                </c:pt>
                <c:pt idx="185">
                  <c:v>0</c:v>
                </c:pt>
                <c:pt idx="186">
                  <c:v>7900</c:v>
                </c:pt>
                <c:pt idx="187">
                  <c:v>6620</c:v>
                </c:pt>
                <c:pt idx="188">
                  <c:v>22070</c:v>
                </c:pt>
                <c:pt idx="189">
                  <c:v>6660</c:v>
                </c:pt>
                <c:pt idx="190">
                  <c:v>0</c:v>
                </c:pt>
                <c:pt idx="191">
                  <c:v>0</c:v>
                </c:pt>
                <c:pt idx="192">
                  <c:v>400</c:v>
                </c:pt>
                <c:pt idx="193">
                  <c:v>5367</c:v>
                </c:pt>
                <c:pt idx="194">
                  <c:v>0</c:v>
                </c:pt>
                <c:pt idx="195">
                  <c:v>0</c:v>
                </c:pt>
                <c:pt idx="196">
                  <c:v>190</c:v>
                </c:pt>
                <c:pt idx="197">
                  <c:v>0</c:v>
                </c:pt>
                <c:pt idx="198">
                  <c:v>0</c:v>
                </c:pt>
                <c:pt idx="199">
                  <c:v>220</c:v>
                </c:pt>
                <c:pt idx="200">
                  <c:v>556</c:v>
                </c:pt>
                <c:pt idx="201">
                  <c:v>0</c:v>
                </c:pt>
                <c:pt idx="202">
                  <c:v>0</c:v>
                </c:pt>
                <c:pt idx="203">
                  <c:v>0</c:v>
                </c:pt>
                <c:pt idx="204">
                  <c:v>0</c:v>
                </c:pt>
                <c:pt idx="205">
                  <c:v>0</c:v>
                </c:pt>
                <c:pt idx="206">
                  <c:v>0</c:v>
                </c:pt>
                <c:pt idx="207">
                  <c:v>397</c:v>
                </c:pt>
                <c:pt idx="208">
                  <c:v>440</c:v>
                </c:pt>
                <c:pt idx="209">
                  <c:v>1520</c:v>
                </c:pt>
                <c:pt idx="210">
                  <c:v>0</c:v>
                </c:pt>
                <c:pt idx="211">
                  <c:v>0</c:v>
                </c:pt>
                <c:pt idx="212">
                  <c:v>0</c:v>
                </c:pt>
                <c:pt idx="213">
                  <c:v>33</c:v>
                </c:pt>
                <c:pt idx="214">
                  <c:v>1767</c:v>
                </c:pt>
                <c:pt idx="215">
                  <c:v>1000</c:v>
                </c:pt>
                <c:pt idx="216">
                  <c:v>150</c:v>
                </c:pt>
                <c:pt idx="217">
                  <c:v>1020</c:v>
                </c:pt>
                <c:pt idx="218">
                  <c:v>0</c:v>
                </c:pt>
                <c:pt idx="219">
                  <c:v>0</c:v>
                </c:pt>
                <c:pt idx="220">
                  <c:v>790</c:v>
                </c:pt>
                <c:pt idx="221">
                  <c:v>660</c:v>
                </c:pt>
                <c:pt idx="222">
                  <c:v>839</c:v>
                </c:pt>
                <c:pt idx="223">
                  <c:v>1291</c:v>
                </c:pt>
                <c:pt idx="224">
                  <c:v>0</c:v>
                </c:pt>
                <c:pt idx="225">
                  <c:v>0</c:v>
                </c:pt>
                <c:pt idx="226">
                  <c:v>0</c:v>
                </c:pt>
                <c:pt idx="227">
                  <c:v>320</c:v>
                </c:pt>
                <c:pt idx="228">
                  <c:v>0</c:v>
                </c:pt>
                <c:pt idx="229">
                  <c:v>0</c:v>
                </c:pt>
                <c:pt idx="230">
                  <c:v>0</c:v>
                </c:pt>
                <c:pt idx="231">
                  <c:v>0</c:v>
                </c:pt>
                <c:pt idx="232">
                  <c:v>0</c:v>
                </c:pt>
                <c:pt idx="233">
                  <c:v>0</c:v>
                </c:pt>
                <c:pt idx="234">
                  <c:v>400</c:v>
                </c:pt>
                <c:pt idx="235">
                  <c:v>100</c:v>
                </c:pt>
                <c:pt idx="236">
                  <c:v>424</c:v>
                </c:pt>
                <c:pt idx="237">
                  <c:v>1685</c:v>
                </c:pt>
                <c:pt idx="238">
                  <c:v>200</c:v>
                </c:pt>
                <c:pt idx="239">
                  <c:v>0</c:v>
                </c:pt>
                <c:pt idx="240">
                  <c:v>0</c:v>
                </c:pt>
                <c:pt idx="241">
                  <c:v>345</c:v>
                </c:pt>
                <c:pt idx="242">
                  <c:v>828</c:v>
                </c:pt>
                <c:pt idx="243">
                  <c:v>190</c:v>
                </c:pt>
                <c:pt idx="244">
                  <c:v>974</c:v>
                </c:pt>
                <c:pt idx="245">
                  <c:v>0</c:v>
                </c:pt>
                <c:pt idx="246">
                  <c:v>0</c:v>
                </c:pt>
                <c:pt idx="247">
                  <c:v>0</c:v>
                </c:pt>
                <c:pt idx="248">
                  <c:v>1090</c:v>
                </c:pt>
                <c:pt idx="249">
                  <c:v>4000</c:v>
                </c:pt>
                <c:pt idx="250">
                  <c:v>1401</c:v>
                </c:pt>
                <c:pt idx="251">
                  <c:v>300</c:v>
                </c:pt>
                <c:pt idx="252">
                  <c:v>0</c:v>
                </c:pt>
                <c:pt idx="253">
                  <c:v>0</c:v>
                </c:pt>
                <c:pt idx="254">
                  <c:v>0</c:v>
                </c:pt>
                <c:pt idx="255">
                  <c:v>0</c:v>
                </c:pt>
                <c:pt idx="256">
                  <c:v>1300</c:v>
                </c:pt>
                <c:pt idx="257">
                  <c:v>0</c:v>
                </c:pt>
                <c:pt idx="258">
                  <c:v>9853</c:v>
                </c:pt>
                <c:pt idx="259">
                  <c:v>2200</c:v>
                </c:pt>
                <c:pt idx="260">
                  <c:v>0</c:v>
                </c:pt>
                <c:pt idx="261">
                  <c:v>0</c:v>
                </c:pt>
                <c:pt idx="262">
                  <c:v>550</c:v>
                </c:pt>
                <c:pt idx="263">
                  <c:v>8450</c:v>
                </c:pt>
                <c:pt idx="264">
                  <c:v>1200</c:v>
                </c:pt>
                <c:pt idx="265">
                  <c:v>0</c:v>
                </c:pt>
                <c:pt idx="266">
                  <c:v>1500</c:v>
                </c:pt>
                <c:pt idx="267">
                  <c:v>0</c:v>
                </c:pt>
                <c:pt idx="268">
                  <c:v>0</c:v>
                </c:pt>
                <c:pt idx="269">
                  <c:v>444</c:v>
                </c:pt>
                <c:pt idx="270">
                  <c:v>0</c:v>
                </c:pt>
                <c:pt idx="271">
                  <c:v>90</c:v>
                </c:pt>
                <c:pt idx="272">
                  <c:v>450</c:v>
                </c:pt>
                <c:pt idx="273">
                  <c:v>20500</c:v>
                </c:pt>
                <c:pt idx="274">
                  <c:v>0</c:v>
                </c:pt>
                <c:pt idx="275">
                  <c:v>0</c:v>
                </c:pt>
                <c:pt idx="276">
                  <c:v>0</c:v>
                </c:pt>
                <c:pt idx="277">
                  <c:v>4294</c:v>
                </c:pt>
                <c:pt idx="278">
                  <c:v>2566</c:v>
                </c:pt>
                <c:pt idx="279">
                  <c:v>5250</c:v>
                </c:pt>
                <c:pt idx="280">
                  <c:v>4150</c:v>
                </c:pt>
                <c:pt idx="281">
                  <c:v>0</c:v>
                </c:pt>
                <c:pt idx="282">
                  <c:v>0</c:v>
                </c:pt>
                <c:pt idx="283">
                  <c:v>480</c:v>
                </c:pt>
                <c:pt idx="284">
                  <c:v>0</c:v>
                </c:pt>
                <c:pt idx="285">
                  <c:v>16300</c:v>
                </c:pt>
                <c:pt idx="286">
                  <c:v>4820</c:v>
                </c:pt>
                <c:pt idx="287">
                  <c:v>0</c:v>
                </c:pt>
                <c:pt idx="288">
                  <c:v>0</c:v>
                </c:pt>
                <c:pt idx="289">
                  <c:v>0</c:v>
                </c:pt>
                <c:pt idx="290">
                  <c:v>0</c:v>
                </c:pt>
                <c:pt idx="291">
                  <c:v>900</c:v>
                </c:pt>
                <c:pt idx="292">
                  <c:v>0</c:v>
                </c:pt>
                <c:pt idx="293">
                  <c:v>1935</c:v>
                </c:pt>
                <c:pt idx="294">
                  <c:v>5891</c:v>
                </c:pt>
                <c:pt idx="295">
                  <c:v>0</c:v>
                </c:pt>
                <c:pt idx="296">
                  <c:v>0</c:v>
                </c:pt>
                <c:pt idx="297">
                  <c:v>460</c:v>
                </c:pt>
                <c:pt idx="298">
                  <c:v>20850</c:v>
                </c:pt>
                <c:pt idx="299">
                  <c:v>0</c:v>
                </c:pt>
                <c:pt idx="300">
                  <c:v>500</c:v>
                </c:pt>
                <c:pt idx="301">
                  <c:v>0</c:v>
                </c:pt>
                <c:pt idx="302">
                  <c:v>0</c:v>
                </c:pt>
                <c:pt idx="303">
                  <c:v>0</c:v>
                </c:pt>
                <c:pt idx="304">
                  <c:v>0</c:v>
                </c:pt>
                <c:pt idx="305">
                  <c:v>7000</c:v>
                </c:pt>
                <c:pt idx="306">
                  <c:v>0</c:v>
                </c:pt>
                <c:pt idx="307">
                  <c:v>500</c:v>
                </c:pt>
                <c:pt idx="308">
                  <c:v>0</c:v>
                </c:pt>
                <c:pt idx="309">
                  <c:v>0</c:v>
                </c:pt>
                <c:pt idx="310">
                  <c:v>0</c:v>
                </c:pt>
                <c:pt idx="311">
                  <c:v>0</c:v>
                </c:pt>
                <c:pt idx="312">
                  <c:v>0</c:v>
                </c:pt>
                <c:pt idx="313">
                  <c:v>1000</c:v>
                </c:pt>
                <c:pt idx="314">
                  <c:v>1000</c:v>
                </c:pt>
                <c:pt idx="315">
                  <c:v>7430</c:v>
                </c:pt>
                <c:pt idx="316">
                  <c:v>0</c:v>
                </c:pt>
                <c:pt idx="317">
                  <c:v>0</c:v>
                </c:pt>
                <c:pt idx="318">
                  <c:v>5850</c:v>
                </c:pt>
                <c:pt idx="319">
                  <c:v>150</c:v>
                </c:pt>
                <c:pt idx="320">
                  <c:v>750</c:v>
                </c:pt>
                <c:pt idx="321">
                  <c:v>582</c:v>
                </c:pt>
                <c:pt idx="322">
                  <c:v>778</c:v>
                </c:pt>
                <c:pt idx="323">
                  <c:v>0</c:v>
                </c:pt>
                <c:pt idx="324">
                  <c:v>0</c:v>
                </c:pt>
                <c:pt idx="325">
                  <c:v>0</c:v>
                </c:pt>
                <c:pt idx="326">
                  <c:v>0</c:v>
                </c:pt>
                <c:pt idx="327">
                  <c:v>0</c:v>
                </c:pt>
                <c:pt idx="328">
                  <c:v>200</c:v>
                </c:pt>
                <c:pt idx="329">
                  <c:v>1450</c:v>
                </c:pt>
                <c:pt idx="330">
                  <c:v>0</c:v>
                </c:pt>
                <c:pt idx="331">
                  <c:v>0</c:v>
                </c:pt>
                <c:pt idx="332">
                  <c:v>680</c:v>
                </c:pt>
                <c:pt idx="333">
                  <c:v>650</c:v>
                </c:pt>
                <c:pt idx="334">
                  <c:v>780</c:v>
                </c:pt>
                <c:pt idx="335">
                  <c:v>100</c:v>
                </c:pt>
                <c:pt idx="336">
                  <c:v>310</c:v>
                </c:pt>
                <c:pt idx="337">
                  <c:v>0</c:v>
                </c:pt>
                <c:pt idx="338">
                  <c:v>0</c:v>
                </c:pt>
                <c:pt idx="339">
                  <c:v>1050</c:v>
                </c:pt>
                <c:pt idx="340">
                  <c:v>10260</c:v>
                </c:pt>
                <c:pt idx="341">
                  <c:v>9680</c:v>
                </c:pt>
                <c:pt idx="342">
                  <c:v>5847</c:v>
                </c:pt>
                <c:pt idx="343">
                  <c:v>3258</c:v>
                </c:pt>
                <c:pt idx="344">
                  <c:v>0</c:v>
                </c:pt>
                <c:pt idx="345">
                  <c:v>0</c:v>
                </c:pt>
                <c:pt idx="346">
                  <c:v>1000</c:v>
                </c:pt>
                <c:pt idx="347">
                  <c:v>255</c:v>
                </c:pt>
                <c:pt idx="348">
                  <c:v>1700</c:v>
                </c:pt>
                <c:pt idx="349">
                  <c:v>200</c:v>
                </c:pt>
                <c:pt idx="350">
                  <c:v>0</c:v>
                </c:pt>
                <c:pt idx="351">
                  <c:v>0</c:v>
                </c:pt>
                <c:pt idx="352">
                  <c:v>0</c:v>
                </c:pt>
                <c:pt idx="353">
                  <c:v>468</c:v>
                </c:pt>
                <c:pt idx="354">
                  <c:v>0</c:v>
                </c:pt>
                <c:pt idx="355">
                  <c:v>2500</c:v>
                </c:pt>
                <c:pt idx="356">
                  <c:v>500</c:v>
                </c:pt>
                <c:pt idx="357">
                  <c:v>1544</c:v>
                </c:pt>
                <c:pt idx="358">
                  <c:v>0</c:v>
                </c:pt>
                <c:pt idx="359">
                  <c:v>0</c:v>
                </c:pt>
                <c:pt idx="360">
                  <c:v>2057</c:v>
                </c:pt>
                <c:pt idx="361">
                  <c:v>300</c:v>
                </c:pt>
                <c:pt idx="362">
                  <c:v>5800</c:v>
                </c:pt>
                <c:pt idx="363">
                  <c:v>0</c:v>
                </c:pt>
                <c:pt idx="364">
                  <c:v>2969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2914816"/>
        <c:axId val="72912896"/>
      </c:barChart>
      <c:lineChart>
        <c:grouping val="standard"/>
        <c:varyColors val="0"/>
        <c:ser>
          <c:idx val="1"/>
          <c:order val="1"/>
          <c:tx>
            <c:strRef>
              <c:f>'7 BSO'!$E$16</c:f>
              <c:strCache>
                <c:ptCount val="1"/>
                <c:pt idx="0">
                  <c:v>Цена</c:v>
                </c:pt>
              </c:strCache>
            </c:strRef>
          </c:tx>
          <c:spPr>
            <a:ln>
              <a:solidFill>
                <a:srgbClr val="FF0000"/>
              </a:solidFill>
            </a:ln>
          </c:spPr>
          <c:marker>
            <c:symbol val="none"/>
          </c:marker>
          <c:cat>
            <c:numRef>
              <c:f>'7 BSO'!$C$18:$C$382</c:f>
              <c:numCache>
                <c:formatCode>m/d/yyyy</c:formatCode>
                <c:ptCount val="365"/>
                <c:pt idx="0">
                  <c:v>42552</c:v>
                </c:pt>
                <c:pt idx="1">
                  <c:v>42553</c:v>
                </c:pt>
                <c:pt idx="2">
                  <c:v>42554</c:v>
                </c:pt>
                <c:pt idx="3">
                  <c:v>42555</c:v>
                </c:pt>
                <c:pt idx="4">
                  <c:v>42556</c:v>
                </c:pt>
                <c:pt idx="5">
                  <c:v>42557</c:v>
                </c:pt>
                <c:pt idx="6">
                  <c:v>42558</c:v>
                </c:pt>
                <c:pt idx="7">
                  <c:v>42559</c:v>
                </c:pt>
                <c:pt idx="8">
                  <c:v>42560</c:v>
                </c:pt>
                <c:pt idx="9">
                  <c:v>42561</c:v>
                </c:pt>
                <c:pt idx="10">
                  <c:v>42562</c:v>
                </c:pt>
                <c:pt idx="11">
                  <c:v>42563</c:v>
                </c:pt>
                <c:pt idx="12">
                  <c:v>42564</c:v>
                </c:pt>
                <c:pt idx="13">
                  <c:v>42565</c:v>
                </c:pt>
                <c:pt idx="14">
                  <c:v>42566</c:v>
                </c:pt>
                <c:pt idx="15">
                  <c:v>42567</c:v>
                </c:pt>
                <c:pt idx="16">
                  <c:v>42568</c:v>
                </c:pt>
                <c:pt idx="17">
                  <c:v>42569</c:v>
                </c:pt>
                <c:pt idx="18">
                  <c:v>42570</c:v>
                </c:pt>
                <c:pt idx="19">
                  <c:v>42571</c:v>
                </c:pt>
                <c:pt idx="20">
                  <c:v>42572</c:v>
                </c:pt>
                <c:pt idx="21">
                  <c:v>42573</c:v>
                </c:pt>
                <c:pt idx="22">
                  <c:v>42574</c:v>
                </c:pt>
                <c:pt idx="23">
                  <c:v>42575</c:v>
                </c:pt>
                <c:pt idx="24">
                  <c:v>42576</c:v>
                </c:pt>
                <c:pt idx="25">
                  <c:v>42577</c:v>
                </c:pt>
                <c:pt idx="26">
                  <c:v>42578</c:v>
                </c:pt>
                <c:pt idx="27">
                  <c:v>42579</c:v>
                </c:pt>
                <c:pt idx="28">
                  <c:v>42580</c:v>
                </c:pt>
                <c:pt idx="29">
                  <c:v>42581</c:v>
                </c:pt>
                <c:pt idx="30">
                  <c:v>42582</c:v>
                </c:pt>
                <c:pt idx="31">
                  <c:v>42583</c:v>
                </c:pt>
                <c:pt idx="32">
                  <c:v>42584</c:v>
                </c:pt>
                <c:pt idx="33">
                  <c:v>42585</c:v>
                </c:pt>
                <c:pt idx="34">
                  <c:v>42586</c:v>
                </c:pt>
                <c:pt idx="35">
                  <c:v>42587</c:v>
                </c:pt>
                <c:pt idx="36">
                  <c:v>42588</c:v>
                </c:pt>
                <c:pt idx="37">
                  <c:v>42589</c:v>
                </c:pt>
                <c:pt idx="38">
                  <c:v>42590</c:v>
                </c:pt>
                <c:pt idx="39">
                  <c:v>42591</c:v>
                </c:pt>
                <c:pt idx="40">
                  <c:v>42592</c:v>
                </c:pt>
                <c:pt idx="41">
                  <c:v>42593</c:v>
                </c:pt>
                <c:pt idx="42">
                  <c:v>42594</c:v>
                </c:pt>
                <c:pt idx="43">
                  <c:v>42595</c:v>
                </c:pt>
                <c:pt idx="44">
                  <c:v>42596</c:v>
                </c:pt>
                <c:pt idx="45">
                  <c:v>42597</c:v>
                </c:pt>
                <c:pt idx="46">
                  <c:v>42598</c:v>
                </c:pt>
                <c:pt idx="47">
                  <c:v>42599</c:v>
                </c:pt>
                <c:pt idx="48">
                  <c:v>42600</c:v>
                </c:pt>
                <c:pt idx="49">
                  <c:v>42601</c:v>
                </c:pt>
                <c:pt idx="50">
                  <c:v>42602</c:v>
                </c:pt>
                <c:pt idx="51">
                  <c:v>42603</c:v>
                </c:pt>
                <c:pt idx="52">
                  <c:v>42604</c:v>
                </c:pt>
                <c:pt idx="53">
                  <c:v>42605</c:v>
                </c:pt>
                <c:pt idx="54">
                  <c:v>42606</c:v>
                </c:pt>
                <c:pt idx="55">
                  <c:v>42607</c:v>
                </c:pt>
                <c:pt idx="56">
                  <c:v>42608</c:v>
                </c:pt>
                <c:pt idx="57">
                  <c:v>42609</c:v>
                </c:pt>
                <c:pt idx="58">
                  <c:v>42610</c:v>
                </c:pt>
                <c:pt idx="59">
                  <c:v>42611</c:v>
                </c:pt>
                <c:pt idx="60">
                  <c:v>42612</c:v>
                </c:pt>
                <c:pt idx="61">
                  <c:v>42613</c:v>
                </c:pt>
                <c:pt idx="62">
                  <c:v>42614</c:v>
                </c:pt>
                <c:pt idx="63">
                  <c:v>42615</c:v>
                </c:pt>
                <c:pt idx="64">
                  <c:v>42616</c:v>
                </c:pt>
                <c:pt idx="65">
                  <c:v>42617</c:v>
                </c:pt>
                <c:pt idx="66">
                  <c:v>42618</c:v>
                </c:pt>
                <c:pt idx="67">
                  <c:v>42619</c:v>
                </c:pt>
                <c:pt idx="68">
                  <c:v>42620</c:v>
                </c:pt>
                <c:pt idx="69">
                  <c:v>42621</c:v>
                </c:pt>
                <c:pt idx="70">
                  <c:v>42622</c:v>
                </c:pt>
                <c:pt idx="71">
                  <c:v>42623</c:v>
                </c:pt>
                <c:pt idx="72">
                  <c:v>42624</c:v>
                </c:pt>
                <c:pt idx="73">
                  <c:v>42625</c:v>
                </c:pt>
                <c:pt idx="74">
                  <c:v>42626</c:v>
                </c:pt>
                <c:pt idx="75">
                  <c:v>42627</c:v>
                </c:pt>
                <c:pt idx="76">
                  <c:v>42628</c:v>
                </c:pt>
                <c:pt idx="77">
                  <c:v>42629</c:v>
                </c:pt>
                <c:pt idx="78">
                  <c:v>42630</c:v>
                </c:pt>
                <c:pt idx="79">
                  <c:v>42631</c:v>
                </c:pt>
                <c:pt idx="80">
                  <c:v>42632</c:v>
                </c:pt>
                <c:pt idx="81">
                  <c:v>42633</c:v>
                </c:pt>
                <c:pt idx="82">
                  <c:v>42634</c:v>
                </c:pt>
                <c:pt idx="83">
                  <c:v>42635</c:v>
                </c:pt>
                <c:pt idx="84">
                  <c:v>42636</c:v>
                </c:pt>
                <c:pt idx="85">
                  <c:v>42637</c:v>
                </c:pt>
                <c:pt idx="86">
                  <c:v>42638</c:v>
                </c:pt>
                <c:pt idx="87">
                  <c:v>42639</c:v>
                </c:pt>
                <c:pt idx="88">
                  <c:v>42640</c:v>
                </c:pt>
                <c:pt idx="89">
                  <c:v>42641</c:v>
                </c:pt>
                <c:pt idx="90">
                  <c:v>42642</c:v>
                </c:pt>
                <c:pt idx="91">
                  <c:v>42643</c:v>
                </c:pt>
                <c:pt idx="92">
                  <c:v>42644</c:v>
                </c:pt>
                <c:pt idx="93">
                  <c:v>42645</c:v>
                </c:pt>
                <c:pt idx="94">
                  <c:v>42646</c:v>
                </c:pt>
                <c:pt idx="95">
                  <c:v>42647</c:v>
                </c:pt>
                <c:pt idx="96">
                  <c:v>42648</c:v>
                </c:pt>
                <c:pt idx="97">
                  <c:v>42649</c:v>
                </c:pt>
                <c:pt idx="98">
                  <c:v>42650</c:v>
                </c:pt>
                <c:pt idx="99">
                  <c:v>42651</c:v>
                </c:pt>
                <c:pt idx="100">
                  <c:v>42652</c:v>
                </c:pt>
                <c:pt idx="101">
                  <c:v>42653</c:v>
                </c:pt>
                <c:pt idx="102">
                  <c:v>42654</c:v>
                </c:pt>
                <c:pt idx="103">
                  <c:v>42655</c:v>
                </c:pt>
                <c:pt idx="104">
                  <c:v>42656</c:v>
                </c:pt>
                <c:pt idx="105">
                  <c:v>42657</c:v>
                </c:pt>
                <c:pt idx="106">
                  <c:v>42658</c:v>
                </c:pt>
                <c:pt idx="107">
                  <c:v>42659</c:v>
                </c:pt>
                <c:pt idx="108">
                  <c:v>42660</c:v>
                </c:pt>
                <c:pt idx="109">
                  <c:v>42661</c:v>
                </c:pt>
                <c:pt idx="110">
                  <c:v>42662</c:v>
                </c:pt>
                <c:pt idx="111">
                  <c:v>42663</c:v>
                </c:pt>
                <c:pt idx="112">
                  <c:v>42664</c:v>
                </c:pt>
                <c:pt idx="113">
                  <c:v>42665</c:v>
                </c:pt>
                <c:pt idx="114">
                  <c:v>42666</c:v>
                </c:pt>
                <c:pt idx="115">
                  <c:v>42667</c:v>
                </c:pt>
                <c:pt idx="116">
                  <c:v>42668</c:v>
                </c:pt>
                <c:pt idx="117">
                  <c:v>42669</c:v>
                </c:pt>
                <c:pt idx="118">
                  <c:v>42670</c:v>
                </c:pt>
                <c:pt idx="119">
                  <c:v>42671</c:v>
                </c:pt>
                <c:pt idx="120">
                  <c:v>42672</c:v>
                </c:pt>
                <c:pt idx="121">
                  <c:v>42673</c:v>
                </c:pt>
                <c:pt idx="122">
                  <c:v>42674</c:v>
                </c:pt>
                <c:pt idx="123">
                  <c:v>42675</c:v>
                </c:pt>
                <c:pt idx="124">
                  <c:v>42676</c:v>
                </c:pt>
                <c:pt idx="125">
                  <c:v>42677</c:v>
                </c:pt>
                <c:pt idx="126">
                  <c:v>42678</c:v>
                </c:pt>
                <c:pt idx="127">
                  <c:v>42679</c:v>
                </c:pt>
                <c:pt idx="128">
                  <c:v>42680</c:v>
                </c:pt>
                <c:pt idx="129">
                  <c:v>42681</c:v>
                </c:pt>
                <c:pt idx="130">
                  <c:v>42682</c:v>
                </c:pt>
                <c:pt idx="131">
                  <c:v>42683</c:v>
                </c:pt>
                <c:pt idx="132">
                  <c:v>42684</c:v>
                </c:pt>
                <c:pt idx="133">
                  <c:v>42685</c:v>
                </c:pt>
                <c:pt idx="134">
                  <c:v>42686</c:v>
                </c:pt>
                <c:pt idx="135">
                  <c:v>42687</c:v>
                </c:pt>
                <c:pt idx="136">
                  <c:v>42688</c:v>
                </c:pt>
                <c:pt idx="137">
                  <c:v>42689</c:v>
                </c:pt>
                <c:pt idx="138">
                  <c:v>42690</c:v>
                </c:pt>
                <c:pt idx="139">
                  <c:v>42691</c:v>
                </c:pt>
                <c:pt idx="140">
                  <c:v>42692</c:v>
                </c:pt>
                <c:pt idx="141">
                  <c:v>42693</c:v>
                </c:pt>
                <c:pt idx="142">
                  <c:v>42694</c:v>
                </c:pt>
                <c:pt idx="143">
                  <c:v>42695</c:v>
                </c:pt>
                <c:pt idx="144">
                  <c:v>42696</c:v>
                </c:pt>
                <c:pt idx="145">
                  <c:v>42697</c:v>
                </c:pt>
                <c:pt idx="146">
                  <c:v>42698</c:v>
                </c:pt>
                <c:pt idx="147">
                  <c:v>42699</c:v>
                </c:pt>
                <c:pt idx="148">
                  <c:v>42700</c:v>
                </c:pt>
                <c:pt idx="149">
                  <c:v>42701</c:v>
                </c:pt>
                <c:pt idx="150">
                  <c:v>42702</c:v>
                </c:pt>
                <c:pt idx="151">
                  <c:v>42703</c:v>
                </c:pt>
                <c:pt idx="152">
                  <c:v>42704</c:v>
                </c:pt>
                <c:pt idx="153">
                  <c:v>42705</c:v>
                </c:pt>
                <c:pt idx="154">
                  <c:v>42706</c:v>
                </c:pt>
                <c:pt idx="155">
                  <c:v>42707</c:v>
                </c:pt>
                <c:pt idx="156">
                  <c:v>42708</c:v>
                </c:pt>
                <c:pt idx="157">
                  <c:v>42709</c:v>
                </c:pt>
                <c:pt idx="158">
                  <c:v>42710</c:v>
                </c:pt>
                <c:pt idx="159">
                  <c:v>42711</c:v>
                </c:pt>
                <c:pt idx="160">
                  <c:v>42712</c:v>
                </c:pt>
                <c:pt idx="161">
                  <c:v>42713</c:v>
                </c:pt>
                <c:pt idx="162">
                  <c:v>42714</c:v>
                </c:pt>
                <c:pt idx="163">
                  <c:v>42715</c:v>
                </c:pt>
                <c:pt idx="164">
                  <c:v>42716</c:v>
                </c:pt>
                <c:pt idx="165">
                  <c:v>42717</c:v>
                </c:pt>
                <c:pt idx="166">
                  <c:v>42718</c:v>
                </c:pt>
                <c:pt idx="167">
                  <c:v>42719</c:v>
                </c:pt>
                <c:pt idx="168">
                  <c:v>42720</c:v>
                </c:pt>
                <c:pt idx="169">
                  <c:v>42721</c:v>
                </c:pt>
                <c:pt idx="170">
                  <c:v>42722</c:v>
                </c:pt>
                <c:pt idx="171">
                  <c:v>42723</c:v>
                </c:pt>
                <c:pt idx="172">
                  <c:v>42724</c:v>
                </c:pt>
                <c:pt idx="173">
                  <c:v>42725</c:v>
                </c:pt>
                <c:pt idx="174">
                  <c:v>42726</c:v>
                </c:pt>
                <c:pt idx="175">
                  <c:v>42727</c:v>
                </c:pt>
                <c:pt idx="176">
                  <c:v>42728</c:v>
                </c:pt>
                <c:pt idx="177">
                  <c:v>42729</c:v>
                </c:pt>
                <c:pt idx="178">
                  <c:v>42730</c:v>
                </c:pt>
                <c:pt idx="179">
                  <c:v>42731</c:v>
                </c:pt>
                <c:pt idx="180">
                  <c:v>42732</c:v>
                </c:pt>
                <c:pt idx="181">
                  <c:v>42733</c:v>
                </c:pt>
                <c:pt idx="182">
                  <c:v>42734</c:v>
                </c:pt>
                <c:pt idx="183">
                  <c:v>42735</c:v>
                </c:pt>
                <c:pt idx="184">
                  <c:v>42736</c:v>
                </c:pt>
                <c:pt idx="185">
                  <c:v>42737</c:v>
                </c:pt>
                <c:pt idx="186">
                  <c:v>42738</c:v>
                </c:pt>
                <c:pt idx="187">
                  <c:v>42739</c:v>
                </c:pt>
                <c:pt idx="188">
                  <c:v>42740</c:v>
                </c:pt>
                <c:pt idx="189">
                  <c:v>42741</c:v>
                </c:pt>
                <c:pt idx="190">
                  <c:v>42742</c:v>
                </c:pt>
                <c:pt idx="191">
                  <c:v>42743</c:v>
                </c:pt>
                <c:pt idx="192">
                  <c:v>42744</c:v>
                </c:pt>
                <c:pt idx="193">
                  <c:v>42745</c:v>
                </c:pt>
                <c:pt idx="194">
                  <c:v>42746</c:v>
                </c:pt>
                <c:pt idx="195">
                  <c:v>42747</c:v>
                </c:pt>
                <c:pt idx="196">
                  <c:v>42748</c:v>
                </c:pt>
                <c:pt idx="197">
                  <c:v>42749</c:v>
                </c:pt>
                <c:pt idx="198">
                  <c:v>42750</c:v>
                </c:pt>
                <c:pt idx="199">
                  <c:v>42751</c:v>
                </c:pt>
                <c:pt idx="200">
                  <c:v>42752</c:v>
                </c:pt>
                <c:pt idx="201">
                  <c:v>42753</c:v>
                </c:pt>
                <c:pt idx="202">
                  <c:v>42754</c:v>
                </c:pt>
                <c:pt idx="203">
                  <c:v>42755</c:v>
                </c:pt>
                <c:pt idx="204">
                  <c:v>42756</c:v>
                </c:pt>
                <c:pt idx="205">
                  <c:v>42757</c:v>
                </c:pt>
                <c:pt idx="206">
                  <c:v>42758</c:v>
                </c:pt>
                <c:pt idx="207">
                  <c:v>42759</c:v>
                </c:pt>
                <c:pt idx="208">
                  <c:v>42760</c:v>
                </c:pt>
                <c:pt idx="209">
                  <c:v>42761</c:v>
                </c:pt>
                <c:pt idx="210">
                  <c:v>42762</c:v>
                </c:pt>
                <c:pt idx="211">
                  <c:v>42763</c:v>
                </c:pt>
                <c:pt idx="212">
                  <c:v>42764</c:v>
                </c:pt>
                <c:pt idx="213">
                  <c:v>42765</c:v>
                </c:pt>
                <c:pt idx="214">
                  <c:v>42766</c:v>
                </c:pt>
                <c:pt idx="215">
                  <c:v>42767</c:v>
                </c:pt>
                <c:pt idx="216">
                  <c:v>42768</c:v>
                </c:pt>
                <c:pt idx="217">
                  <c:v>42769</c:v>
                </c:pt>
                <c:pt idx="218">
                  <c:v>42770</c:v>
                </c:pt>
                <c:pt idx="219">
                  <c:v>42771</c:v>
                </c:pt>
                <c:pt idx="220">
                  <c:v>42772</c:v>
                </c:pt>
                <c:pt idx="221">
                  <c:v>42773</c:v>
                </c:pt>
                <c:pt idx="222">
                  <c:v>42774</c:v>
                </c:pt>
                <c:pt idx="223">
                  <c:v>42775</c:v>
                </c:pt>
                <c:pt idx="224">
                  <c:v>42776</c:v>
                </c:pt>
                <c:pt idx="225">
                  <c:v>42777</c:v>
                </c:pt>
                <c:pt idx="226">
                  <c:v>42778</c:v>
                </c:pt>
                <c:pt idx="227">
                  <c:v>42779</c:v>
                </c:pt>
                <c:pt idx="228">
                  <c:v>42780</c:v>
                </c:pt>
                <c:pt idx="229">
                  <c:v>42781</c:v>
                </c:pt>
                <c:pt idx="230">
                  <c:v>42782</c:v>
                </c:pt>
                <c:pt idx="231">
                  <c:v>42783</c:v>
                </c:pt>
                <c:pt idx="232">
                  <c:v>42784</c:v>
                </c:pt>
                <c:pt idx="233">
                  <c:v>42785</c:v>
                </c:pt>
                <c:pt idx="234">
                  <c:v>42786</c:v>
                </c:pt>
                <c:pt idx="235">
                  <c:v>42787</c:v>
                </c:pt>
                <c:pt idx="236">
                  <c:v>42788</c:v>
                </c:pt>
                <c:pt idx="237">
                  <c:v>42789</c:v>
                </c:pt>
                <c:pt idx="238">
                  <c:v>42790</c:v>
                </c:pt>
                <c:pt idx="239">
                  <c:v>42791</c:v>
                </c:pt>
                <c:pt idx="240">
                  <c:v>42792</c:v>
                </c:pt>
                <c:pt idx="241">
                  <c:v>42793</c:v>
                </c:pt>
                <c:pt idx="242">
                  <c:v>42794</c:v>
                </c:pt>
                <c:pt idx="243">
                  <c:v>42795</c:v>
                </c:pt>
                <c:pt idx="244">
                  <c:v>42796</c:v>
                </c:pt>
                <c:pt idx="245">
                  <c:v>42797</c:v>
                </c:pt>
                <c:pt idx="246">
                  <c:v>42798</c:v>
                </c:pt>
                <c:pt idx="247">
                  <c:v>42799</c:v>
                </c:pt>
                <c:pt idx="248">
                  <c:v>42800</c:v>
                </c:pt>
                <c:pt idx="249">
                  <c:v>42801</c:v>
                </c:pt>
                <c:pt idx="250">
                  <c:v>42802</c:v>
                </c:pt>
                <c:pt idx="251">
                  <c:v>42803</c:v>
                </c:pt>
                <c:pt idx="252">
                  <c:v>42804</c:v>
                </c:pt>
                <c:pt idx="253">
                  <c:v>42805</c:v>
                </c:pt>
                <c:pt idx="254">
                  <c:v>42806</c:v>
                </c:pt>
                <c:pt idx="255">
                  <c:v>42807</c:v>
                </c:pt>
                <c:pt idx="256">
                  <c:v>42808</c:v>
                </c:pt>
                <c:pt idx="257">
                  <c:v>42809</c:v>
                </c:pt>
                <c:pt idx="258">
                  <c:v>42810</c:v>
                </c:pt>
                <c:pt idx="259">
                  <c:v>42811</c:v>
                </c:pt>
                <c:pt idx="260">
                  <c:v>42812</c:v>
                </c:pt>
                <c:pt idx="261">
                  <c:v>42813</c:v>
                </c:pt>
                <c:pt idx="262">
                  <c:v>42814</c:v>
                </c:pt>
                <c:pt idx="263">
                  <c:v>42815</c:v>
                </c:pt>
                <c:pt idx="264">
                  <c:v>42816</c:v>
                </c:pt>
                <c:pt idx="265">
                  <c:v>42817</c:v>
                </c:pt>
                <c:pt idx="266">
                  <c:v>42818</c:v>
                </c:pt>
                <c:pt idx="267">
                  <c:v>42819</c:v>
                </c:pt>
                <c:pt idx="268">
                  <c:v>42820</c:v>
                </c:pt>
                <c:pt idx="269">
                  <c:v>42821</c:v>
                </c:pt>
                <c:pt idx="270">
                  <c:v>42822</c:v>
                </c:pt>
                <c:pt idx="271">
                  <c:v>42823</c:v>
                </c:pt>
                <c:pt idx="272">
                  <c:v>42824</c:v>
                </c:pt>
                <c:pt idx="273">
                  <c:v>42825</c:v>
                </c:pt>
                <c:pt idx="274">
                  <c:v>42826</c:v>
                </c:pt>
                <c:pt idx="275">
                  <c:v>42827</c:v>
                </c:pt>
                <c:pt idx="276">
                  <c:v>42828</c:v>
                </c:pt>
                <c:pt idx="277">
                  <c:v>42829</c:v>
                </c:pt>
                <c:pt idx="278">
                  <c:v>42830</c:v>
                </c:pt>
                <c:pt idx="279">
                  <c:v>42831</c:v>
                </c:pt>
                <c:pt idx="280">
                  <c:v>42832</c:v>
                </c:pt>
                <c:pt idx="281">
                  <c:v>42833</c:v>
                </c:pt>
                <c:pt idx="282">
                  <c:v>42834</c:v>
                </c:pt>
                <c:pt idx="283">
                  <c:v>42835</c:v>
                </c:pt>
                <c:pt idx="284">
                  <c:v>42836</c:v>
                </c:pt>
                <c:pt idx="285">
                  <c:v>42837</c:v>
                </c:pt>
                <c:pt idx="286">
                  <c:v>42838</c:v>
                </c:pt>
                <c:pt idx="287">
                  <c:v>42839</c:v>
                </c:pt>
                <c:pt idx="288">
                  <c:v>42840</c:v>
                </c:pt>
                <c:pt idx="289">
                  <c:v>42841</c:v>
                </c:pt>
                <c:pt idx="290">
                  <c:v>42842</c:v>
                </c:pt>
                <c:pt idx="291">
                  <c:v>42843</c:v>
                </c:pt>
                <c:pt idx="292">
                  <c:v>42844</c:v>
                </c:pt>
                <c:pt idx="293">
                  <c:v>42845</c:v>
                </c:pt>
                <c:pt idx="294">
                  <c:v>42846</c:v>
                </c:pt>
                <c:pt idx="295">
                  <c:v>42847</c:v>
                </c:pt>
                <c:pt idx="296">
                  <c:v>42848</c:v>
                </c:pt>
                <c:pt idx="297">
                  <c:v>42849</c:v>
                </c:pt>
                <c:pt idx="298">
                  <c:v>42850</c:v>
                </c:pt>
                <c:pt idx="299">
                  <c:v>42851</c:v>
                </c:pt>
                <c:pt idx="300">
                  <c:v>42852</c:v>
                </c:pt>
                <c:pt idx="301">
                  <c:v>42853</c:v>
                </c:pt>
                <c:pt idx="302">
                  <c:v>42854</c:v>
                </c:pt>
                <c:pt idx="303">
                  <c:v>42855</c:v>
                </c:pt>
                <c:pt idx="304">
                  <c:v>42856</c:v>
                </c:pt>
                <c:pt idx="305">
                  <c:v>42857</c:v>
                </c:pt>
                <c:pt idx="306">
                  <c:v>42858</c:v>
                </c:pt>
                <c:pt idx="307">
                  <c:v>42859</c:v>
                </c:pt>
                <c:pt idx="308">
                  <c:v>42860</c:v>
                </c:pt>
                <c:pt idx="309">
                  <c:v>42861</c:v>
                </c:pt>
                <c:pt idx="310">
                  <c:v>42862</c:v>
                </c:pt>
                <c:pt idx="311">
                  <c:v>42863</c:v>
                </c:pt>
                <c:pt idx="312">
                  <c:v>42864</c:v>
                </c:pt>
                <c:pt idx="313">
                  <c:v>42865</c:v>
                </c:pt>
                <c:pt idx="314">
                  <c:v>42866</c:v>
                </c:pt>
                <c:pt idx="315">
                  <c:v>42867</c:v>
                </c:pt>
                <c:pt idx="316">
                  <c:v>42868</c:v>
                </c:pt>
                <c:pt idx="317">
                  <c:v>42869</c:v>
                </c:pt>
                <c:pt idx="318">
                  <c:v>42870</c:v>
                </c:pt>
                <c:pt idx="319">
                  <c:v>42871</c:v>
                </c:pt>
                <c:pt idx="320">
                  <c:v>42872</c:v>
                </c:pt>
                <c:pt idx="321">
                  <c:v>42873</c:v>
                </c:pt>
                <c:pt idx="322">
                  <c:v>42874</c:v>
                </c:pt>
                <c:pt idx="323">
                  <c:v>42875</c:v>
                </c:pt>
                <c:pt idx="324">
                  <c:v>42876</c:v>
                </c:pt>
                <c:pt idx="325">
                  <c:v>42877</c:v>
                </c:pt>
                <c:pt idx="326">
                  <c:v>42878</c:v>
                </c:pt>
                <c:pt idx="327">
                  <c:v>42879</c:v>
                </c:pt>
                <c:pt idx="328">
                  <c:v>42880</c:v>
                </c:pt>
                <c:pt idx="329">
                  <c:v>42881</c:v>
                </c:pt>
                <c:pt idx="330">
                  <c:v>42882</c:v>
                </c:pt>
                <c:pt idx="331">
                  <c:v>42883</c:v>
                </c:pt>
                <c:pt idx="332">
                  <c:v>42884</c:v>
                </c:pt>
                <c:pt idx="333">
                  <c:v>42885</c:v>
                </c:pt>
                <c:pt idx="334">
                  <c:v>42886</c:v>
                </c:pt>
                <c:pt idx="335">
                  <c:v>42887</c:v>
                </c:pt>
                <c:pt idx="336">
                  <c:v>42888</c:v>
                </c:pt>
                <c:pt idx="337">
                  <c:v>42889</c:v>
                </c:pt>
                <c:pt idx="338">
                  <c:v>42890</c:v>
                </c:pt>
                <c:pt idx="339">
                  <c:v>42891</c:v>
                </c:pt>
                <c:pt idx="340">
                  <c:v>42892</c:v>
                </c:pt>
                <c:pt idx="341">
                  <c:v>42893</c:v>
                </c:pt>
                <c:pt idx="342">
                  <c:v>42894</c:v>
                </c:pt>
                <c:pt idx="343">
                  <c:v>42895</c:v>
                </c:pt>
                <c:pt idx="344">
                  <c:v>42896</c:v>
                </c:pt>
                <c:pt idx="345">
                  <c:v>42897</c:v>
                </c:pt>
                <c:pt idx="346">
                  <c:v>42898</c:v>
                </c:pt>
                <c:pt idx="347">
                  <c:v>42899</c:v>
                </c:pt>
                <c:pt idx="348">
                  <c:v>42900</c:v>
                </c:pt>
                <c:pt idx="349">
                  <c:v>42901</c:v>
                </c:pt>
                <c:pt idx="350">
                  <c:v>42902</c:v>
                </c:pt>
                <c:pt idx="351">
                  <c:v>42903</c:v>
                </c:pt>
                <c:pt idx="352">
                  <c:v>42904</c:v>
                </c:pt>
                <c:pt idx="353">
                  <c:v>42905</c:v>
                </c:pt>
                <c:pt idx="354">
                  <c:v>42906</c:v>
                </c:pt>
                <c:pt idx="355">
                  <c:v>42907</c:v>
                </c:pt>
                <c:pt idx="356">
                  <c:v>42908</c:v>
                </c:pt>
                <c:pt idx="357">
                  <c:v>42909</c:v>
                </c:pt>
                <c:pt idx="358">
                  <c:v>42910</c:v>
                </c:pt>
                <c:pt idx="359">
                  <c:v>42911</c:v>
                </c:pt>
                <c:pt idx="360">
                  <c:v>42912</c:v>
                </c:pt>
                <c:pt idx="361">
                  <c:v>42913</c:v>
                </c:pt>
                <c:pt idx="362">
                  <c:v>42914</c:v>
                </c:pt>
                <c:pt idx="363">
                  <c:v>42915</c:v>
                </c:pt>
                <c:pt idx="364">
                  <c:v>42916</c:v>
                </c:pt>
              </c:numCache>
            </c:numRef>
          </c:cat>
          <c:val>
            <c:numRef>
              <c:f>'7 BSO'!$E$18:$E$382</c:f>
              <c:numCache>
                <c:formatCode>General</c:formatCode>
                <c:ptCount val="365"/>
                <c:pt idx="0">
                  <c:v>2.14</c:v>
                </c:pt>
                <c:pt idx="1">
                  <c:v>2.14</c:v>
                </c:pt>
                <c:pt idx="2">
                  <c:v>2.14</c:v>
                </c:pt>
                <c:pt idx="3">
                  <c:v>2</c:v>
                </c:pt>
                <c:pt idx="4">
                  <c:v>2.0030000000000001</c:v>
                </c:pt>
                <c:pt idx="5">
                  <c:v>2</c:v>
                </c:pt>
                <c:pt idx="6">
                  <c:v>2</c:v>
                </c:pt>
                <c:pt idx="7">
                  <c:v>2.0499999999999998</c:v>
                </c:pt>
                <c:pt idx="8">
                  <c:v>2.0499999999999998</c:v>
                </c:pt>
                <c:pt idx="9">
                  <c:v>2.0499999999999998</c:v>
                </c:pt>
                <c:pt idx="10">
                  <c:v>2</c:v>
                </c:pt>
                <c:pt idx="11">
                  <c:v>2.0009999999999999</c:v>
                </c:pt>
                <c:pt idx="12">
                  <c:v>2</c:v>
                </c:pt>
                <c:pt idx="13">
                  <c:v>2</c:v>
                </c:pt>
                <c:pt idx="14">
                  <c:v>2.0019999999999998</c:v>
                </c:pt>
                <c:pt idx="15">
                  <c:v>2.0019999999999998</c:v>
                </c:pt>
                <c:pt idx="16">
                  <c:v>2.0019999999999998</c:v>
                </c:pt>
                <c:pt idx="17">
                  <c:v>2.0019999999999998</c:v>
                </c:pt>
                <c:pt idx="18">
                  <c:v>2.0019999999999998</c:v>
                </c:pt>
                <c:pt idx="19">
                  <c:v>2.0019999999999998</c:v>
                </c:pt>
                <c:pt idx="20">
                  <c:v>2.0019999999999998</c:v>
                </c:pt>
                <c:pt idx="21">
                  <c:v>2.0499999999999998</c:v>
                </c:pt>
                <c:pt idx="22">
                  <c:v>2.0499999999999998</c:v>
                </c:pt>
                <c:pt idx="23">
                  <c:v>2.0499999999999998</c:v>
                </c:pt>
                <c:pt idx="24">
                  <c:v>2.0009999999999999</c:v>
                </c:pt>
                <c:pt idx="25">
                  <c:v>2.0009999999999999</c:v>
                </c:pt>
                <c:pt idx="26">
                  <c:v>2.0499999999999998</c:v>
                </c:pt>
                <c:pt idx="27">
                  <c:v>2.0499999999999998</c:v>
                </c:pt>
                <c:pt idx="28">
                  <c:v>2.149</c:v>
                </c:pt>
                <c:pt idx="29">
                  <c:v>2.149</c:v>
                </c:pt>
                <c:pt idx="30">
                  <c:v>2.149</c:v>
                </c:pt>
                <c:pt idx="31">
                  <c:v>2.149</c:v>
                </c:pt>
                <c:pt idx="32">
                  <c:v>2.0059999999999998</c:v>
                </c:pt>
                <c:pt idx="33">
                  <c:v>2.0059999999999998</c:v>
                </c:pt>
                <c:pt idx="34">
                  <c:v>2.0059999999999998</c:v>
                </c:pt>
                <c:pt idx="35">
                  <c:v>2.0059999999999998</c:v>
                </c:pt>
                <c:pt idx="36">
                  <c:v>2.0059999999999998</c:v>
                </c:pt>
                <c:pt idx="37">
                  <c:v>2.0059999999999998</c:v>
                </c:pt>
                <c:pt idx="38">
                  <c:v>2.0030000000000001</c:v>
                </c:pt>
                <c:pt idx="39">
                  <c:v>2.0030000000000001</c:v>
                </c:pt>
                <c:pt idx="40">
                  <c:v>2.0030000000000001</c:v>
                </c:pt>
                <c:pt idx="41">
                  <c:v>2.0030000000000001</c:v>
                </c:pt>
                <c:pt idx="42">
                  <c:v>2.0030000000000001</c:v>
                </c:pt>
                <c:pt idx="43">
                  <c:v>2.0030000000000001</c:v>
                </c:pt>
                <c:pt idx="44">
                  <c:v>2.0030000000000001</c:v>
                </c:pt>
                <c:pt idx="45">
                  <c:v>2</c:v>
                </c:pt>
                <c:pt idx="46">
                  <c:v>2.0099999999999998</c:v>
                </c:pt>
                <c:pt idx="47">
                  <c:v>2.0099999999999998</c:v>
                </c:pt>
                <c:pt idx="48">
                  <c:v>2.0099999999999998</c:v>
                </c:pt>
                <c:pt idx="49">
                  <c:v>2.0099999999999998</c:v>
                </c:pt>
                <c:pt idx="50">
                  <c:v>2.0099999999999998</c:v>
                </c:pt>
                <c:pt idx="51">
                  <c:v>2.0099999999999998</c:v>
                </c:pt>
                <c:pt idx="52">
                  <c:v>2.1</c:v>
                </c:pt>
                <c:pt idx="53">
                  <c:v>2.1</c:v>
                </c:pt>
                <c:pt idx="54">
                  <c:v>2.15</c:v>
                </c:pt>
                <c:pt idx="55">
                  <c:v>2.14</c:v>
                </c:pt>
                <c:pt idx="56">
                  <c:v>2.13</c:v>
                </c:pt>
                <c:pt idx="57">
                  <c:v>2.13</c:v>
                </c:pt>
                <c:pt idx="58">
                  <c:v>2.13</c:v>
                </c:pt>
                <c:pt idx="59">
                  <c:v>2.15</c:v>
                </c:pt>
                <c:pt idx="60">
                  <c:v>2.19</c:v>
                </c:pt>
                <c:pt idx="61">
                  <c:v>2.15</c:v>
                </c:pt>
                <c:pt idx="62">
                  <c:v>2.15</c:v>
                </c:pt>
                <c:pt idx="63">
                  <c:v>2.15</c:v>
                </c:pt>
                <c:pt idx="64">
                  <c:v>2.15</c:v>
                </c:pt>
                <c:pt idx="65">
                  <c:v>2.15</c:v>
                </c:pt>
                <c:pt idx="66">
                  <c:v>2.15</c:v>
                </c:pt>
                <c:pt idx="67">
                  <c:v>2.15</c:v>
                </c:pt>
                <c:pt idx="68">
                  <c:v>2.1</c:v>
                </c:pt>
                <c:pt idx="69">
                  <c:v>2.16</c:v>
                </c:pt>
                <c:pt idx="70">
                  <c:v>2.1539999999999999</c:v>
                </c:pt>
                <c:pt idx="71">
                  <c:v>2.1539999999999999</c:v>
                </c:pt>
                <c:pt idx="72">
                  <c:v>2.1539999999999999</c:v>
                </c:pt>
                <c:pt idx="73">
                  <c:v>2.2970000000000002</c:v>
                </c:pt>
                <c:pt idx="74">
                  <c:v>2.2490000000000001</c:v>
                </c:pt>
                <c:pt idx="75">
                  <c:v>2.2490000000000001</c:v>
                </c:pt>
                <c:pt idx="76">
                  <c:v>2.2490000000000001</c:v>
                </c:pt>
                <c:pt idx="77">
                  <c:v>2.1949999999999998</c:v>
                </c:pt>
                <c:pt idx="78">
                  <c:v>2.1949999999999998</c:v>
                </c:pt>
                <c:pt idx="79">
                  <c:v>2.1949999999999998</c:v>
                </c:pt>
                <c:pt idx="80">
                  <c:v>2.254</c:v>
                </c:pt>
                <c:pt idx="81">
                  <c:v>2.254</c:v>
                </c:pt>
                <c:pt idx="82">
                  <c:v>2.3199999999999998</c:v>
                </c:pt>
                <c:pt idx="83">
                  <c:v>2.3199999999999998</c:v>
                </c:pt>
                <c:pt idx="84">
                  <c:v>2.3199999999999998</c:v>
                </c:pt>
                <c:pt idx="85">
                  <c:v>2.3199999999999998</c:v>
                </c:pt>
                <c:pt idx="86">
                  <c:v>2.3199999999999998</c:v>
                </c:pt>
                <c:pt idx="87">
                  <c:v>2.3980000000000001</c:v>
                </c:pt>
                <c:pt idx="88">
                  <c:v>2.4</c:v>
                </c:pt>
                <c:pt idx="89">
                  <c:v>2.38</c:v>
                </c:pt>
                <c:pt idx="90">
                  <c:v>2.38</c:v>
                </c:pt>
                <c:pt idx="91">
                  <c:v>2.36</c:v>
                </c:pt>
                <c:pt idx="92">
                  <c:v>2.36</c:v>
                </c:pt>
                <c:pt idx="93">
                  <c:v>2.36</c:v>
                </c:pt>
                <c:pt idx="94">
                  <c:v>2.31</c:v>
                </c:pt>
                <c:pt idx="95">
                  <c:v>2.35</c:v>
                </c:pt>
                <c:pt idx="96">
                  <c:v>2.395</c:v>
                </c:pt>
                <c:pt idx="97">
                  <c:v>2.4</c:v>
                </c:pt>
                <c:pt idx="98">
                  <c:v>2.35</c:v>
                </c:pt>
                <c:pt idx="99">
                  <c:v>2.35</c:v>
                </c:pt>
                <c:pt idx="100">
                  <c:v>2.35</c:v>
                </c:pt>
                <c:pt idx="101">
                  <c:v>2.2999999999999998</c:v>
                </c:pt>
                <c:pt idx="102">
                  <c:v>2.2999999999999998</c:v>
                </c:pt>
                <c:pt idx="103">
                  <c:v>2.2999999999999998</c:v>
                </c:pt>
                <c:pt idx="104">
                  <c:v>2.3199999999999998</c:v>
                </c:pt>
                <c:pt idx="105">
                  <c:v>2.41</c:v>
                </c:pt>
                <c:pt idx="106">
                  <c:v>2.41</c:v>
                </c:pt>
                <c:pt idx="107">
                  <c:v>2.41</c:v>
                </c:pt>
                <c:pt idx="108">
                  <c:v>2.1120000000000001</c:v>
                </c:pt>
                <c:pt idx="109">
                  <c:v>2.14</c:v>
                </c:pt>
                <c:pt idx="110">
                  <c:v>2.2000000000000002</c:v>
                </c:pt>
                <c:pt idx="111">
                  <c:v>2.2000000000000002</c:v>
                </c:pt>
                <c:pt idx="112">
                  <c:v>2.16</c:v>
                </c:pt>
                <c:pt idx="113">
                  <c:v>2.16</c:v>
                </c:pt>
                <c:pt idx="114">
                  <c:v>2.16</c:v>
                </c:pt>
                <c:pt idx="115">
                  <c:v>2.2999999999999998</c:v>
                </c:pt>
                <c:pt idx="116">
                  <c:v>2.3969999999999998</c:v>
                </c:pt>
                <c:pt idx="117">
                  <c:v>2.3969999999999998</c:v>
                </c:pt>
                <c:pt idx="118">
                  <c:v>2.351</c:v>
                </c:pt>
                <c:pt idx="119">
                  <c:v>2.399</c:v>
                </c:pt>
                <c:pt idx="120">
                  <c:v>2.399</c:v>
                </c:pt>
                <c:pt idx="121">
                  <c:v>2.399</c:v>
                </c:pt>
                <c:pt idx="122">
                  <c:v>2.3140000000000001</c:v>
                </c:pt>
                <c:pt idx="123">
                  <c:v>2.3319999999999999</c:v>
                </c:pt>
                <c:pt idx="124">
                  <c:v>2.35</c:v>
                </c:pt>
                <c:pt idx="125">
                  <c:v>2.3199999999999998</c:v>
                </c:pt>
                <c:pt idx="126">
                  <c:v>2.3199999999999998</c:v>
                </c:pt>
                <c:pt idx="127">
                  <c:v>2.3199999999999998</c:v>
                </c:pt>
                <c:pt idx="128">
                  <c:v>2.3199999999999998</c:v>
                </c:pt>
                <c:pt idx="129">
                  <c:v>2.3889999999999998</c:v>
                </c:pt>
                <c:pt idx="130">
                  <c:v>2.5739999999999998</c:v>
                </c:pt>
                <c:pt idx="131">
                  <c:v>2.3719999999999999</c:v>
                </c:pt>
                <c:pt idx="132">
                  <c:v>2.4</c:v>
                </c:pt>
                <c:pt idx="133">
                  <c:v>2.38</c:v>
                </c:pt>
                <c:pt idx="134">
                  <c:v>2.38</c:v>
                </c:pt>
                <c:pt idx="135">
                  <c:v>2.38</c:v>
                </c:pt>
                <c:pt idx="136">
                  <c:v>2.3260000000000001</c:v>
                </c:pt>
                <c:pt idx="137">
                  <c:v>2.444</c:v>
                </c:pt>
                <c:pt idx="138">
                  <c:v>2.59</c:v>
                </c:pt>
                <c:pt idx="139">
                  <c:v>2.59</c:v>
                </c:pt>
                <c:pt idx="140">
                  <c:v>2.46</c:v>
                </c:pt>
                <c:pt idx="141">
                  <c:v>2.46</c:v>
                </c:pt>
                <c:pt idx="142">
                  <c:v>2.46</c:v>
                </c:pt>
                <c:pt idx="143">
                  <c:v>2.46</c:v>
                </c:pt>
                <c:pt idx="144">
                  <c:v>2.41</c:v>
                </c:pt>
                <c:pt idx="145">
                  <c:v>2.41</c:v>
                </c:pt>
                <c:pt idx="146">
                  <c:v>2.44</c:v>
                </c:pt>
                <c:pt idx="147">
                  <c:v>2.44</c:v>
                </c:pt>
                <c:pt idx="148">
                  <c:v>2.44</c:v>
                </c:pt>
                <c:pt idx="149">
                  <c:v>2.44</c:v>
                </c:pt>
                <c:pt idx="150">
                  <c:v>2.44</c:v>
                </c:pt>
                <c:pt idx="151">
                  <c:v>2.52</c:v>
                </c:pt>
                <c:pt idx="152">
                  <c:v>2.5299999999999998</c:v>
                </c:pt>
                <c:pt idx="153">
                  <c:v>2.6989999999999998</c:v>
                </c:pt>
                <c:pt idx="154">
                  <c:v>2.75</c:v>
                </c:pt>
                <c:pt idx="155">
                  <c:v>2.75</c:v>
                </c:pt>
                <c:pt idx="156">
                  <c:v>2.75</c:v>
                </c:pt>
                <c:pt idx="157">
                  <c:v>2.75</c:v>
                </c:pt>
                <c:pt idx="158">
                  <c:v>2.75</c:v>
                </c:pt>
                <c:pt idx="159">
                  <c:v>2.84</c:v>
                </c:pt>
                <c:pt idx="160">
                  <c:v>2.85</c:v>
                </c:pt>
                <c:pt idx="161">
                  <c:v>2.9</c:v>
                </c:pt>
                <c:pt idx="162">
                  <c:v>2.9</c:v>
                </c:pt>
                <c:pt idx="163">
                  <c:v>2.9</c:v>
                </c:pt>
                <c:pt idx="164">
                  <c:v>2.9</c:v>
                </c:pt>
                <c:pt idx="165">
                  <c:v>2.895</c:v>
                </c:pt>
                <c:pt idx="166">
                  <c:v>2.895</c:v>
                </c:pt>
                <c:pt idx="167">
                  <c:v>2.8570000000000002</c:v>
                </c:pt>
                <c:pt idx="168">
                  <c:v>2.9</c:v>
                </c:pt>
                <c:pt idx="169">
                  <c:v>2.9</c:v>
                </c:pt>
                <c:pt idx="170">
                  <c:v>2.9</c:v>
                </c:pt>
                <c:pt idx="171">
                  <c:v>2.85</c:v>
                </c:pt>
                <c:pt idx="172">
                  <c:v>2.85</c:v>
                </c:pt>
                <c:pt idx="173">
                  <c:v>2.9</c:v>
                </c:pt>
                <c:pt idx="174">
                  <c:v>2.9</c:v>
                </c:pt>
                <c:pt idx="175">
                  <c:v>2.85</c:v>
                </c:pt>
                <c:pt idx="176">
                  <c:v>2.85</c:v>
                </c:pt>
                <c:pt idx="177">
                  <c:v>2.85</c:v>
                </c:pt>
                <c:pt idx="178">
                  <c:v>2.85</c:v>
                </c:pt>
                <c:pt idx="179">
                  <c:v>2.88</c:v>
                </c:pt>
                <c:pt idx="180">
                  <c:v>2.87</c:v>
                </c:pt>
                <c:pt idx="181">
                  <c:v>2.86</c:v>
                </c:pt>
                <c:pt idx="182">
                  <c:v>2.87</c:v>
                </c:pt>
                <c:pt idx="183">
                  <c:v>2.87</c:v>
                </c:pt>
                <c:pt idx="184">
                  <c:v>2.87</c:v>
                </c:pt>
                <c:pt idx="185">
                  <c:v>2.87</c:v>
                </c:pt>
                <c:pt idx="186">
                  <c:v>2.85</c:v>
                </c:pt>
                <c:pt idx="187">
                  <c:v>2.85</c:v>
                </c:pt>
                <c:pt idx="188">
                  <c:v>2.85</c:v>
                </c:pt>
                <c:pt idx="189">
                  <c:v>2.96</c:v>
                </c:pt>
                <c:pt idx="190">
                  <c:v>2.96</c:v>
                </c:pt>
                <c:pt idx="191">
                  <c:v>2.96</c:v>
                </c:pt>
                <c:pt idx="192">
                  <c:v>3.04</c:v>
                </c:pt>
                <c:pt idx="193">
                  <c:v>3.05</c:v>
                </c:pt>
                <c:pt idx="194">
                  <c:v>3.05</c:v>
                </c:pt>
                <c:pt idx="195">
                  <c:v>3.05</c:v>
                </c:pt>
                <c:pt idx="196">
                  <c:v>3.16</c:v>
                </c:pt>
                <c:pt idx="197">
                  <c:v>3.16</c:v>
                </c:pt>
                <c:pt idx="198">
                  <c:v>3.16</c:v>
                </c:pt>
                <c:pt idx="199">
                  <c:v>3.2989999999999999</c:v>
                </c:pt>
                <c:pt idx="200">
                  <c:v>3.15</c:v>
                </c:pt>
                <c:pt idx="201">
                  <c:v>3.15</c:v>
                </c:pt>
                <c:pt idx="202">
                  <c:v>3.15</c:v>
                </c:pt>
                <c:pt idx="203">
                  <c:v>3.15</c:v>
                </c:pt>
                <c:pt idx="204">
                  <c:v>3.15</c:v>
                </c:pt>
                <c:pt idx="205">
                  <c:v>3.15</c:v>
                </c:pt>
                <c:pt idx="206">
                  <c:v>3.15</c:v>
                </c:pt>
                <c:pt idx="207">
                  <c:v>3.25</c:v>
                </c:pt>
                <c:pt idx="208">
                  <c:v>3.25</c:v>
                </c:pt>
                <c:pt idx="209">
                  <c:v>3.2989999999999999</c:v>
                </c:pt>
                <c:pt idx="210">
                  <c:v>3.2989999999999999</c:v>
                </c:pt>
                <c:pt idx="211">
                  <c:v>3.2989999999999999</c:v>
                </c:pt>
                <c:pt idx="212">
                  <c:v>3.2989999999999999</c:v>
                </c:pt>
                <c:pt idx="213">
                  <c:v>3.2</c:v>
                </c:pt>
                <c:pt idx="214">
                  <c:v>3.05</c:v>
                </c:pt>
                <c:pt idx="215">
                  <c:v>3</c:v>
                </c:pt>
                <c:pt idx="216">
                  <c:v>3.1</c:v>
                </c:pt>
                <c:pt idx="217">
                  <c:v>3.2</c:v>
                </c:pt>
                <c:pt idx="218">
                  <c:v>3.2</c:v>
                </c:pt>
                <c:pt idx="219">
                  <c:v>3.2</c:v>
                </c:pt>
                <c:pt idx="220">
                  <c:v>3</c:v>
                </c:pt>
                <c:pt idx="221">
                  <c:v>3.03</c:v>
                </c:pt>
                <c:pt idx="222">
                  <c:v>3.1</c:v>
                </c:pt>
                <c:pt idx="223">
                  <c:v>3.1</c:v>
                </c:pt>
                <c:pt idx="224">
                  <c:v>3.1</c:v>
                </c:pt>
                <c:pt idx="225">
                  <c:v>3.1</c:v>
                </c:pt>
                <c:pt idx="226">
                  <c:v>3.1</c:v>
                </c:pt>
                <c:pt idx="227">
                  <c:v>3.1</c:v>
                </c:pt>
                <c:pt idx="228">
                  <c:v>3.1</c:v>
                </c:pt>
                <c:pt idx="229">
                  <c:v>3.1</c:v>
                </c:pt>
                <c:pt idx="230">
                  <c:v>3.1</c:v>
                </c:pt>
                <c:pt idx="231">
                  <c:v>3.1</c:v>
                </c:pt>
                <c:pt idx="232">
                  <c:v>3.1</c:v>
                </c:pt>
                <c:pt idx="233">
                  <c:v>3.1</c:v>
                </c:pt>
                <c:pt idx="234">
                  <c:v>3.08</c:v>
                </c:pt>
                <c:pt idx="235">
                  <c:v>3</c:v>
                </c:pt>
                <c:pt idx="236">
                  <c:v>3.1</c:v>
                </c:pt>
                <c:pt idx="237">
                  <c:v>3.1</c:v>
                </c:pt>
                <c:pt idx="238">
                  <c:v>3.1</c:v>
                </c:pt>
                <c:pt idx="239">
                  <c:v>3.1</c:v>
                </c:pt>
                <c:pt idx="240">
                  <c:v>3.1</c:v>
                </c:pt>
                <c:pt idx="241">
                  <c:v>3.06</c:v>
                </c:pt>
                <c:pt idx="242">
                  <c:v>3.1</c:v>
                </c:pt>
                <c:pt idx="243">
                  <c:v>3.0019999999999998</c:v>
                </c:pt>
                <c:pt idx="244">
                  <c:v>3.01</c:v>
                </c:pt>
                <c:pt idx="245">
                  <c:v>3.01</c:v>
                </c:pt>
                <c:pt idx="246">
                  <c:v>3.01</c:v>
                </c:pt>
                <c:pt idx="247">
                  <c:v>3.01</c:v>
                </c:pt>
                <c:pt idx="248">
                  <c:v>2.9</c:v>
                </c:pt>
                <c:pt idx="249">
                  <c:v>2.86</c:v>
                </c:pt>
                <c:pt idx="250">
                  <c:v>3.02</c:v>
                </c:pt>
                <c:pt idx="251">
                  <c:v>3</c:v>
                </c:pt>
                <c:pt idx="252">
                  <c:v>3</c:v>
                </c:pt>
                <c:pt idx="253">
                  <c:v>3</c:v>
                </c:pt>
                <c:pt idx="254">
                  <c:v>3</c:v>
                </c:pt>
                <c:pt idx="255">
                  <c:v>3</c:v>
                </c:pt>
                <c:pt idx="256">
                  <c:v>3</c:v>
                </c:pt>
                <c:pt idx="257">
                  <c:v>3</c:v>
                </c:pt>
                <c:pt idx="258">
                  <c:v>2.9580000000000002</c:v>
                </c:pt>
                <c:pt idx="259">
                  <c:v>3</c:v>
                </c:pt>
                <c:pt idx="260">
                  <c:v>3</c:v>
                </c:pt>
                <c:pt idx="261">
                  <c:v>3</c:v>
                </c:pt>
                <c:pt idx="262">
                  <c:v>3</c:v>
                </c:pt>
                <c:pt idx="263">
                  <c:v>3.06</c:v>
                </c:pt>
                <c:pt idx="264">
                  <c:v>3.02</c:v>
                </c:pt>
                <c:pt idx="265">
                  <c:v>3.02</c:v>
                </c:pt>
                <c:pt idx="266">
                  <c:v>3</c:v>
                </c:pt>
                <c:pt idx="267">
                  <c:v>3</c:v>
                </c:pt>
                <c:pt idx="268">
                  <c:v>3</c:v>
                </c:pt>
                <c:pt idx="269">
                  <c:v>3</c:v>
                </c:pt>
                <c:pt idx="270">
                  <c:v>3</c:v>
                </c:pt>
                <c:pt idx="271">
                  <c:v>3.0030000000000001</c:v>
                </c:pt>
                <c:pt idx="272">
                  <c:v>3</c:v>
                </c:pt>
                <c:pt idx="273">
                  <c:v>3</c:v>
                </c:pt>
                <c:pt idx="274">
                  <c:v>3</c:v>
                </c:pt>
                <c:pt idx="275">
                  <c:v>3</c:v>
                </c:pt>
                <c:pt idx="276">
                  <c:v>3</c:v>
                </c:pt>
                <c:pt idx="277">
                  <c:v>2.9009999999999998</c:v>
                </c:pt>
                <c:pt idx="278">
                  <c:v>2.9</c:v>
                </c:pt>
                <c:pt idx="279">
                  <c:v>2.9</c:v>
                </c:pt>
                <c:pt idx="280">
                  <c:v>2.9</c:v>
                </c:pt>
                <c:pt idx="281">
                  <c:v>2.9</c:v>
                </c:pt>
                <c:pt idx="282">
                  <c:v>2.9</c:v>
                </c:pt>
                <c:pt idx="283">
                  <c:v>2.91</c:v>
                </c:pt>
                <c:pt idx="284">
                  <c:v>2.91</c:v>
                </c:pt>
                <c:pt idx="285">
                  <c:v>2.95</c:v>
                </c:pt>
                <c:pt idx="286">
                  <c:v>2.95</c:v>
                </c:pt>
                <c:pt idx="287">
                  <c:v>2.95</c:v>
                </c:pt>
                <c:pt idx="288">
                  <c:v>2.95</c:v>
                </c:pt>
                <c:pt idx="289">
                  <c:v>2.95</c:v>
                </c:pt>
                <c:pt idx="290">
                  <c:v>2.95</c:v>
                </c:pt>
                <c:pt idx="291">
                  <c:v>2.92</c:v>
                </c:pt>
                <c:pt idx="292">
                  <c:v>2.92</c:v>
                </c:pt>
                <c:pt idx="293">
                  <c:v>3</c:v>
                </c:pt>
                <c:pt idx="294">
                  <c:v>3.05</c:v>
                </c:pt>
                <c:pt idx="295">
                  <c:v>3.05</c:v>
                </c:pt>
                <c:pt idx="296">
                  <c:v>3.05</c:v>
                </c:pt>
                <c:pt idx="297">
                  <c:v>2.95</c:v>
                </c:pt>
                <c:pt idx="298">
                  <c:v>2.93</c:v>
                </c:pt>
                <c:pt idx="299">
                  <c:v>2.93</c:v>
                </c:pt>
                <c:pt idx="300">
                  <c:v>3</c:v>
                </c:pt>
                <c:pt idx="301">
                  <c:v>3</c:v>
                </c:pt>
                <c:pt idx="302">
                  <c:v>3</c:v>
                </c:pt>
                <c:pt idx="303">
                  <c:v>3</c:v>
                </c:pt>
                <c:pt idx="304">
                  <c:v>3</c:v>
                </c:pt>
                <c:pt idx="305">
                  <c:v>3</c:v>
                </c:pt>
                <c:pt idx="306">
                  <c:v>3</c:v>
                </c:pt>
                <c:pt idx="307">
                  <c:v>3</c:v>
                </c:pt>
                <c:pt idx="308">
                  <c:v>3</c:v>
                </c:pt>
                <c:pt idx="309">
                  <c:v>3</c:v>
                </c:pt>
                <c:pt idx="310">
                  <c:v>3</c:v>
                </c:pt>
                <c:pt idx="311">
                  <c:v>3</c:v>
                </c:pt>
                <c:pt idx="312">
                  <c:v>3</c:v>
                </c:pt>
                <c:pt idx="313">
                  <c:v>3</c:v>
                </c:pt>
                <c:pt idx="314">
                  <c:v>3</c:v>
                </c:pt>
                <c:pt idx="315">
                  <c:v>3</c:v>
                </c:pt>
                <c:pt idx="316">
                  <c:v>3</c:v>
                </c:pt>
                <c:pt idx="317">
                  <c:v>3</c:v>
                </c:pt>
                <c:pt idx="318">
                  <c:v>2.97</c:v>
                </c:pt>
                <c:pt idx="319">
                  <c:v>2.96</c:v>
                </c:pt>
                <c:pt idx="320">
                  <c:v>2.96</c:v>
                </c:pt>
                <c:pt idx="321">
                  <c:v>2.96</c:v>
                </c:pt>
                <c:pt idx="322">
                  <c:v>2.95</c:v>
                </c:pt>
                <c:pt idx="323">
                  <c:v>2.95</c:v>
                </c:pt>
                <c:pt idx="324">
                  <c:v>2.95</c:v>
                </c:pt>
                <c:pt idx="325">
                  <c:v>2.95</c:v>
                </c:pt>
                <c:pt idx="326">
                  <c:v>2.95</c:v>
                </c:pt>
                <c:pt idx="327">
                  <c:v>2.95</c:v>
                </c:pt>
                <c:pt idx="328">
                  <c:v>3</c:v>
                </c:pt>
                <c:pt idx="329">
                  <c:v>3</c:v>
                </c:pt>
                <c:pt idx="330">
                  <c:v>3</c:v>
                </c:pt>
                <c:pt idx="331">
                  <c:v>3</c:v>
                </c:pt>
                <c:pt idx="332">
                  <c:v>2.97</c:v>
                </c:pt>
                <c:pt idx="333">
                  <c:v>3</c:v>
                </c:pt>
                <c:pt idx="334">
                  <c:v>2.97</c:v>
                </c:pt>
                <c:pt idx="335">
                  <c:v>3</c:v>
                </c:pt>
                <c:pt idx="336">
                  <c:v>2.96</c:v>
                </c:pt>
                <c:pt idx="337">
                  <c:v>2.96</c:v>
                </c:pt>
                <c:pt idx="338">
                  <c:v>2.96</c:v>
                </c:pt>
                <c:pt idx="339">
                  <c:v>3</c:v>
                </c:pt>
                <c:pt idx="340">
                  <c:v>2.94</c:v>
                </c:pt>
                <c:pt idx="341">
                  <c:v>3</c:v>
                </c:pt>
                <c:pt idx="342">
                  <c:v>2.9510000000000001</c:v>
                </c:pt>
                <c:pt idx="343">
                  <c:v>2.95</c:v>
                </c:pt>
                <c:pt idx="344">
                  <c:v>2.95</c:v>
                </c:pt>
                <c:pt idx="345">
                  <c:v>2.95</c:v>
                </c:pt>
                <c:pt idx="346">
                  <c:v>3</c:v>
                </c:pt>
                <c:pt idx="347">
                  <c:v>2.98</c:v>
                </c:pt>
                <c:pt idx="348">
                  <c:v>2.98</c:v>
                </c:pt>
                <c:pt idx="349">
                  <c:v>2.98</c:v>
                </c:pt>
                <c:pt idx="350">
                  <c:v>2.98</c:v>
                </c:pt>
                <c:pt idx="351">
                  <c:v>2.98</c:v>
                </c:pt>
                <c:pt idx="352">
                  <c:v>2.98</c:v>
                </c:pt>
                <c:pt idx="353">
                  <c:v>2.9809999999999999</c:v>
                </c:pt>
                <c:pt idx="354">
                  <c:v>2.9809999999999999</c:v>
                </c:pt>
                <c:pt idx="355">
                  <c:v>2.98</c:v>
                </c:pt>
                <c:pt idx="356">
                  <c:v>2.98</c:v>
                </c:pt>
                <c:pt idx="357">
                  <c:v>3</c:v>
                </c:pt>
                <c:pt idx="358">
                  <c:v>3</c:v>
                </c:pt>
                <c:pt idx="359">
                  <c:v>3</c:v>
                </c:pt>
                <c:pt idx="360">
                  <c:v>2.9449999999999998</c:v>
                </c:pt>
                <c:pt idx="361">
                  <c:v>2.95</c:v>
                </c:pt>
                <c:pt idx="362">
                  <c:v>3</c:v>
                </c:pt>
                <c:pt idx="363">
                  <c:v>3</c:v>
                </c:pt>
                <c:pt idx="364">
                  <c:v>2.9990000000000001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72909568"/>
        <c:axId val="72911104"/>
      </c:lineChart>
      <c:dateAx>
        <c:axId val="72909568"/>
        <c:scaling>
          <c:orientation val="minMax"/>
        </c:scaling>
        <c:delete val="0"/>
        <c:axPos val="b"/>
        <c:numFmt formatCode="dd/mm/yy" sourceLinked="0"/>
        <c:majorTickMark val="out"/>
        <c:minorTickMark val="none"/>
        <c:tickLblPos val="nextTo"/>
        <c:txPr>
          <a:bodyPr rot="-5400000" vert="horz"/>
          <a:lstStyle/>
          <a:p>
            <a:pPr>
              <a:defRPr/>
            </a:pPr>
            <a:endParaRPr lang="en-US"/>
          </a:p>
        </c:txPr>
        <c:crossAx val="72911104"/>
        <c:crosses val="autoZero"/>
        <c:auto val="1"/>
        <c:lblOffset val="100"/>
        <c:baseTimeUnit val="days"/>
      </c:dateAx>
      <c:valAx>
        <c:axId val="72911104"/>
        <c:scaling>
          <c:orientation val="minMax"/>
          <c:min val="1.7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crossAx val="72909568"/>
        <c:crosses val="autoZero"/>
        <c:crossBetween val="between"/>
      </c:valAx>
      <c:valAx>
        <c:axId val="72912896"/>
        <c:scaling>
          <c:orientation val="minMax"/>
        </c:scaling>
        <c:delete val="0"/>
        <c:axPos val="r"/>
        <c:numFmt formatCode="#,##0" sourceLinked="1"/>
        <c:majorTickMark val="out"/>
        <c:minorTickMark val="none"/>
        <c:tickLblPos val="nextTo"/>
        <c:crossAx val="72914816"/>
        <c:crosses val="max"/>
        <c:crossBetween val="between"/>
        <c:dispUnits>
          <c:builtInUnit val="thousands"/>
          <c:dispUnitsLbl>
            <c:layout>
              <c:manualLayout>
                <c:xMode val="edge"/>
                <c:yMode val="edge"/>
                <c:x val="0.90907728323177817"/>
                <c:y val="0.11131602648278138"/>
              </c:manualLayout>
            </c:layout>
            <c:tx>
              <c:rich>
                <a:bodyPr/>
                <a:lstStyle/>
                <a:p>
                  <a:pPr>
                    <a:defRPr/>
                  </a:pPr>
                  <a:r>
                    <a:rPr lang="bg-BG"/>
                    <a:t>хиляди</a:t>
                  </a:r>
                  <a:endParaRPr lang="en-US"/>
                </a:p>
              </c:rich>
            </c:tx>
          </c:dispUnitsLbl>
        </c:dispUnits>
      </c:valAx>
      <c:dateAx>
        <c:axId val="72914816"/>
        <c:scaling>
          <c:orientation val="minMax"/>
        </c:scaling>
        <c:delete val="1"/>
        <c:axPos val="b"/>
        <c:numFmt formatCode="m/d/yyyy" sourceLinked="1"/>
        <c:majorTickMark val="out"/>
        <c:minorTickMark val="none"/>
        <c:tickLblPos val="nextTo"/>
        <c:crossAx val="72912896"/>
        <c:crosses val="autoZero"/>
        <c:auto val="1"/>
        <c:lblOffset val="100"/>
        <c:baseTimeUnit val="days"/>
      </c:dateAx>
    </c:plotArea>
    <c:legend>
      <c:legendPos val="t"/>
      <c:layout>
        <c:manualLayout>
          <c:xMode val="edge"/>
          <c:yMode val="edge"/>
          <c:x val="0.1788064591646352"/>
          <c:y val="0"/>
          <c:w val="0.65427839568976565"/>
          <c:h val="5.4103071080069988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  <c:userShapes r:id="rId2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923212523065409E-2"/>
          <c:y val="6.1823636180619708E-2"/>
          <c:w val="0.92504795626473202"/>
          <c:h val="0.8113749201057102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'7 BSO'!$D$16</c:f>
              <c:strCache>
                <c:ptCount val="1"/>
                <c:pt idx="0">
                  <c:v>Обем (лотове)</c:v>
                </c:pt>
              </c:strCache>
            </c:strRef>
          </c:tx>
          <c:invertIfNegative val="0"/>
          <c:cat>
            <c:numRef>
              <c:f>'7 BSO'!$H$19:$H$441</c:f>
              <c:numCache>
                <c:formatCode>dd/mm/yyyy\ hh:mm/ss</c:formatCode>
                <c:ptCount val="423"/>
                <c:pt idx="0">
                  <c:v>42738.529328703706</c:v>
                </c:pt>
                <c:pt idx="1">
                  <c:v>42739.500034722223</c:v>
                </c:pt>
                <c:pt idx="2">
                  <c:v>42740.495115740741</c:v>
                </c:pt>
                <c:pt idx="3">
                  <c:v>42740.495115740741</c:v>
                </c:pt>
                <c:pt idx="4">
                  <c:v>42740.622442129628</c:v>
                </c:pt>
                <c:pt idx="5">
                  <c:v>42741.517638888887</c:v>
                </c:pt>
                <c:pt idx="6">
                  <c:v>42741.694953703707</c:v>
                </c:pt>
                <c:pt idx="7">
                  <c:v>42741.694953703707</c:v>
                </c:pt>
                <c:pt idx="8">
                  <c:v>42744.424756944441</c:v>
                </c:pt>
                <c:pt idx="9">
                  <c:v>42744.505393518521</c:v>
                </c:pt>
                <c:pt idx="10">
                  <c:v>42745.423807870371</c:v>
                </c:pt>
                <c:pt idx="11">
                  <c:v>42745.423807870371</c:v>
                </c:pt>
                <c:pt idx="12">
                  <c:v>42745.432951388888</c:v>
                </c:pt>
                <c:pt idx="13">
                  <c:v>42745.433032407411</c:v>
                </c:pt>
                <c:pt idx="14">
                  <c:v>42745.434884259259</c:v>
                </c:pt>
                <c:pt idx="15">
                  <c:v>42745.452314814815</c:v>
                </c:pt>
                <c:pt idx="16">
                  <c:v>42745.489791666667</c:v>
                </c:pt>
                <c:pt idx="17">
                  <c:v>42745.528703703705</c:v>
                </c:pt>
                <c:pt idx="18">
                  <c:v>42745.53802083333</c:v>
                </c:pt>
                <c:pt idx="19">
                  <c:v>42745.53802083333</c:v>
                </c:pt>
                <c:pt idx="20">
                  <c:v>42745.650972222225</c:v>
                </c:pt>
                <c:pt idx="21">
                  <c:v>42745.65556712963</c:v>
                </c:pt>
                <c:pt idx="22">
                  <c:v>42748.464884259258</c:v>
                </c:pt>
                <c:pt idx="23">
                  <c:v>42748.631874999999</c:v>
                </c:pt>
                <c:pt idx="24">
                  <c:v>42751.447812500002</c:v>
                </c:pt>
                <c:pt idx="25">
                  <c:v>42751.617708333331</c:v>
                </c:pt>
                <c:pt idx="26">
                  <c:v>42752.424004629633</c:v>
                </c:pt>
                <c:pt idx="27">
                  <c:v>42752.435972222222</c:v>
                </c:pt>
                <c:pt idx="28">
                  <c:v>42752.441354166665</c:v>
                </c:pt>
                <c:pt idx="29">
                  <c:v>42752.443541666667</c:v>
                </c:pt>
                <c:pt idx="30">
                  <c:v>42752.471747685187</c:v>
                </c:pt>
                <c:pt idx="31">
                  <c:v>42759.60533564815</c:v>
                </c:pt>
                <c:pt idx="32">
                  <c:v>42759.610254629632</c:v>
                </c:pt>
                <c:pt idx="33">
                  <c:v>42759.620300925926</c:v>
                </c:pt>
                <c:pt idx="34">
                  <c:v>42759.636643518519</c:v>
                </c:pt>
                <c:pt idx="35">
                  <c:v>42760.679131944446</c:v>
                </c:pt>
                <c:pt idx="36">
                  <c:v>42760.687175925923</c:v>
                </c:pt>
                <c:pt idx="37">
                  <c:v>42761.438275462962</c:v>
                </c:pt>
                <c:pt idx="38">
                  <c:v>42761.438275462962</c:v>
                </c:pt>
                <c:pt idx="39">
                  <c:v>42761.438275462962</c:v>
                </c:pt>
                <c:pt idx="40">
                  <c:v>42761.438275462962</c:v>
                </c:pt>
                <c:pt idx="41">
                  <c:v>42761.438275462962</c:v>
                </c:pt>
                <c:pt idx="42">
                  <c:v>42761.440000000002</c:v>
                </c:pt>
                <c:pt idx="43">
                  <c:v>42761.511770833335</c:v>
                </c:pt>
                <c:pt idx="44">
                  <c:v>42765.671909722223</c:v>
                </c:pt>
                <c:pt idx="45">
                  <c:v>42766.423958333333</c:v>
                </c:pt>
                <c:pt idx="46">
                  <c:v>42766.423958333333</c:v>
                </c:pt>
                <c:pt idx="47">
                  <c:v>42766.443078703705</c:v>
                </c:pt>
                <c:pt idx="48">
                  <c:v>42766.44636574074</c:v>
                </c:pt>
                <c:pt idx="49">
                  <c:v>42766.44636574074</c:v>
                </c:pt>
                <c:pt idx="50">
                  <c:v>42766.44636574074</c:v>
                </c:pt>
                <c:pt idx="51">
                  <c:v>42766.467731481483</c:v>
                </c:pt>
                <c:pt idx="52">
                  <c:v>42766.687731481485</c:v>
                </c:pt>
                <c:pt idx="53">
                  <c:v>42767.540150462963</c:v>
                </c:pt>
                <c:pt idx="54">
                  <c:v>42767.603761574072</c:v>
                </c:pt>
                <c:pt idx="55">
                  <c:v>42767.60396990741</c:v>
                </c:pt>
                <c:pt idx="56">
                  <c:v>42767.604050925926</c:v>
                </c:pt>
                <c:pt idx="57">
                  <c:v>42768.51767361111</c:v>
                </c:pt>
                <c:pt idx="58">
                  <c:v>42769.428784722222</c:v>
                </c:pt>
                <c:pt idx="59">
                  <c:v>42769.434236111112</c:v>
                </c:pt>
                <c:pt idx="60">
                  <c:v>42769.704293981478</c:v>
                </c:pt>
                <c:pt idx="61">
                  <c:v>42772.540034722224</c:v>
                </c:pt>
                <c:pt idx="62">
                  <c:v>42772.54184027778</c:v>
                </c:pt>
                <c:pt idx="63">
                  <c:v>42772.548668981479</c:v>
                </c:pt>
                <c:pt idx="64">
                  <c:v>42773.475115740737</c:v>
                </c:pt>
                <c:pt idx="65">
                  <c:v>42773.547777777778</c:v>
                </c:pt>
                <c:pt idx="66">
                  <c:v>42773.651226851849</c:v>
                </c:pt>
                <c:pt idx="67">
                  <c:v>42774.644409722219</c:v>
                </c:pt>
                <c:pt idx="68">
                  <c:v>42774.667731481481</c:v>
                </c:pt>
                <c:pt idx="69">
                  <c:v>42774.670983796299</c:v>
                </c:pt>
                <c:pt idx="70">
                  <c:v>42775.558645833335</c:v>
                </c:pt>
                <c:pt idx="71">
                  <c:v>42775.60229166667</c:v>
                </c:pt>
                <c:pt idx="72">
                  <c:v>42775.602442129632</c:v>
                </c:pt>
                <c:pt idx="73">
                  <c:v>42775.684513888889</c:v>
                </c:pt>
                <c:pt idx="74">
                  <c:v>42775.704745370371</c:v>
                </c:pt>
                <c:pt idx="75">
                  <c:v>42779.699525462966</c:v>
                </c:pt>
                <c:pt idx="76">
                  <c:v>42786.58185185185</c:v>
                </c:pt>
                <c:pt idx="77">
                  <c:v>42787.661782407406</c:v>
                </c:pt>
                <c:pt idx="78">
                  <c:v>42788.43440972222</c:v>
                </c:pt>
                <c:pt idx="79">
                  <c:v>42788.621412037035</c:v>
                </c:pt>
                <c:pt idx="80">
                  <c:v>42789.434155092589</c:v>
                </c:pt>
                <c:pt idx="81">
                  <c:v>42789.491875</c:v>
                </c:pt>
                <c:pt idx="82">
                  <c:v>42789.551724537036</c:v>
                </c:pt>
                <c:pt idx="83">
                  <c:v>42789.555324074077</c:v>
                </c:pt>
                <c:pt idx="84">
                  <c:v>42790.703020833331</c:v>
                </c:pt>
                <c:pt idx="85">
                  <c:v>42793.427094907405</c:v>
                </c:pt>
                <c:pt idx="86">
                  <c:v>42794.515173611115</c:v>
                </c:pt>
                <c:pt idx="87">
                  <c:v>42794.525462962964</c:v>
                </c:pt>
                <c:pt idx="88">
                  <c:v>42794.525462962964</c:v>
                </c:pt>
                <c:pt idx="89">
                  <c:v>42795.50309027778</c:v>
                </c:pt>
                <c:pt idx="90">
                  <c:v>42796.424907407411</c:v>
                </c:pt>
                <c:pt idx="91">
                  <c:v>42796.424907407411</c:v>
                </c:pt>
                <c:pt idx="92">
                  <c:v>42800.424710648149</c:v>
                </c:pt>
                <c:pt idx="93">
                  <c:v>42800.426712962966</c:v>
                </c:pt>
                <c:pt idx="94">
                  <c:v>42800.426712962966</c:v>
                </c:pt>
                <c:pt idx="95">
                  <c:v>42800.558541666665</c:v>
                </c:pt>
                <c:pt idx="96">
                  <c:v>42800.622048611112</c:v>
                </c:pt>
                <c:pt idx="97">
                  <c:v>42801.461689814816</c:v>
                </c:pt>
                <c:pt idx="98">
                  <c:v>42801.46366898148</c:v>
                </c:pt>
                <c:pt idx="99">
                  <c:v>42801.467673611114</c:v>
                </c:pt>
                <c:pt idx="100">
                  <c:v>42801.467673611114</c:v>
                </c:pt>
                <c:pt idx="101">
                  <c:v>42801.467673611114</c:v>
                </c:pt>
                <c:pt idx="102">
                  <c:v>42801.467673611114</c:v>
                </c:pt>
                <c:pt idx="103">
                  <c:v>42801.467673611114</c:v>
                </c:pt>
                <c:pt idx="104">
                  <c:v>42801.467962962961</c:v>
                </c:pt>
                <c:pt idx="105">
                  <c:v>42801.467962962961</c:v>
                </c:pt>
                <c:pt idx="106">
                  <c:v>42801.467962962961</c:v>
                </c:pt>
                <c:pt idx="107">
                  <c:v>42802.42696759259</c:v>
                </c:pt>
                <c:pt idx="108">
                  <c:v>42802.42696759259</c:v>
                </c:pt>
                <c:pt idx="109">
                  <c:v>42802.51761574074</c:v>
                </c:pt>
                <c:pt idx="110">
                  <c:v>42802.63621527778</c:v>
                </c:pt>
                <c:pt idx="111">
                  <c:v>42803.427615740744</c:v>
                </c:pt>
                <c:pt idx="112">
                  <c:v>42808.428194444445</c:v>
                </c:pt>
                <c:pt idx="113">
                  <c:v>42808.428194444445</c:v>
                </c:pt>
                <c:pt idx="114">
                  <c:v>42810.42391203704</c:v>
                </c:pt>
                <c:pt idx="115">
                  <c:v>42810.576921296299</c:v>
                </c:pt>
                <c:pt idx="116">
                  <c:v>42810.590983796297</c:v>
                </c:pt>
                <c:pt idx="117">
                  <c:v>42810.592592592591</c:v>
                </c:pt>
                <c:pt idx="118">
                  <c:v>42810.626516203702</c:v>
                </c:pt>
                <c:pt idx="119">
                  <c:v>42810.634722222225</c:v>
                </c:pt>
                <c:pt idx="120">
                  <c:v>42810.634722222225</c:v>
                </c:pt>
                <c:pt idx="121">
                  <c:v>42810.634722222225</c:v>
                </c:pt>
                <c:pt idx="122">
                  <c:v>42810.634722222225</c:v>
                </c:pt>
                <c:pt idx="123">
                  <c:v>42810.634722222225</c:v>
                </c:pt>
                <c:pt idx="124">
                  <c:v>42810.634722222225</c:v>
                </c:pt>
                <c:pt idx="125">
                  <c:v>42810.681261574071</c:v>
                </c:pt>
                <c:pt idx="126">
                  <c:v>42810.70039351852</c:v>
                </c:pt>
                <c:pt idx="127">
                  <c:v>42810.70039351852</c:v>
                </c:pt>
                <c:pt idx="128">
                  <c:v>42810.700983796298</c:v>
                </c:pt>
                <c:pt idx="129">
                  <c:v>42811.424988425926</c:v>
                </c:pt>
                <c:pt idx="130">
                  <c:v>42811.460081018522</c:v>
                </c:pt>
                <c:pt idx="131">
                  <c:v>42811.548344907409</c:v>
                </c:pt>
                <c:pt idx="132">
                  <c:v>42811.656261574077</c:v>
                </c:pt>
                <c:pt idx="133">
                  <c:v>42811.676701388889</c:v>
                </c:pt>
                <c:pt idx="134">
                  <c:v>42811.678379629629</c:v>
                </c:pt>
                <c:pt idx="135">
                  <c:v>42811.679803240739</c:v>
                </c:pt>
                <c:pt idx="136">
                  <c:v>42811.69636574074</c:v>
                </c:pt>
                <c:pt idx="137">
                  <c:v>42814.5312037037</c:v>
                </c:pt>
                <c:pt idx="138">
                  <c:v>42814.5312037037</c:v>
                </c:pt>
                <c:pt idx="139">
                  <c:v>42815.542962962965</c:v>
                </c:pt>
                <c:pt idx="140">
                  <c:v>42815.542962962965</c:v>
                </c:pt>
                <c:pt idx="141">
                  <c:v>42815.56659722222</c:v>
                </c:pt>
                <c:pt idx="142">
                  <c:v>42816.556817129633</c:v>
                </c:pt>
                <c:pt idx="143">
                  <c:v>42816.556817129633</c:v>
                </c:pt>
                <c:pt idx="144">
                  <c:v>42818.584386574075</c:v>
                </c:pt>
                <c:pt idx="145">
                  <c:v>42818.584386574075</c:v>
                </c:pt>
                <c:pt idx="146">
                  <c:v>42818.627152777779</c:v>
                </c:pt>
                <c:pt idx="147">
                  <c:v>42818.627152777779</c:v>
                </c:pt>
                <c:pt idx="148">
                  <c:v>42818.651493055557</c:v>
                </c:pt>
                <c:pt idx="149">
                  <c:v>42818.651493055557</c:v>
                </c:pt>
                <c:pt idx="150">
                  <c:v>42821.588993055557</c:v>
                </c:pt>
                <c:pt idx="151">
                  <c:v>42821.642592592594</c:v>
                </c:pt>
                <c:pt idx="152">
                  <c:v>42823.69971064815</c:v>
                </c:pt>
                <c:pt idx="153">
                  <c:v>42824.666770833333</c:v>
                </c:pt>
                <c:pt idx="154">
                  <c:v>42824.666770833333</c:v>
                </c:pt>
                <c:pt idx="155">
                  <c:v>42825.524976851855</c:v>
                </c:pt>
                <c:pt idx="156">
                  <c:v>42825.588020833333</c:v>
                </c:pt>
                <c:pt idx="157">
                  <c:v>42825.591851851852</c:v>
                </c:pt>
                <c:pt idx="158">
                  <c:v>42825.603668981479</c:v>
                </c:pt>
                <c:pt idx="159">
                  <c:v>42825.603703703702</c:v>
                </c:pt>
                <c:pt idx="160">
                  <c:v>42829.478807870371</c:v>
                </c:pt>
                <c:pt idx="161">
                  <c:v>42829.478807870371</c:v>
                </c:pt>
                <c:pt idx="162">
                  <c:v>42829.582800925928</c:v>
                </c:pt>
                <c:pt idx="163">
                  <c:v>42829.582800925928</c:v>
                </c:pt>
                <c:pt idx="164">
                  <c:v>42829.583483796298</c:v>
                </c:pt>
                <c:pt idx="165">
                  <c:v>42829.584270833337</c:v>
                </c:pt>
                <c:pt idx="166">
                  <c:v>42829.62840277778</c:v>
                </c:pt>
                <c:pt idx="167">
                  <c:v>42830.466006944444</c:v>
                </c:pt>
                <c:pt idx="168">
                  <c:v>42830.466423611113</c:v>
                </c:pt>
                <c:pt idx="169">
                  <c:v>42830.466423611113</c:v>
                </c:pt>
                <c:pt idx="170">
                  <c:v>42830.546365740738</c:v>
                </c:pt>
                <c:pt idx="171">
                  <c:v>42830.592951388891</c:v>
                </c:pt>
                <c:pt idx="172">
                  <c:v>42830.592951388891</c:v>
                </c:pt>
                <c:pt idx="173">
                  <c:v>42830.592951388891</c:v>
                </c:pt>
                <c:pt idx="174">
                  <c:v>42831.434039351851</c:v>
                </c:pt>
                <c:pt idx="175">
                  <c:v>42831.434039351851</c:v>
                </c:pt>
                <c:pt idx="176">
                  <c:v>42831.434039351851</c:v>
                </c:pt>
                <c:pt idx="177">
                  <c:v>42831.434039351851</c:v>
                </c:pt>
                <c:pt idx="178">
                  <c:v>42831.434039351851</c:v>
                </c:pt>
                <c:pt idx="179">
                  <c:v>42831.434039351851</c:v>
                </c:pt>
                <c:pt idx="180">
                  <c:v>42831.434039351851</c:v>
                </c:pt>
                <c:pt idx="181">
                  <c:v>42831.434039351851</c:v>
                </c:pt>
                <c:pt idx="182">
                  <c:v>42831.434039351851</c:v>
                </c:pt>
                <c:pt idx="183">
                  <c:v>42831.434039351851</c:v>
                </c:pt>
                <c:pt idx="184">
                  <c:v>42831.434039351851</c:v>
                </c:pt>
                <c:pt idx="185">
                  <c:v>42831.434039351851</c:v>
                </c:pt>
                <c:pt idx="186">
                  <c:v>42831.434467592589</c:v>
                </c:pt>
                <c:pt idx="187">
                  <c:v>42832.47488425926</c:v>
                </c:pt>
                <c:pt idx="188">
                  <c:v>42832.47488425926</c:v>
                </c:pt>
                <c:pt idx="189">
                  <c:v>42832.47488425926</c:v>
                </c:pt>
                <c:pt idx="190">
                  <c:v>42832.47488425926</c:v>
                </c:pt>
                <c:pt idx="191">
                  <c:v>42832.47488425926</c:v>
                </c:pt>
                <c:pt idx="192">
                  <c:v>42832.47488425926</c:v>
                </c:pt>
                <c:pt idx="193">
                  <c:v>42832.47488425926</c:v>
                </c:pt>
                <c:pt idx="194">
                  <c:v>42832.474988425929</c:v>
                </c:pt>
                <c:pt idx="195">
                  <c:v>42832.589756944442</c:v>
                </c:pt>
                <c:pt idx="196">
                  <c:v>42832.630370370367</c:v>
                </c:pt>
                <c:pt idx="197">
                  <c:v>42832.630370370367</c:v>
                </c:pt>
                <c:pt idx="198">
                  <c:v>42835.447233796294</c:v>
                </c:pt>
                <c:pt idx="199">
                  <c:v>42835.558217592596</c:v>
                </c:pt>
                <c:pt idx="200">
                  <c:v>42837.449814814812</c:v>
                </c:pt>
                <c:pt idx="201">
                  <c:v>42837.449814814812</c:v>
                </c:pt>
                <c:pt idx="202">
                  <c:v>42837.450254629628</c:v>
                </c:pt>
                <c:pt idx="203">
                  <c:v>42837.450254629628</c:v>
                </c:pt>
                <c:pt idx="204">
                  <c:v>42837.450254629628</c:v>
                </c:pt>
                <c:pt idx="205">
                  <c:v>42837.450428240743</c:v>
                </c:pt>
                <c:pt idx="206">
                  <c:v>42837.450428240743</c:v>
                </c:pt>
                <c:pt idx="207">
                  <c:v>42837.45045138889</c:v>
                </c:pt>
                <c:pt idx="208">
                  <c:v>42837.45045138889</c:v>
                </c:pt>
                <c:pt idx="209">
                  <c:v>42837.450486111113</c:v>
                </c:pt>
                <c:pt idx="210">
                  <c:v>42837.450486111113</c:v>
                </c:pt>
                <c:pt idx="211">
                  <c:v>42837.450497685182</c:v>
                </c:pt>
                <c:pt idx="212">
                  <c:v>42837.450497685182</c:v>
                </c:pt>
                <c:pt idx="213">
                  <c:v>42837.450555555559</c:v>
                </c:pt>
                <c:pt idx="214">
                  <c:v>42837.450555555559</c:v>
                </c:pt>
                <c:pt idx="215">
                  <c:v>42837.45071759259</c:v>
                </c:pt>
                <c:pt idx="216">
                  <c:v>42837.45071759259</c:v>
                </c:pt>
                <c:pt idx="217">
                  <c:v>42837.451180555552</c:v>
                </c:pt>
                <c:pt idx="218">
                  <c:v>42837.451180555552</c:v>
                </c:pt>
                <c:pt idx="219">
                  <c:v>42837.451180555552</c:v>
                </c:pt>
                <c:pt idx="220">
                  <c:v>42837.451180555552</c:v>
                </c:pt>
                <c:pt idx="221">
                  <c:v>42837.451180555552</c:v>
                </c:pt>
                <c:pt idx="222">
                  <c:v>42837.451180555552</c:v>
                </c:pt>
                <c:pt idx="223">
                  <c:v>42837.451180555552</c:v>
                </c:pt>
                <c:pt idx="224">
                  <c:v>42837.451180555552</c:v>
                </c:pt>
                <c:pt idx="225">
                  <c:v>42837.597488425927</c:v>
                </c:pt>
                <c:pt idx="226">
                  <c:v>42837.613726851851</c:v>
                </c:pt>
                <c:pt idx="227">
                  <c:v>42838.602407407408</c:v>
                </c:pt>
                <c:pt idx="228">
                  <c:v>42843.699363425927</c:v>
                </c:pt>
                <c:pt idx="229">
                  <c:v>42845.426215277781</c:v>
                </c:pt>
                <c:pt idx="230">
                  <c:v>42845.455034722225</c:v>
                </c:pt>
                <c:pt idx="231">
                  <c:v>42845.455451388887</c:v>
                </c:pt>
                <c:pt idx="232">
                  <c:v>42845.455868055556</c:v>
                </c:pt>
                <c:pt idx="233">
                  <c:v>42845.465833333335</c:v>
                </c:pt>
                <c:pt idx="234">
                  <c:v>42845.466886574075</c:v>
                </c:pt>
                <c:pt idx="235">
                  <c:v>42845.466886574075</c:v>
                </c:pt>
                <c:pt idx="236">
                  <c:v>42845.467083333337</c:v>
                </c:pt>
                <c:pt idx="237">
                  <c:v>42845.62641203704</c:v>
                </c:pt>
                <c:pt idx="238">
                  <c:v>42846.470671296294</c:v>
                </c:pt>
                <c:pt idx="239">
                  <c:v>42846.50986111111</c:v>
                </c:pt>
                <c:pt idx="240">
                  <c:v>42846.510057870371</c:v>
                </c:pt>
                <c:pt idx="241">
                  <c:v>42846.510057870371</c:v>
                </c:pt>
                <c:pt idx="242">
                  <c:v>42849.688680555555</c:v>
                </c:pt>
                <c:pt idx="243">
                  <c:v>42849.688680555555</c:v>
                </c:pt>
                <c:pt idx="244">
                  <c:v>42850.572951388887</c:v>
                </c:pt>
                <c:pt idx="245">
                  <c:v>42850.596412037034</c:v>
                </c:pt>
                <c:pt idx="246">
                  <c:v>42850.596412037034</c:v>
                </c:pt>
                <c:pt idx="247">
                  <c:v>42852.426979166667</c:v>
                </c:pt>
                <c:pt idx="248">
                  <c:v>42857.666898148149</c:v>
                </c:pt>
                <c:pt idx="249">
                  <c:v>42857.671597222223</c:v>
                </c:pt>
                <c:pt idx="250">
                  <c:v>42857.671597222223</c:v>
                </c:pt>
                <c:pt idx="251">
                  <c:v>42857.699976851851</c:v>
                </c:pt>
                <c:pt idx="252">
                  <c:v>42857.699976851851</c:v>
                </c:pt>
                <c:pt idx="253">
                  <c:v>42857.699976851851</c:v>
                </c:pt>
                <c:pt idx="254">
                  <c:v>42857.699976851851</c:v>
                </c:pt>
                <c:pt idx="255">
                  <c:v>42859.614699074074</c:v>
                </c:pt>
                <c:pt idx="256">
                  <c:v>42865.628495370373</c:v>
                </c:pt>
                <c:pt idx="257">
                  <c:v>42865.639247685183</c:v>
                </c:pt>
                <c:pt idx="258">
                  <c:v>42866.52071759259</c:v>
                </c:pt>
                <c:pt idx="259">
                  <c:v>42866.52071759259</c:v>
                </c:pt>
                <c:pt idx="260">
                  <c:v>42867.423993055556</c:v>
                </c:pt>
                <c:pt idx="261">
                  <c:v>42867.435520833336</c:v>
                </c:pt>
                <c:pt idx="262">
                  <c:v>42867.4375462963</c:v>
                </c:pt>
                <c:pt idx="263">
                  <c:v>42867.437997685185</c:v>
                </c:pt>
                <c:pt idx="264">
                  <c:v>42867.438414351855</c:v>
                </c:pt>
                <c:pt idx="265">
                  <c:v>42867.438414351855</c:v>
                </c:pt>
                <c:pt idx="266">
                  <c:v>42867.438414351855</c:v>
                </c:pt>
                <c:pt idx="267">
                  <c:v>42867.438414351855</c:v>
                </c:pt>
                <c:pt idx="268">
                  <c:v>42867.438414351855</c:v>
                </c:pt>
                <c:pt idx="269">
                  <c:v>42867.43855324074</c:v>
                </c:pt>
                <c:pt idx="270">
                  <c:v>42867.43855324074</c:v>
                </c:pt>
                <c:pt idx="271">
                  <c:v>42867.43855324074</c:v>
                </c:pt>
                <c:pt idx="272">
                  <c:v>42867.438645833332</c:v>
                </c:pt>
                <c:pt idx="273">
                  <c:v>42867.438969907409</c:v>
                </c:pt>
                <c:pt idx="274">
                  <c:v>42867.438969907409</c:v>
                </c:pt>
                <c:pt idx="275">
                  <c:v>42867.438969907409</c:v>
                </c:pt>
                <c:pt idx="276">
                  <c:v>42867.438969907409</c:v>
                </c:pt>
                <c:pt idx="277">
                  <c:v>42867.438969907409</c:v>
                </c:pt>
                <c:pt idx="278">
                  <c:v>42867.439085648148</c:v>
                </c:pt>
                <c:pt idx="279">
                  <c:v>42867.445347222223</c:v>
                </c:pt>
                <c:pt idx="280">
                  <c:v>42867.465081018519</c:v>
                </c:pt>
                <c:pt idx="281">
                  <c:v>42867.469826388886</c:v>
                </c:pt>
                <c:pt idx="282">
                  <c:v>42870.42386574074</c:v>
                </c:pt>
                <c:pt idx="283">
                  <c:v>42870.42386574074</c:v>
                </c:pt>
                <c:pt idx="284">
                  <c:v>42870.428576388891</c:v>
                </c:pt>
                <c:pt idx="285">
                  <c:v>42870.429768518516</c:v>
                </c:pt>
                <c:pt idx="286">
                  <c:v>42870.430856481478</c:v>
                </c:pt>
                <c:pt idx="287">
                  <c:v>42870.444039351853</c:v>
                </c:pt>
                <c:pt idx="288">
                  <c:v>42870.444039351853</c:v>
                </c:pt>
                <c:pt idx="289">
                  <c:v>42870.444039351853</c:v>
                </c:pt>
                <c:pt idx="290">
                  <c:v>42870.493541666663</c:v>
                </c:pt>
                <c:pt idx="291">
                  <c:v>42870.588831018518</c:v>
                </c:pt>
                <c:pt idx="292">
                  <c:v>42870.589537037034</c:v>
                </c:pt>
                <c:pt idx="293">
                  <c:v>42870.598287037035</c:v>
                </c:pt>
                <c:pt idx="294">
                  <c:v>42870.679039351853</c:v>
                </c:pt>
                <c:pt idx="295">
                  <c:v>42871.563333333332</c:v>
                </c:pt>
                <c:pt idx="296">
                  <c:v>42872.428217592591</c:v>
                </c:pt>
                <c:pt idx="297">
                  <c:v>42872.471712962964</c:v>
                </c:pt>
                <c:pt idx="298">
                  <c:v>42873.657534722224</c:v>
                </c:pt>
                <c:pt idx="299">
                  <c:v>42874.483611111114</c:v>
                </c:pt>
                <c:pt idx="300">
                  <c:v>42874.64502314815</c:v>
                </c:pt>
                <c:pt idx="301">
                  <c:v>42874.64502314815</c:v>
                </c:pt>
                <c:pt idx="302">
                  <c:v>42880.488923611112</c:v>
                </c:pt>
                <c:pt idx="303">
                  <c:v>42881.49726851852</c:v>
                </c:pt>
                <c:pt idx="304">
                  <c:v>42881.502314814818</c:v>
                </c:pt>
                <c:pt idx="305">
                  <c:v>42881.508599537039</c:v>
                </c:pt>
                <c:pt idx="306">
                  <c:v>42881.58048611111</c:v>
                </c:pt>
                <c:pt idx="307">
                  <c:v>42881.689837962964</c:v>
                </c:pt>
                <c:pt idx="308">
                  <c:v>42884.614722222221</c:v>
                </c:pt>
                <c:pt idx="309">
                  <c:v>42884.632361111115</c:v>
                </c:pt>
                <c:pt idx="310">
                  <c:v>42885.500011574077</c:v>
                </c:pt>
                <c:pt idx="311">
                  <c:v>42885.500011574077</c:v>
                </c:pt>
                <c:pt idx="312">
                  <c:v>42886.693252314813</c:v>
                </c:pt>
                <c:pt idx="313">
                  <c:v>42886.694560185184</c:v>
                </c:pt>
                <c:pt idx="314">
                  <c:v>42887.616875</c:v>
                </c:pt>
                <c:pt idx="315">
                  <c:v>42888.693854166668</c:v>
                </c:pt>
                <c:pt idx="316">
                  <c:v>42891.437141203707</c:v>
                </c:pt>
                <c:pt idx="317">
                  <c:v>42891.437210648146</c:v>
                </c:pt>
                <c:pt idx="318">
                  <c:v>42891.555810185186</c:v>
                </c:pt>
                <c:pt idx="319">
                  <c:v>42891.555810185186</c:v>
                </c:pt>
                <c:pt idx="320">
                  <c:v>42891.5856712963</c:v>
                </c:pt>
                <c:pt idx="321">
                  <c:v>42892.468101851853</c:v>
                </c:pt>
                <c:pt idx="322">
                  <c:v>42892.472048611111</c:v>
                </c:pt>
                <c:pt idx="323">
                  <c:v>42892.595312500001</c:v>
                </c:pt>
                <c:pt idx="324">
                  <c:v>42892.595312500001</c:v>
                </c:pt>
                <c:pt idx="325">
                  <c:v>42893.456342592595</c:v>
                </c:pt>
                <c:pt idx="326">
                  <c:v>42893.456342592595</c:v>
                </c:pt>
                <c:pt idx="327">
                  <c:v>42893.465995370374</c:v>
                </c:pt>
                <c:pt idx="328">
                  <c:v>42893.565821759257</c:v>
                </c:pt>
                <c:pt idx="329">
                  <c:v>42893.583819444444</c:v>
                </c:pt>
                <c:pt idx="330">
                  <c:v>42893.583819444444</c:v>
                </c:pt>
                <c:pt idx="331">
                  <c:v>42893.584641203706</c:v>
                </c:pt>
                <c:pt idx="332">
                  <c:v>42893.695</c:v>
                </c:pt>
                <c:pt idx="333">
                  <c:v>42893.697847222225</c:v>
                </c:pt>
                <c:pt idx="334">
                  <c:v>42893.701898148145</c:v>
                </c:pt>
                <c:pt idx="335">
                  <c:v>42894.448229166665</c:v>
                </c:pt>
                <c:pt idx="336">
                  <c:v>42894.448229166665</c:v>
                </c:pt>
                <c:pt idx="337">
                  <c:v>42894.448229166665</c:v>
                </c:pt>
                <c:pt idx="338">
                  <c:v>42894.450729166667</c:v>
                </c:pt>
                <c:pt idx="339">
                  <c:v>42894.469756944447</c:v>
                </c:pt>
                <c:pt idx="340">
                  <c:v>42894.475694444445</c:v>
                </c:pt>
                <c:pt idx="341">
                  <c:v>42894.475694444445</c:v>
                </c:pt>
                <c:pt idx="342">
                  <c:v>42894.475694444445</c:v>
                </c:pt>
                <c:pt idx="343">
                  <c:v>42894.475694444445</c:v>
                </c:pt>
                <c:pt idx="344">
                  <c:v>42894.475694444445</c:v>
                </c:pt>
                <c:pt idx="345">
                  <c:v>42894.475694444445</c:v>
                </c:pt>
                <c:pt idx="346">
                  <c:v>42894.475694444445</c:v>
                </c:pt>
                <c:pt idx="347">
                  <c:v>42894.475694444445</c:v>
                </c:pt>
                <c:pt idx="348">
                  <c:v>42894.475694444445</c:v>
                </c:pt>
                <c:pt idx="349">
                  <c:v>42894.475694444445</c:v>
                </c:pt>
                <c:pt idx="350">
                  <c:v>42894.475694444445</c:v>
                </c:pt>
                <c:pt idx="351">
                  <c:v>42894.475694444445</c:v>
                </c:pt>
                <c:pt idx="352">
                  <c:v>42894.475694444445</c:v>
                </c:pt>
                <c:pt idx="353">
                  <c:v>42894.475694444445</c:v>
                </c:pt>
                <c:pt idx="354">
                  <c:v>42894.475694444445</c:v>
                </c:pt>
                <c:pt idx="355">
                  <c:v>42894.479305555556</c:v>
                </c:pt>
                <c:pt idx="356">
                  <c:v>42894.479305555556</c:v>
                </c:pt>
                <c:pt idx="357">
                  <c:v>42894.479305555556</c:v>
                </c:pt>
                <c:pt idx="358">
                  <c:v>42894.479305555556</c:v>
                </c:pt>
                <c:pt idx="359">
                  <c:v>42894.499490740738</c:v>
                </c:pt>
                <c:pt idx="360">
                  <c:v>42894.649953703702</c:v>
                </c:pt>
                <c:pt idx="361">
                  <c:v>42894.651030092595</c:v>
                </c:pt>
                <c:pt idx="362">
                  <c:v>42894.651030092595</c:v>
                </c:pt>
                <c:pt idx="363">
                  <c:v>42894.654513888891</c:v>
                </c:pt>
                <c:pt idx="364">
                  <c:v>42895.461053240739</c:v>
                </c:pt>
                <c:pt idx="365">
                  <c:v>42895.461215277777</c:v>
                </c:pt>
                <c:pt idx="366">
                  <c:v>42895.461423611108</c:v>
                </c:pt>
                <c:pt idx="367">
                  <c:v>42895.461423611108</c:v>
                </c:pt>
                <c:pt idx="368">
                  <c:v>42895.462465277778</c:v>
                </c:pt>
                <c:pt idx="369">
                  <c:v>42895.575162037036</c:v>
                </c:pt>
                <c:pt idx="370">
                  <c:v>42895.604155092595</c:v>
                </c:pt>
                <c:pt idx="371">
                  <c:v>42895.708553240744</c:v>
                </c:pt>
                <c:pt idx="372">
                  <c:v>42895.708553240744</c:v>
                </c:pt>
                <c:pt idx="373">
                  <c:v>42898.504236111112</c:v>
                </c:pt>
                <c:pt idx="374">
                  <c:v>42899.531018518515</c:v>
                </c:pt>
                <c:pt idx="375">
                  <c:v>42899.694224537037</c:v>
                </c:pt>
                <c:pt idx="376">
                  <c:v>42900.442789351851</c:v>
                </c:pt>
                <c:pt idx="377">
                  <c:v>42901.699502314812</c:v>
                </c:pt>
                <c:pt idx="378">
                  <c:v>42905.483668981484</c:v>
                </c:pt>
                <c:pt idx="379">
                  <c:v>42905.484432870369</c:v>
                </c:pt>
                <c:pt idx="380">
                  <c:v>42905.484513888892</c:v>
                </c:pt>
                <c:pt idx="381">
                  <c:v>42907.528599537036</c:v>
                </c:pt>
                <c:pt idx="382">
                  <c:v>42907.528599537036</c:v>
                </c:pt>
                <c:pt idx="383">
                  <c:v>42907.708553240744</c:v>
                </c:pt>
                <c:pt idx="384">
                  <c:v>42908.468657407408</c:v>
                </c:pt>
                <c:pt idx="385">
                  <c:v>42908.708553240744</c:v>
                </c:pt>
                <c:pt idx="386">
                  <c:v>42909.438900462963</c:v>
                </c:pt>
                <c:pt idx="387">
                  <c:v>42909.708553240744</c:v>
                </c:pt>
                <c:pt idx="388">
                  <c:v>42909.708553240744</c:v>
                </c:pt>
                <c:pt idx="389">
                  <c:v>42912.427164351851</c:v>
                </c:pt>
                <c:pt idx="390">
                  <c:v>42912.449363425927</c:v>
                </c:pt>
                <c:pt idx="391">
                  <c:v>42912.494502314818</c:v>
                </c:pt>
                <c:pt idx="392">
                  <c:v>42912.502858796295</c:v>
                </c:pt>
                <c:pt idx="393">
                  <c:v>42912.502858796295</c:v>
                </c:pt>
                <c:pt idx="394">
                  <c:v>42912.503067129626</c:v>
                </c:pt>
                <c:pt idx="395">
                  <c:v>42912.635034722225</c:v>
                </c:pt>
                <c:pt idx="396">
                  <c:v>42912.654907407406</c:v>
                </c:pt>
                <c:pt idx="397">
                  <c:v>42913.511203703703</c:v>
                </c:pt>
                <c:pt idx="398">
                  <c:v>42914.48810185185</c:v>
                </c:pt>
                <c:pt idx="399">
                  <c:v>42914.497048611112</c:v>
                </c:pt>
                <c:pt idx="400">
                  <c:v>42914.678541666668</c:v>
                </c:pt>
                <c:pt idx="401">
                  <c:v>42914.678541666668</c:v>
                </c:pt>
                <c:pt idx="402">
                  <c:v>42914.678541666668</c:v>
                </c:pt>
                <c:pt idx="403">
                  <c:v>42914.678541666668</c:v>
                </c:pt>
                <c:pt idx="404">
                  <c:v>42914.678541666668</c:v>
                </c:pt>
                <c:pt idx="405">
                  <c:v>42914.678541666668</c:v>
                </c:pt>
                <c:pt idx="406">
                  <c:v>42914.678541666668</c:v>
                </c:pt>
                <c:pt idx="407">
                  <c:v>42914.701261574075</c:v>
                </c:pt>
                <c:pt idx="408">
                  <c:v>42914.701261574075</c:v>
                </c:pt>
                <c:pt idx="409">
                  <c:v>42914.701261574075</c:v>
                </c:pt>
                <c:pt idx="410">
                  <c:v>42914.701261574075</c:v>
                </c:pt>
                <c:pt idx="411">
                  <c:v>42914.701261574075</c:v>
                </c:pt>
                <c:pt idx="412">
                  <c:v>42914.702847222223</c:v>
                </c:pt>
                <c:pt idx="413">
                  <c:v>42916.475405092591</c:v>
                </c:pt>
                <c:pt idx="414">
                  <c:v>42916.702245370368</c:v>
                </c:pt>
                <c:pt idx="415">
                  <c:v>42916.702245370368</c:v>
                </c:pt>
                <c:pt idx="416">
                  <c:v>42916.702245370368</c:v>
                </c:pt>
                <c:pt idx="417">
                  <c:v>42916.702245370368</c:v>
                </c:pt>
                <c:pt idx="418">
                  <c:v>42916.702245370368</c:v>
                </c:pt>
                <c:pt idx="419">
                  <c:v>42916.702245370368</c:v>
                </c:pt>
                <c:pt idx="420">
                  <c:v>42916.702245370368</c:v>
                </c:pt>
                <c:pt idx="421">
                  <c:v>42916.702245370368</c:v>
                </c:pt>
                <c:pt idx="422">
                  <c:v>42916.702245370368</c:v>
                </c:pt>
              </c:numCache>
            </c:numRef>
          </c:cat>
          <c:val>
            <c:numRef>
              <c:f>'7 BSO'!$I$19:$I$441</c:f>
              <c:numCache>
                <c:formatCode>#,##0</c:formatCode>
                <c:ptCount val="423"/>
                <c:pt idx="0">
                  <c:v>7900</c:v>
                </c:pt>
                <c:pt idx="1">
                  <c:v>6620</c:v>
                </c:pt>
                <c:pt idx="2">
                  <c:v>9025</c:v>
                </c:pt>
                <c:pt idx="3">
                  <c:v>7925</c:v>
                </c:pt>
                <c:pt idx="4">
                  <c:v>5120</c:v>
                </c:pt>
                <c:pt idx="5">
                  <c:v>5260</c:v>
                </c:pt>
                <c:pt idx="6">
                  <c:v>400</c:v>
                </c:pt>
                <c:pt idx="7">
                  <c:v>1000</c:v>
                </c:pt>
                <c:pt idx="8">
                  <c:v>250</c:v>
                </c:pt>
                <c:pt idx="9">
                  <c:v>150</c:v>
                </c:pt>
                <c:pt idx="10">
                  <c:v>135</c:v>
                </c:pt>
                <c:pt idx="11">
                  <c:v>25</c:v>
                </c:pt>
                <c:pt idx="12">
                  <c:v>250</c:v>
                </c:pt>
                <c:pt idx="13">
                  <c:v>20</c:v>
                </c:pt>
                <c:pt idx="14">
                  <c:v>3</c:v>
                </c:pt>
                <c:pt idx="15">
                  <c:v>14</c:v>
                </c:pt>
                <c:pt idx="16">
                  <c:v>50</c:v>
                </c:pt>
                <c:pt idx="17">
                  <c:v>50</c:v>
                </c:pt>
                <c:pt idx="18">
                  <c:v>236</c:v>
                </c:pt>
                <c:pt idx="19">
                  <c:v>4284</c:v>
                </c:pt>
                <c:pt idx="20">
                  <c:v>150</c:v>
                </c:pt>
                <c:pt idx="21">
                  <c:v>150</c:v>
                </c:pt>
                <c:pt idx="22">
                  <c:v>110</c:v>
                </c:pt>
                <c:pt idx="23">
                  <c:v>80</c:v>
                </c:pt>
                <c:pt idx="24">
                  <c:v>200</c:v>
                </c:pt>
                <c:pt idx="25">
                  <c:v>20</c:v>
                </c:pt>
                <c:pt idx="26">
                  <c:v>156</c:v>
                </c:pt>
                <c:pt idx="27">
                  <c:v>160</c:v>
                </c:pt>
                <c:pt idx="28">
                  <c:v>2</c:v>
                </c:pt>
                <c:pt idx="29">
                  <c:v>230</c:v>
                </c:pt>
                <c:pt idx="30">
                  <c:v>8</c:v>
                </c:pt>
                <c:pt idx="31">
                  <c:v>184</c:v>
                </c:pt>
                <c:pt idx="32">
                  <c:v>166</c:v>
                </c:pt>
                <c:pt idx="33">
                  <c:v>34</c:v>
                </c:pt>
                <c:pt idx="34">
                  <c:v>13</c:v>
                </c:pt>
                <c:pt idx="35">
                  <c:v>240</c:v>
                </c:pt>
                <c:pt idx="36">
                  <c:v>200</c:v>
                </c:pt>
                <c:pt idx="37">
                  <c:v>230</c:v>
                </c:pt>
                <c:pt idx="38">
                  <c:v>250</c:v>
                </c:pt>
                <c:pt idx="39">
                  <c:v>100</c:v>
                </c:pt>
                <c:pt idx="40">
                  <c:v>50</c:v>
                </c:pt>
                <c:pt idx="41">
                  <c:v>190</c:v>
                </c:pt>
                <c:pt idx="42">
                  <c:v>100</c:v>
                </c:pt>
                <c:pt idx="43">
                  <c:v>600</c:v>
                </c:pt>
                <c:pt idx="44">
                  <c:v>33</c:v>
                </c:pt>
                <c:pt idx="45">
                  <c:v>490</c:v>
                </c:pt>
                <c:pt idx="46">
                  <c:v>10</c:v>
                </c:pt>
                <c:pt idx="47">
                  <c:v>200</c:v>
                </c:pt>
                <c:pt idx="48">
                  <c:v>20</c:v>
                </c:pt>
                <c:pt idx="49">
                  <c:v>100</c:v>
                </c:pt>
                <c:pt idx="50">
                  <c:v>300</c:v>
                </c:pt>
                <c:pt idx="51">
                  <c:v>347</c:v>
                </c:pt>
                <c:pt idx="52">
                  <c:v>300</c:v>
                </c:pt>
                <c:pt idx="53">
                  <c:v>510</c:v>
                </c:pt>
                <c:pt idx="54">
                  <c:v>126</c:v>
                </c:pt>
                <c:pt idx="55">
                  <c:v>64</c:v>
                </c:pt>
                <c:pt idx="56">
                  <c:v>300</c:v>
                </c:pt>
                <c:pt idx="57">
                  <c:v>150</c:v>
                </c:pt>
                <c:pt idx="58">
                  <c:v>105</c:v>
                </c:pt>
                <c:pt idx="59">
                  <c:v>895</c:v>
                </c:pt>
                <c:pt idx="60">
                  <c:v>20</c:v>
                </c:pt>
                <c:pt idx="61">
                  <c:v>150</c:v>
                </c:pt>
                <c:pt idx="62">
                  <c:v>440</c:v>
                </c:pt>
                <c:pt idx="63">
                  <c:v>200</c:v>
                </c:pt>
                <c:pt idx="64">
                  <c:v>300</c:v>
                </c:pt>
                <c:pt idx="65">
                  <c:v>230</c:v>
                </c:pt>
                <c:pt idx="66">
                  <c:v>130</c:v>
                </c:pt>
                <c:pt idx="67">
                  <c:v>30</c:v>
                </c:pt>
                <c:pt idx="68">
                  <c:v>100</c:v>
                </c:pt>
                <c:pt idx="69">
                  <c:v>709</c:v>
                </c:pt>
                <c:pt idx="70">
                  <c:v>251</c:v>
                </c:pt>
                <c:pt idx="71">
                  <c:v>33</c:v>
                </c:pt>
                <c:pt idx="72">
                  <c:v>33</c:v>
                </c:pt>
                <c:pt idx="73">
                  <c:v>683</c:v>
                </c:pt>
                <c:pt idx="74">
                  <c:v>291</c:v>
                </c:pt>
                <c:pt idx="75">
                  <c:v>320</c:v>
                </c:pt>
                <c:pt idx="76">
                  <c:v>400</c:v>
                </c:pt>
                <c:pt idx="77">
                  <c:v>100</c:v>
                </c:pt>
                <c:pt idx="78">
                  <c:v>300</c:v>
                </c:pt>
                <c:pt idx="79">
                  <c:v>124</c:v>
                </c:pt>
                <c:pt idx="80">
                  <c:v>285</c:v>
                </c:pt>
                <c:pt idx="81">
                  <c:v>800</c:v>
                </c:pt>
                <c:pt idx="82">
                  <c:v>300</c:v>
                </c:pt>
                <c:pt idx="83">
                  <c:v>300</c:v>
                </c:pt>
                <c:pt idx="84">
                  <c:v>200</c:v>
                </c:pt>
                <c:pt idx="85">
                  <c:v>345</c:v>
                </c:pt>
                <c:pt idx="86">
                  <c:v>328</c:v>
                </c:pt>
                <c:pt idx="87">
                  <c:v>300</c:v>
                </c:pt>
                <c:pt idx="88">
                  <c:v>200</c:v>
                </c:pt>
                <c:pt idx="89">
                  <c:v>190</c:v>
                </c:pt>
                <c:pt idx="90">
                  <c:v>214</c:v>
                </c:pt>
                <c:pt idx="91">
                  <c:v>760</c:v>
                </c:pt>
                <c:pt idx="92">
                  <c:v>400</c:v>
                </c:pt>
                <c:pt idx="93">
                  <c:v>42</c:v>
                </c:pt>
                <c:pt idx="94">
                  <c:v>8</c:v>
                </c:pt>
                <c:pt idx="95">
                  <c:v>600</c:v>
                </c:pt>
                <c:pt idx="96">
                  <c:v>40</c:v>
                </c:pt>
                <c:pt idx="97">
                  <c:v>600</c:v>
                </c:pt>
                <c:pt idx="98">
                  <c:v>310</c:v>
                </c:pt>
                <c:pt idx="99">
                  <c:v>200</c:v>
                </c:pt>
                <c:pt idx="100">
                  <c:v>500</c:v>
                </c:pt>
                <c:pt idx="101">
                  <c:v>600</c:v>
                </c:pt>
                <c:pt idx="102">
                  <c:v>500</c:v>
                </c:pt>
                <c:pt idx="103">
                  <c:v>290</c:v>
                </c:pt>
                <c:pt idx="104">
                  <c:v>290</c:v>
                </c:pt>
                <c:pt idx="105">
                  <c:v>500</c:v>
                </c:pt>
                <c:pt idx="106">
                  <c:v>210</c:v>
                </c:pt>
                <c:pt idx="107">
                  <c:v>500</c:v>
                </c:pt>
                <c:pt idx="108">
                  <c:v>400</c:v>
                </c:pt>
                <c:pt idx="109">
                  <c:v>1</c:v>
                </c:pt>
                <c:pt idx="110">
                  <c:v>500</c:v>
                </c:pt>
                <c:pt idx="111">
                  <c:v>300</c:v>
                </c:pt>
                <c:pt idx="112">
                  <c:v>300</c:v>
                </c:pt>
                <c:pt idx="113">
                  <c:v>1000</c:v>
                </c:pt>
                <c:pt idx="114">
                  <c:v>8</c:v>
                </c:pt>
                <c:pt idx="115">
                  <c:v>100</c:v>
                </c:pt>
                <c:pt idx="116">
                  <c:v>85</c:v>
                </c:pt>
                <c:pt idx="117">
                  <c:v>155</c:v>
                </c:pt>
                <c:pt idx="118">
                  <c:v>5</c:v>
                </c:pt>
                <c:pt idx="119">
                  <c:v>1500</c:v>
                </c:pt>
                <c:pt idx="120">
                  <c:v>1500</c:v>
                </c:pt>
                <c:pt idx="121">
                  <c:v>1500</c:v>
                </c:pt>
                <c:pt idx="122">
                  <c:v>1500</c:v>
                </c:pt>
                <c:pt idx="123">
                  <c:v>1500</c:v>
                </c:pt>
                <c:pt idx="124">
                  <c:v>1500</c:v>
                </c:pt>
                <c:pt idx="125">
                  <c:v>350</c:v>
                </c:pt>
                <c:pt idx="126">
                  <c:v>50</c:v>
                </c:pt>
                <c:pt idx="127">
                  <c:v>67</c:v>
                </c:pt>
                <c:pt idx="128">
                  <c:v>33</c:v>
                </c:pt>
                <c:pt idx="129">
                  <c:v>50</c:v>
                </c:pt>
                <c:pt idx="130">
                  <c:v>150</c:v>
                </c:pt>
                <c:pt idx="131">
                  <c:v>900</c:v>
                </c:pt>
                <c:pt idx="132">
                  <c:v>100</c:v>
                </c:pt>
                <c:pt idx="133">
                  <c:v>50</c:v>
                </c:pt>
                <c:pt idx="134">
                  <c:v>50</c:v>
                </c:pt>
                <c:pt idx="135">
                  <c:v>500</c:v>
                </c:pt>
                <c:pt idx="136">
                  <c:v>400</c:v>
                </c:pt>
                <c:pt idx="137">
                  <c:v>401</c:v>
                </c:pt>
                <c:pt idx="138">
                  <c:v>149</c:v>
                </c:pt>
                <c:pt idx="139">
                  <c:v>8000</c:v>
                </c:pt>
                <c:pt idx="140">
                  <c:v>150</c:v>
                </c:pt>
                <c:pt idx="141">
                  <c:v>300</c:v>
                </c:pt>
                <c:pt idx="142">
                  <c:v>600</c:v>
                </c:pt>
                <c:pt idx="143">
                  <c:v>600</c:v>
                </c:pt>
                <c:pt idx="144">
                  <c:v>100</c:v>
                </c:pt>
                <c:pt idx="145">
                  <c:v>10</c:v>
                </c:pt>
                <c:pt idx="146">
                  <c:v>140</c:v>
                </c:pt>
                <c:pt idx="147">
                  <c:v>610</c:v>
                </c:pt>
                <c:pt idx="148">
                  <c:v>390</c:v>
                </c:pt>
                <c:pt idx="149">
                  <c:v>250</c:v>
                </c:pt>
                <c:pt idx="150">
                  <c:v>50</c:v>
                </c:pt>
                <c:pt idx="151">
                  <c:v>394</c:v>
                </c:pt>
                <c:pt idx="152">
                  <c:v>90</c:v>
                </c:pt>
                <c:pt idx="153">
                  <c:v>202</c:v>
                </c:pt>
                <c:pt idx="154">
                  <c:v>248</c:v>
                </c:pt>
                <c:pt idx="155">
                  <c:v>19</c:v>
                </c:pt>
                <c:pt idx="156">
                  <c:v>300</c:v>
                </c:pt>
                <c:pt idx="157">
                  <c:v>200</c:v>
                </c:pt>
                <c:pt idx="158">
                  <c:v>13321</c:v>
                </c:pt>
                <c:pt idx="159">
                  <c:v>6660</c:v>
                </c:pt>
                <c:pt idx="160">
                  <c:v>800</c:v>
                </c:pt>
                <c:pt idx="161">
                  <c:v>100</c:v>
                </c:pt>
                <c:pt idx="162">
                  <c:v>150</c:v>
                </c:pt>
                <c:pt idx="163">
                  <c:v>800</c:v>
                </c:pt>
                <c:pt idx="164">
                  <c:v>1000</c:v>
                </c:pt>
                <c:pt idx="165">
                  <c:v>1050</c:v>
                </c:pt>
                <c:pt idx="166">
                  <c:v>394</c:v>
                </c:pt>
                <c:pt idx="167">
                  <c:v>500</c:v>
                </c:pt>
                <c:pt idx="168">
                  <c:v>260</c:v>
                </c:pt>
                <c:pt idx="169">
                  <c:v>500</c:v>
                </c:pt>
                <c:pt idx="170">
                  <c:v>250</c:v>
                </c:pt>
                <c:pt idx="171">
                  <c:v>56</c:v>
                </c:pt>
                <c:pt idx="172">
                  <c:v>500</c:v>
                </c:pt>
                <c:pt idx="173">
                  <c:v>500</c:v>
                </c:pt>
                <c:pt idx="174">
                  <c:v>449</c:v>
                </c:pt>
                <c:pt idx="175">
                  <c:v>500</c:v>
                </c:pt>
                <c:pt idx="176">
                  <c:v>150</c:v>
                </c:pt>
                <c:pt idx="177">
                  <c:v>500</c:v>
                </c:pt>
                <c:pt idx="178">
                  <c:v>500</c:v>
                </c:pt>
                <c:pt idx="179">
                  <c:v>500</c:v>
                </c:pt>
                <c:pt idx="180">
                  <c:v>350</c:v>
                </c:pt>
                <c:pt idx="181">
                  <c:v>500</c:v>
                </c:pt>
                <c:pt idx="182">
                  <c:v>500</c:v>
                </c:pt>
                <c:pt idx="183">
                  <c:v>500</c:v>
                </c:pt>
                <c:pt idx="184">
                  <c:v>500</c:v>
                </c:pt>
                <c:pt idx="185">
                  <c:v>250</c:v>
                </c:pt>
                <c:pt idx="186">
                  <c:v>51</c:v>
                </c:pt>
                <c:pt idx="187">
                  <c:v>500</c:v>
                </c:pt>
                <c:pt idx="188">
                  <c:v>500</c:v>
                </c:pt>
                <c:pt idx="189">
                  <c:v>500</c:v>
                </c:pt>
                <c:pt idx="190">
                  <c:v>250</c:v>
                </c:pt>
                <c:pt idx="191">
                  <c:v>301</c:v>
                </c:pt>
                <c:pt idx="192">
                  <c:v>559</c:v>
                </c:pt>
                <c:pt idx="193">
                  <c:v>390</c:v>
                </c:pt>
                <c:pt idx="194">
                  <c:v>110</c:v>
                </c:pt>
                <c:pt idx="195">
                  <c:v>100</c:v>
                </c:pt>
                <c:pt idx="196">
                  <c:v>70</c:v>
                </c:pt>
                <c:pt idx="197">
                  <c:v>870</c:v>
                </c:pt>
                <c:pt idx="198">
                  <c:v>180</c:v>
                </c:pt>
                <c:pt idx="199">
                  <c:v>300</c:v>
                </c:pt>
                <c:pt idx="200">
                  <c:v>300</c:v>
                </c:pt>
                <c:pt idx="201">
                  <c:v>700</c:v>
                </c:pt>
                <c:pt idx="202">
                  <c:v>1000</c:v>
                </c:pt>
                <c:pt idx="203">
                  <c:v>200</c:v>
                </c:pt>
                <c:pt idx="204">
                  <c:v>500</c:v>
                </c:pt>
                <c:pt idx="205">
                  <c:v>1000</c:v>
                </c:pt>
                <c:pt idx="206">
                  <c:v>500</c:v>
                </c:pt>
                <c:pt idx="207">
                  <c:v>500</c:v>
                </c:pt>
                <c:pt idx="208">
                  <c:v>1000</c:v>
                </c:pt>
                <c:pt idx="209">
                  <c:v>500</c:v>
                </c:pt>
                <c:pt idx="210">
                  <c:v>1000</c:v>
                </c:pt>
                <c:pt idx="211">
                  <c:v>1000</c:v>
                </c:pt>
                <c:pt idx="212">
                  <c:v>500</c:v>
                </c:pt>
                <c:pt idx="213">
                  <c:v>1000</c:v>
                </c:pt>
                <c:pt idx="214">
                  <c:v>500</c:v>
                </c:pt>
                <c:pt idx="215">
                  <c:v>300</c:v>
                </c:pt>
                <c:pt idx="216">
                  <c:v>500</c:v>
                </c:pt>
                <c:pt idx="217">
                  <c:v>1000</c:v>
                </c:pt>
                <c:pt idx="218">
                  <c:v>1000</c:v>
                </c:pt>
                <c:pt idx="219">
                  <c:v>700</c:v>
                </c:pt>
                <c:pt idx="220">
                  <c:v>500</c:v>
                </c:pt>
                <c:pt idx="221">
                  <c:v>500</c:v>
                </c:pt>
                <c:pt idx="222">
                  <c:v>500</c:v>
                </c:pt>
                <c:pt idx="223">
                  <c:v>150</c:v>
                </c:pt>
                <c:pt idx="224">
                  <c:v>650</c:v>
                </c:pt>
                <c:pt idx="225">
                  <c:v>100</c:v>
                </c:pt>
                <c:pt idx="226">
                  <c:v>200</c:v>
                </c:pt>
                <c:pt idx="227">
                  <c:v>4820</c:v>
                </c:pt>
                <c:pt idx="228">
                  <c:v>900</c:v>
                </c:pt>
                <c:pt idx="229">
                  <c:v>50</c:v>
                </c:pt>
                <c:pt idx="230">
                  <c:v>200</c:v>
                </c:pt>
                <c:pt idx="231">
                  <c:v>100</c:v>
                </c:pt>
                <c:pt idx="232">
                  <c:v>5</c:v>
                </c:pt>
                <c:pt idx="233">
                  <c:v>500</c:v>
                </c:pt>
                <c:pt idx="234">
                  <c:v>280</c:v>
                </c:pt>
                <c:pt idx="235">
                  <c:v>220</c:v>
                </c:pt>
                <c:pt idx="236">
                  <c:v>280</c:v>
                </c:pt>
                <c:pt idx="237">
                  <c:v>300</c:v>
                </c:pt>
                <c:pt idx="238">
                  <c:v>320</c:v>
                </c:pt>
                <c:pt idx="239">
                  <c:v>2500</c:v>
                </c:pt>
                <c:pt idx="240">
                  <c:v>2971</c:v>
                </c:pt>
                <c:pt idx="241">
                  <c:v>100</c:v>
                </c:pt>
                <c:pt idx="242">
                  <c:v>400</c:v>
                </c:pt>
                <c:pt idx="243">
                  <c:v>60</c:v>
                </c:pt>
                <c:pt idx="244">
                  <c:v>20000</c:v>
                </c:pt>
                <c:pt idx="245">
                  <c:v>350</c:v>
                </c:pt>
                <c:pt idx="246">
                  <c:v>500</c:v>
                </c:pt>
                <c:pt idx="247">
                  <c:v>500</c:v>
                </c:pt>
                <c:pt idx="248">
                  <c:v>1000</c:v>
                </c:pt>
                <c:pt idx="249">
                  <c:v>1000</c:v>
                </c:pt>
                <c:pt idx="250">
                  <c:v>1000</c:v>
                </c:pt>
                <c:pt idx="251">
                  <c:v>1000</c:v>
                </c:pt>
                <c:pt idx="252">
                  <c:v>1000</c:v>
                </c:pt>
                <c:pt idx="253">
                  <c:v>1000</c:v>
                </c:pt>
                <c:pt idx="254">
                  <c:v>1000</c:v>
                </c:pt>
                <c:pt idx="255">
                  <c:v>500</c:v>
                </c:pt>
                <c:pt idx="256">
                  <c:v>600</c:v>
                </c:pt>
                <c:pt idx="257">
                  <c:v>400</c:v>
                </c:pt>
                <c:pt idx="258">
                  <c:v>500</c:v>
                </c:pt>
                <c:pt idx="259">
                  <c:v>500</c:v>
                </c:pt>
                <c:pt idx="260">
                  <c:v>400</c:v>
                </c:pt>
                <c:pt idx="261">
                  <c:v>500</c:v>
                </c:pt>
                <c:pt idx="262">
                  <c:v>338</c:v>
                </c:pt>
                <c:pt idx="263">
                  <c:v>162</c:v>
                </c:pt>
                <c:pt idx="264">
                  <c:v>330</c:v>
                </c:pt>
                <c:pt idx="265">
                  <c:v>200</c:v>
                </c:pt>
                <c:pt idx="266">
                  <c:v>500</c:v>
                </c:pt>
                <c:pt idx="267">
                  <c:v>500</c:v>
                </c:pt>
                <c:pt idx="268">
                  <c:v>500</c:v>
                </c:pt>
                <c:pt idx="269">
                  <c:v>330</c:v>
                </c:pt>
                <c:pt idx="270">
                  <c:v>170</c:v>
                </c:pt>
                <c:pt idx="271">
                  <c:v>500</c:v>
                </c:pt>
                <c:pt idx="272">
                  <c:v>170</c:v>
                </c:pt>
                <c:pt idx="273">
                  <c:v>100</c:v>
                </c:pt>
                <c:pt idx="274">
                  <c:v>200</c:v>
                </c:pt>
                <c:pt idx="275">
                  <c:v>500</c:v>
                </c:pt>
                <c:pt idx="276">
                  <c:v>30</c:v>
                </c:pt>
                <c:pt idx="277">
                  <c:v>170</c:v>
                </c:pt>
                <c:pt idx="278">
                  <c:v>330</c:v>
                </c:pt>
                <c:pt idx="279">
                  <c:v>500</c:v>
                </c:pt>
                <c:pt idx="280">
                  <c:v>500</c:v>
                </c:pt>
                <c:pt idx="281">
                  <c:v>500</c:v>
                </c:pt>
                <c:pt idx="282">
                  <c:v>200</c:v>
                </c:pt>
                <c:pt idx="283">
                  <c:v>300</c:v>
                </c:pt>
                <c:pt idx="284">
                  <c:v>450</c:v>
                </c:pt>
                <c:pt idx="285">
                  <c:v>50</c:v>
                </c:pt>
                <c:pt idx="286">
                  <c:v>250</c:v>
                </c:pt>
                <c:pt idx="287">
                  <c:v>300</c:v>
                </c:pt>
                <c:pt idx="288">
                  <c:v>150</c:v>
                </c:pt>
                <c:pt idx="289">
                  <c:v>500</c:v>
                </c:pt>
                <c:pt idx="290">
                  <c:v>1000</c:v>
                </c:pt>
                <c:pt idx="291">
                  <c:v>84</c:v>
                </c:pt>
                <c:pt idx="292">
                  <c:v>416</c:v>
                </c:pt>
                <c:pt idx="293">
                  <c:v>1100</c:v>
                </c:pt>
                <c:pt idx="294">
                  <c:v>1050</c:v>
                </c:pt>
                <c:pt idx="295">
                  <c:v>150</c:v>
                </c:pt>
                <c:pt idx="296">
                  <c:v>500</c:v>
                </c:pt>
                <c:pt idx="297">
                  <c:v>250</c:v>
                </c:pt>
                <c:pt idx="298">
                  <c:v>582</c:v>
                </c:pt>
                <c:pt idx="299">
                  <c:v>356</c:v>
                </c:pt>
                <c:pt idx="300">
                  <c:v>94</c:v>
                </c:pt>
                <c:pt idx="301">
                  <c:v>328</c:v>
                </c:pt>
                <c:pt idx="302">
                  <c:v>200</c:v>
                </c:pt>
                <c:pt idx="303">
                  <c:v>400</c:v>
                </c:pt>
                <c:pt idx="304">
                  <c:v>200</c:v>
                </c:pt>
                <c:pt idx="305">
                  <c:v>300</c:v>
                </c:pt>
                <c:pt idx="306">
                  <c:v>300</c:v>
                </c:pt>
                <c:pt idx="307">
                  <c:v>250</c:v>
                </c:pt>
                <c:pt idx="308">
                  <c:v>416</c:v>
                </c:pt>
                <c:pt idx="309">
                  <c:v>264</c:v>
                </c:pt>
                <c:pt idx="310">
                  <c:v>250</c:v>
                </c:pt>
                <c:pt idx="311">
                  <c:v>400</c:v>
                </c:pt>
                <c:pt idx="312">
                  <c:v>480</c:v>
                </c:pt>
                <c:pt idx="313">
                  <c:v>300</c:v>
                </c:pt>
                <c:pt idx="314">
                  <c:v>100</c:v>
                </c:pt>
                <c:pt idx="315">
                  <c:v>310</c:v>
                </c:pt>
                <c:pt idx="316">
                  <c:v>30</c:v>
                </c:pt>
                <c:pt idx="317">
                  <c:v>170</c:v>
                </c:pt>
                <c:pt idx="318">
                  <c:v>20</c:v>
                </c:pt>
                <c:pt idx="319">
                  <c:v>730</c:v>
                </c:pt>
                <c:pt idx="320">
                  <c:v>100</c:v>
                </c:pt>
                <c:pt idx="321">
                  <c:v>8400</c:v>
                </c:pt>
                <c:pt idx="322">
                  <c:v>15</c:v>
                </c:pt>
                <c:pt idx="323">
                  <c:v>845</c:v>
                </c:pt>
                <c:pt idx="324">
                  <c:v>1000</c:v>
                </c:pt>
                <c:pt idx="325">
                  <c:v>4000</c:v>
                </c:pt>
                <c:pt idx="326">
                  <c:v>1055</c:v>
                </c:pt>
                <c:pt idx="327">
                  <c:v>3000</c:v>
                </c:pt>
                <c:pt idx="328">
                  <c:v>25</c:v>
                </c:pt>
                <c:pt idx="329">
                  <c:v>700</c:v>
                </c:pt>
                <c:pt idx="330">
                  <c:v>250</c:v>
                </c:pt>
                <c:pt idx="331">
                  <c:v>25</c:v>
                </c:pt>
                <c:pt idx="332">
                  <c:v>225</c:v>
                </c:pt>
                <c:pt idx="333">
                  <c:v>250</c:v>
                </c:pt>
                <c:pt idx="334">
                  <c:v>150</c:v>
                </c:pt>
                <c:pt idx="335">
                  <c:v>32</c:v>
                </c:pt>
                <c:pt idx="336">
                  <c:v>150</c:v>
                </c:pt>
                <c:pt idx="337">
                  <c:v>150</c:v>
                </c:pt>
                <c:pt idx="338">
                  <c:v>118</c:v>
                </c:pt>
                <c:pt idx="339">
                  <c:v>150</c:v>
                </c:pt>
                <c:pt idx="340">
                  <c:v>150</c:v>
                </c:pt>
                <c:pt idx="341">
                  <c:v>150</c:v>
                </c:pt>
                <c:pt idx="342">
                  <c:v>150</c:v>
                </c:pt>
                <c:pt idx="343">
                  <c:v>150</c:v>
                </c:pt>
                <c:pt idx="344">
                  <c:v>150</c:v>
                </c:pt>
                <c:pt idx="345">
                  <c:v>150</c:v>
                </c:pt>
                <c:pt idx="346">
                  <c:v>150</c:v>
                </c:pt>
                <c:pt idx="347">
                  <c:v>150</c:v>
                </c:pt>
                <c:pt idx="348">
                  <c:v>150</c:v>
                </c:pt>
                <c:pt idx="349">
                  <c:v>150</c:v>
                </c:pt>
                <c:pt idx="350">
                  <c:v>150</c:v>
                </c:pt>
                <c:pt idx="351">
                  <c:v>150</c:v>
                </c:pt>
                <c:pt idx="352">
                  <c:v>150</c:v>
                </c:pt>
                <c:pt idx="353">
                  <c:v>150</c:v>
                </c:pt>
                <c:pt idx="354">
                  <c:v>150</c:v>
                </c:pt>
                <c:pt idx="355">
                  <c:v>500</c:v>
                </c:pt>
                <c:pt idx="356">
                  <c:v>500</c:v>
                </c:pt>
                <c:pt idx="357">
                  <c:v>500</c:v>
                </c:pt>
                <c:pt idx="358">
                  <c:v>500</c:v>
                </c:pt>
                <c:pt idx="359">
                  <c:v>237</c:v>
                </c:pt>
                <c:pt idx="360">
                  <c:v>105</c:v>
                </c:pt>
                <c:pt idx="361">
                  <c:v>530</c:v>
                </c:pt>
                <c:pt idx="362">
                  <c:v>115</c:v>
                </c:pt>
                <c:pt idx="363">
                  <c:v>10</c:v>
                </c:pt>
                <c:pt idx="364">
                  <c:v>560</c:v>
                </c:pt>
                <c:pt idx="365">
                  <c:v>340</c:v>
                </c:pt>
                <c:pt idx="366">
                  <c:v>150</c:v>
                </c:pt>
                <c:pt idx="367">
                  <c:v>150</c:v>
                </c:pt>
                <c:pt idx="368">
                  <c:v>320</c:v>
                </c:pt>
                <c:pt idx="369">
                  <c:v>1230</c:v>
                </c:pt>
                <c:pt idx="370">
                  <c:v>348</c:v>
                </c:pt>
                <c:pt idx="371">
                  <c:v>159</c:v>
                </c:pt>
                <c:pt idx="372">
                  <c:v>1</c:v>
                </c:pt>
                <c:pt idx="373">
                  <c:v>1000</c:v>
                </c:pt>
                <c:pt idx="374">
                  <c:v>30</c:v>
                </c:pt>
                <c:pt idx="375">
                  <c:v>225</c:v>
                </c:pt>
                <c:pt idx="376">
                  <c:v>1700</c:v>
                </c:pt>
                <c:pt idx="377">
                  <c:v>200</c:v>
                </c:pt>
                <c:pt idx="378">
                  <c:v>50</c:v>
                </c:pt>
                <c:pt idx="379">
                  <c:v>118</c:v>
                </c:pt>
                <c:pt idx="380">
                  <c:v>300</c:v>
                </c:pt>
                <c:pt idx="381">
                  <c:v>30</c:v>
                </c:pt>
                <c:pt idx="382">
                  <c:v>1740</c:v>
                </c:pt>
                <c:pt idx="383">
                  <c:v>730</c:v>
                </c:pt>
                <c:pt idx="384">
                  <c:v>15</c:v>
                </c:pt>
                <c:pt idx="385">
                  <c:v>485</c:v>
                </c:pt>
                <c:pt idx="386">
                  <c:v>210</c:v>
                </c:pt>
                <c:pt idx="387">
                  <c:v>500</c:v>
                </c:pt>
                <c:pt idx="388">
                  <c:v>834</c:v>
                </c:pt>
                <c:pt idx="389">
                  <c:v>290</c:v>
                </c:pt>
                <c:pt idx="390">
                  <c:v>17</c:v>
                </c:pt>
                <c:pt idx="391">
                  <c:v>280</c:v>
                </c:pt>
                <c:pt idx="392">
                  <c:v>497</c:v>
                </c:pt>
                <c:pt idx="393">
                  <c:v>3</c:v>
                </c:pt>
                <c:pt idx="394">
                  <c:v>373</c:v>
                </c:pt>
                <c:pt idx="395">
                  <c:v>97</c:v>
                </c:pt>
                <c:pt idx="396">
                  <c:v>500</c:v>
                </c:pt>
                <c:pt idx="397">
                  <c:v>300</c:v>
                </c:pt>
                <c:pt idx="398">
                  <c:v>390</c:v>
                </c:pt>
                <c:pt idx="399">
                  <c:v>210</c:v>
                </c:pt>
                <c:pt idx="400">
                  <c:v>480</c:v>
                </c:pt>
                <c:pt idx="401">
                  <c:v>480</c:v>
                </c:pt>
                <c:pt idx="402">
                  <c:v>480</c:v>
                </c:pt>
                <c:pt idx="403">
                  <c:v>480</c:v>
                </c:pt>
                <c:pt idx="404">
                  <c:v>500</c:v>
                </c:pt>
                <c:pt idx="405">
                  <c:v>480</c:v>
                </c:pt>
                <c:pt idx="406">
                  <c:v>80</c:v>
                </c:pt>
                <c:pt idx="407">
                  <c:v>600</c:v>
                </c:pt>
                <c:pt idx="408">
                  <c:v>91</c:v>
                </c:pt>
                <c:pt idx="409">
                  <c:v>480</c:v>
                </c:pt>
                <c:pt idx="410">
                  <c:v>449</c:v>
                </c:pt>
                <c:pt idx="411">
                  <c:v>400</c:v>
                </c:pt>
                <c:pt idx="412">
                  <c:v>200</c:v>
                </c:pt>
                <c:pt idx="413">
                  <c:v>500</c:v>
                </c:pt>
                <c:pt idx="414">
                  <c:v>260</c:v>
                </c:pt>
                <c:pt idx="415">
                  <c:v>260</c:v>
                </c:pt>
                <c:pt idx="416">
                  <c:v>149</c:v>
                </c:pt>
                <c:pt idx="417">
                  <c:v>260</c:v>
                </c:pt>
                <c:pt idx="418">
                  <c:v>260</c:v>
                </c:pt>
                <c:pt idx="419">
                  <c:v>260</c:v>
                </c:pt>
                <c:pt idx="420">
                  <c:v>260</c:v>
                </c:pt>
                <c:pt idx="421">
                  <c:v>500</c:v>
                </c:pt>
                <c:pt idx="422">
                  <c:v>260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8198656"/>
        <c:axId val="78196736"/>
      </c:barChart>
      <c:lineChart>
        <c:grouping val="standard"/>
        <c:varyColors val="0"/>
        <c:ser>
          <c:idx val="1"/>
          <c:order val="1"/>
          <c:tx>
            <c:strRef>
              <c:f>'7 BSO'!$E$16</c:f>
              <c:strCache>
                <c:ptCount val="1"/>
                <c:pt idx="0">
                  <c:v>Цена</c:v>
                </c:pt>
              </c:strCache>
            </c:strRef>
          </c:tx>
          <c:spPr>
            <a:ln w="19050">
              <a:solidFill>
                <a:srgbClr val="FF0000"/>
              </a:solidFill>
            </a:ln>
          </c:spPr>
          <c:marker>
            <c:symbol val="none"/>
          </c:marker>
          <c:cat>
            <c:numRef>
              <c:f>'7 BSO'!$H$19:$H$441</c:f>
              <c:numCache>
                <c:formatCode>dd/mm/yyyy\ hh:mm/ss</c:formatCode>
                <c:ptCount val="423"/>
                <c:pt idx="0">
                  <c:v>42738.529328703706</c:v>
                </c:pt>
                <c:pt idx="1">
                  <c:v>42739.500034722223</c:v>
                </c:pt>
                <c:pt idx="2">
                  <c:v>42740.495115740741</c:v>
                </c:pt>
                <c:pt idx="3">
                  <c:v>42740.495115740741</c:v>
                </c:pt>
                <c:pt idx="4">
                  <c:v>42740.622442129628</c:v>
                </c:pt>
                <c:pt idx="5">
                  <c:v>42741.517638888887</c:v>
                </c:pt>
                <c:pt idx="6">
                  <c:v>42741.694953703707</c:v>
                </c:pt>
                <c:pt idx="7">
                  <c:v>42741.694953703707</c:v>
                </c:pt>
                <c:pt idx="8">
                  <c:v>42744.424756944441</c:v>
                </c:pt>
                <c:pt idx="9">
                  <c:v>42744.505393518521</c:v>
                </c:pt>
                <c:pt idx="10">
                  <c:v>42745.423807870371</c:v>
                </c:pt>
                <c:pt idx="11">
                  <c:v>42745.423807870371</c:v>
                </c:pt>
                <c:pt idx="12">
                  <c:v>42745.432951388888</c:v>
                </c:pt>
                <c:pt idx="13">
                  <c:v>42745.433032407411</c:v>
                </c:pt>
                <c:pt idx="14">
                  <c:v>42745.434884259259</c:v>
                </c:pt>
                <c:pt idx="15">
                  <c:v>42745.452314814815</c:v>
                </c:pt>
                <c:pt idx="16">
                  <c:v>42745.489791666667</c:v>
                </c:pt>
                <c:pt idx="17">
                  <c:v>42745.528703703705</c:v>
                </c:pt>
                <c:pt idx="18">
                  <c:v>42745.53802083333</c:v>
                </c:pt>
                <c:pt idx="19">
                  <c:v>42745.53802083333</c:v>
                </c:pt>
                <c:pt idx="20">
                  <c:v>42745.650972222225</c:v>
                </c:pt>
                <c:pt idx="21">
                  <c:v>42745.65556712963</c:v>
                </c:pt>
                <c:pt idx="22">
                  <c:v>42748.464884259258</c:v>
                </c:pt>
                <c:pt idx="23">
                  <c:v>42748.631874999999</c:v>
                </c:pt>
                <c:pt idx="24">
                  <c:v>42751.447812500002</c:v>
                </c:pt>
                <c:pt idx="25">
                  <c:v>42751.617708333331</c:v>
                </c:pt>
                <c:pt idx="26">
                  <c:v>42752.424004629633</c:v>
                </c:pt>
                <c:pt idx="27">
                  <c:v>42752.435972222222</c:v>
                </c:pt>
                <c:pt idx="28">
                  <c:v>42752.441354166665</c:v>
                </c:pt>
                <c:pt idx="29">
                  <c:v>42752.443541666667</c:v>
                </c:pt>
                <c:pt idx="30">
                  <c:v>42752.471747685187</c:v>
                </c:pt>
                <c:pt idx="31">
                  <c:v>42759.60533564815</c:v>
                </c:pt>
                <c:pt idx="32">
                  <c:v>42759.610254629632</c:v>
                </c:pt>
                <c:pt idx="33">
                  <c:v>42759.620300925926</c:v>
                </c:pt>
                <c:pt idx="34">
                  <c:v>42759.636643518519</c:v>
                </c:pt>
                <c:pt idx="35">
                  <c:v>42760.679131944446</c:v>
                </c:pt>
                <c:pt idx="36">
                  <c:v>42760.687175925923</c:v>
                </c:pt>
                <c:pt idx="37">
                  <c:v>42761.438275462962</c:v>
                </c:pt>
                <c:pt idx="38">
                  <c:v>42761.438275462962</c:v>
                </c:pt>
                <c:pt idx="39">
                  <c:v>42761.438275462962</c:v>
                </c:pt>
                <c:pt idx="40">
                  <c:v>42761.438275462962</c:v>
                </c:pt>
                <c:pt idx="41">
                  <c:v>42761.438275462962</c:v>
                </c:pt>
                <c:pt idx="42">
                  <c:v>42761.440000000002</c:v>
                </c:pt>
                <c:pt idx="43">
                  <c:v>42761.511770833335</c:v>
                </c:pt>
                <c:pt idx="44">
                  <c:v>42765.671909722223</c:v>
                </c:pt>
                <c:pt idx="45">
                  <c:v>42766.423958333333</c:v>
                </c:pt>
                <c:pt idx="46">
                  <c:v>42766.423958333333</c:v>
                </c:pt>
                <c:pt idx="47">
                  <c:v>42766.443078703705</c:v>
                </c:pt>
                <c:pt idx="48">
                  <c:v>42766.44636574074</c:v>
                </c:pt>
                <c:pt idx="49">
                  <c:v>42766.44636574074</c:v>
                </c:pt>
                <c:pt idx="50">
                  <c:v>42766.44636574074</c:v>
                </c:pt>
                <c:pt idx="51">
                  <c:v>42766.467731481483</c:v>
                </c:pt>
                <c:pt idx="52">
                  <c:v>42766.687731481485</c:v>
                </c:pt>
                <c:pt idx="53">
                  <c:v>42767.540150462963</c:v>
                </c:pt>
                <c:pt idx="54">
                  <c:v>42767.603761574072</c:v>
                </c:pt>
                <c:pt idx="55">
                  <c:v>42767.60396990741</c:v>
                </c:pt>
                <c:pt idx="56">
                  <c:v>42767.604050925926</c:v>
                </c:pt>
                <c:pt idx="57">
                  <c:v>42768.51767361111</c:v>
                </c:pt>
                <c:pt idx="58">
                  <c:v>42769.428784722222</c:v>
                </c:pt>
                <c:pt idx="59">
                  <c:v>42769.434236111112</c:v>
                </c:pt>
                <c:pt idx="60">
                  <c:v>42769.704293981478</c:v>
                </c:pt>
                <c:pt idx="61">
                  <c:v>42772.540034722224</c:v>
                </c:pt>
                <c:pt idx="62">
                  <c:v>42772.54184027778</c:v>
                </c:pt>
                <c:pt idx="63">
                  <c:v>42772.548668981479</c:v>
                </c:pt>
                <c:pt idx="64">
                  <c:v>42773.475115740737</c:v>
                </c:pt>
                <c:pt idx="65">
                  <c:v>42773.547777777778</c:v>
                </c:pt>
                <c:pt idx="66">
                  <c:v>42773.651226851849</c:v>
                </c:pt>
                <c:pt idx="67">
                  <c:v>42774.644409722219</c:v>
                </c:pt>
                <c:pt idx="68">
                  <c:v>42774.667731481481</c:v>
                </c:pt>
                <c:pt idx="69">
                  <c:v>42774.670983796299</c:v>
                </c:pt>
                <c:pt idx="70">
                  <c:v>42775.558645833335</c:v>
                </c:pt>
                <c:pt idx="71">
                  <c:v>42775.60229166667</c:v>
                </c:pt>
                <c:pt idx="72">
                  <c:v>42775.602442129632</c:v>
                </c:pt>
                <c:pt idx="73">
                  <c:v>42775.684513888889</c:v>
                </c:pt>
                <c:pt idx="74">
                  <c:v>42775.704745370371</c:v>
                </c:pt>
                <c:pt idx="75">
                  <c:v>42779.699525462966</c:v>
                </c:pt>
                <c:pt idx="76">
                  <c:v>42786.58185185185</c:v>
                </c:pt>
                <c:pt idx="77">
                  <c:v>42787.661782407406</c:v>
                </c:pt>
                <c:pt idx="78">
                  <c:v>42788.43440972222</c:v>
                </c:pt>
                <c:pt idx="79">
                  <c:v>42788.621412037035</c:v>
                </c:pt>
                <c:pt idx="80">
                  <c:v>42789.434155092589</c:v>
                </c:pt>
                <c:pt idx="81">
                  <c:v>42789.491875</c:v>
                </c:pt>
                <c:pt idx="82">
                  <c:v>42789.551724537036</c:v>
                </c:pt>
                <c:pt idx="83">
                  <c:v>42789.555324074077</c:v>
                </c:pt>
                <c:pt idx="84">
                  <c:v>42790.703020833331</c:v>
                </c:pt>
                <c:pt idx="85">
                  <c:v>42793.427094907405</c:v>
                </c:pt>
                <c:pt idx="86">
                  <c:v>42794.515173611115</c:v>
                </c:pt>
                <c:pt idx="87">
                  <c:v>42794.525462962964</c:v>
                </c:pt>
                <c:pt idx="88">
                  <c:v>42794.525462962964</c:v>
                </c:pt>
                <c:pt idx="89">
                  <c:v>42795.50309027778</c:v>
                </c:pt>
                <c:pt idx="90">
                  <c:v>42796.424907407411</c:v>
                </c:pt>
                <c:pt idx="91">
                  <c:v>42796.424907407411</c:v>
                </c:pt>
                <c:pt idx="92">
                  <c:v>42800.424710648149</c:v>
                </c:pt>
                <c:pt idx="93">
                  <c:v>42800.426712962966</c:v>
                </c:pt>
                <c:pt idx="94">
                  <c:v>42800.426712962966</c:v>
                </c:pt>
                <c:pt idx="95">
                  <c:v>42800.558541666665</c:v>
                </c:pt>
                <c:pt idx="96">
                  <c:v>42800.622048611112</c:v>
                </c:pt>
                <c:pt idx="97">
                  <c:v>42801.461689814816</c:v>
                </c:pt>
                <c:pt idx="98">
                  <c:v>42801.46366898148</c:v>
                </c:pt>
                <c:pt idx="99">
                  <c:v>42801.467673611114</c:v>
                </c:pt>
                <c:pt idx="100">
                  <c:v>42801.467673611114</c:v>
                </c:pt>
                <c:pt idx="101">
                  <c:v>42801.467673611114</c:v>
                </c:pt>
                <c:pt idx="102">
                  <c:v>42801.467673611114</c:v>
                </c:pt>
                <c:pt idx="103">
                  <c:v>42801.467673611114</c:v>
                </c:pt>
                <c:pt idx="104">
                  <c:v>42801.467962962961</c:v>
                </c:pt>
                <c:pt idx="105">
                  <c:v>42801.467962962961</c:v>
                </c:pt>
                <c:pt idx="106">
                  <c:v>42801.467962962961</c:v>
                </c:pt>
                <c:pt idx="107">
                  <c:v>42802.42696759259</c:v>
                </c:pt>
                <c:pt idx="108">
                  <c:v>42802.42696759259</c:v>
                </c:pt>
                <c:pt idx="109">
                  <c:v>42802.51761574074</c:v>
                </c:pt>
                <c:pt idx="110">
                  <c:v>42802.63621527778</c:v>
                </c:pt>
                <c:pt idx="111">
                  <c:v>42803.427615740744</c:v>
                </c:pt>
                <c:pt idx="112">
                  <c:v>42808.428194444445</c:v>
                </c:pt>
                <c:pt idx="113">
                  <c:v>42808.428194444445</c:v>
                </c:pt>
                <c:pt idx="114">
                  <c:v>42810.42391203704</c:v>
                </c:pt>
                <c:pt idx="115">
                  <c:v>42810.576921296299</c:v>
                </c:pt>
                <c:pt idx="116">
                  <c:v>42810.590983796297</c:v>
                </c:pt>
                <c:pt idx="117">
                  <c:v>42810.592592592591</c:v>
                </c:pt>
                <c:pt idx="118">
                  <c:v>42810.626516203702</c:v>
                </c:pt>
                <c:pt idx="119">
                  <c:v>42810.634722222225</c:v>
                </c:pt>
                <c:pt idx="120">
                  <c:v>42810.634722222225</c:v>
                </c:pt>
                <c:pt idx="121">
                  <c:v>42810.634722222225</c:v>
                </c:pt>
                <c:pt idx="122">
                  <c:v>42810.634722222225</c:v>
                </c:pt>
                <c:pt idx="123">
                  <c:v>42810.634722222225</c:v>
                </c:pt>
                <c:pt idx="124">
                  <c:v>42810.634722222225</c:v>
                </c:pt>
                <c:pt idx="125">
                  <c:v>42810.681261574071</c:v>
                </c:pt>
                <c:pt idx="126">
                  <c:v>42810.70039351852</c:v>
                </c:pt>
                <c:pt idx="127">
                  <c:v>42810.70039351852</c:v>
                </c:pt>
                <c:pt idx="128">
                  <c:v>42810.700983796298</c:v>
                </c:pt>
                <c:pt idx="129">
                  <c:v>42811.424988425926</c:v>
                </c:pt>
                <c:pt idx="130">
                  <c:v>42811.460081018522</c:v>
                </c:pt>
                <c:pt idx="131">
                  <c:v>42811.548344907409</c:v>
                </c:pt>
                <c:pt idx="132">
                  <c:v>42811.656261574077</c:v>
                </c:pt>
                <c:pt idx="133">
                  <c:v>42811.676701388889</c:v>
                </c:pt>
                <c:pt idx="134">
                  <c:v>42811.678379629629</c:v>
                </c:pt>
                <c:pt idx="135">
                  <c:v>42811.679803240739</c:v>
                </c:pt>
                <c:pt idx="136">
                  <c:v>42811.69636574074</c:v>
                </c:pt>
                <c:pt idx="137">
                  <c:v>42814.5312037037</c:v>
                </c:pt>
                <c:pt idx="138">
                  <c:v>42814.5312037037</c:v>
                </c:pt>
                <c:pt idx="139">
                  <c:v>42815.542962962965</c:v>
                </c:pt>
                <c:pt idx="140">
                  <c:v>42815.542962962965</c:v>
                </c:pt>
                <c:pt idx="141">
                  <c:v>42815.56659722222</c:v>
                </c:pt>
                <c:pt idx="142">
                  <c:v>42816.556817129633</c:v>
                </c:pt>
                <c:pt idx="143">
                  <c:v>42816.556817129633</c:v>
                </c:pt>
                <c:pt idx="144">
                  <c:v>42818.584386574075</c:v>
                </c:pt>
                <c:pt idx="145">
                  <c:v>42818.584386574075</c:v>
                </c:pt>
                <c:pt idx="146">
                  <c:v>42818.627152777779</c:v>
                </c:pt>
                <c:pt idx="147">
                  <c:v>42818.627152777779</c:v>
                </c:pt>
                <c:pt idx="148">
                  <c:v>42818.651493055557</c:v>
                </c:pt>
                <c:pt idx="149">
                  <c:v>42818.651493055557</c:v>
                </c:pt>
                <c:pt idx="150">
                  <c:v>42821.588993055557</c:v>
                </c:pt>
                <c:pt idx="151">
                  <c:v>42821.642592592594</c:v>
                </c:pt>
                <c:pt idx="152">
                  <c:v>42823.69971064815</c:v>
                </c:pt>
                <c:pt idx="153">
                  <c:v>42824.666770833333</c:v>
                </c:pt>
                <c:pt idx="154">
                  <c:v>42824.666770833333</c:v>
                </c:pt>
                <c:pt idx="155">
                  <c:v>42825.524976851855</c:v>
                </c:pt>
                <c:pt idx="156">
                  <c:v>42825.588020833333</c:v>
                </c:pt>
                <c:pt idx="157">
                  <c:v>42825.591851851852</c:v>
                </c:pt>
                <c:pt idx="158">
                  <c:v>42825.603668981479</c:v>
                </c:pt>
                <c:pt idx="159">
                  <c:v>42825.603703703702</c:v>
                </c:pt>
                <c:pt idx="160">
                  <c:v>42829.478807870371</c:v>
                </c:pt>
                <c:pt idx="161">
                  <c:v>42829.478807870371</c:v>
                </c:pt>
                <c:pt idx="162">
                  <c:v>42829.582800925928</c:v>
                </c:pt>
                <c:pt idx="163">
                  <c:v>42829.582800925928</c:v>
                </c:pt>
                <c:pt idx="164">
                  <c:v>42829.583483796298</c:v>
                </c:pt>
                <c:pt idx="165">
                  <c:v>42829.584270833337</c:v>
                </c:pt>
                <c:pt idx="166">
                  <c:v>42829.62840277778</c:v>
                </c:pt>
                <c:pt idx="167">
                  <c:v>42830.466006944444</c:v>
                </c:pt>
                <c:pt idx="168">
                  <c:v>42830.466423611113</c:v>
                </c:pt>
                <c:pt idx="169">
                  <c:v>42830.466423611113</c:v>
                </c:pt>
                <c:pt idx="170">
                  <c:v>42830.546365740738</c:v>
                </c:pt>
                <c:pt idx="171">
                  <c:v>42830.592951388891</c:v>
                </c:pt>
                <c:pt idx="172">
                  <c:v>42830.592951388891</c:v>
                </c:pt>
                <c:pt idx="173">
                  <c:v>42830.592951388891</c:v>
                </c:pt>
                <c:pt idx="174">
                  <c:v>42831.434039351851</c:v>
                </c:pt>
                <c:pt idx="175">
                  <c:v>42831.434039351851</c:v>
                </c:pt>
                <c:pt idx="176">
                  <c:v>42831.434039351851</c:v>
                </c:pt>
                <c:pt idx="177">
                  <c:v>42831.434039351851</c:v>
                </c:pt>
                <c:pt idx="178">
                  <c:v>42831.434039351851</c:v>
                </c:pt>
                <c:pt idx="179">
                  <c:v>42831.434039351851</c:v>
                </c:pt>
                <c:pt idx="180">
                  <c:v>42831.434039351851</c:v>
                </c:pt>
                <c:pt idx="181">
                  <c:v>42831.434039351851</c:v>
                </c:pt>
                <c:pt idx="182">
                  <c:v>42831.434039351851</c:v>
                </c:pt>
                <c:pt idx="183">
                  <c:v>42831.434039351851</c:v>
                </c:pt>
                <c:pt idx="184">
                  <c:v>42831.434039351851</c:v>
                </c:pt>
                <c:pt idx="185">
                  <c:v>42831.434039351851</c:v>
                </c:pt>
                <c:pt idx="186">
                  <c:v>42831.434467592589</c:v>
                </c:pt>
                <c:pt idx="187">
                  <c:v>42832.47488425926</c:v>
                </c:pt>
                <c:pt idx="188">
                  <c:v>42832.47488425926</c:v>
                </c:pt>
                <c:pt idx="189">
                  <c:v>42832.47488425926</c:v>
                </c:pt>
                <c:pt idx="190">
                  <c:v>42832.47488425926</c:v>
                </c:pt>
                <c:pt idx="191">
                  <c:v>42832.47488425926</c:v>
                </c:pt>
                <c:pt idx="192">
                  <c:v>42832.47488425926</c:v>
                </c:pt>
                <c:pt idx="193">
                  <c:v>42832.47488425926</c:v>
                </c:pt>
                <c:pt idx="194">
                  <c:v>42832.474988425929</c:v>
                </c:pt>
                <c:pt idx="195">
                  <c:v>42832.589756944442</c:v>
                </c:pt>
                <c:pt idx="196">
                  <c:v>42832.630370370367</c:v>
                </c:pt>
                <c:pt idx="197">
                  <c:v>42832.630370370367</c:v>
                </c:pt>
                <c:pt idx="198">
                  <c:v>42835.447233796294</c:v>
                </c:pt>
                <c:pt idx="199">
                  <c:v>42835.558217592596</c:v>
                </c:pt>
                <c:pt idx="200">
                  <c:v>42837.449814814812</c:v>
                </c:pt>
                <c:pt idx="201">
                  <c:v>42837.449814814812</c:v>
                </c:pt>
                <c:pt idx="202">
                  <c:v>42837.450254629628</c:v>
                </c:pt>
                <c:pt idx="203">
                  <c:v>42837.450254629628</c:v>
                </c:pt>
                <c:pt idx="204">
                  <c:v>42837.450254629628</c:v>
                </c:pt>
                <c:pt idx="205">
                  <c:v>42837.450428240743</c:v>
                </c:pt>
                <c:pt idx="206">
                  <c:v>42837.450428240743</c:v>
                </c:pt>
                <c:pt idx="207">
                  <c:v>42837.45045138889</c:v>
                </c:pt>
                <c:pt idx="208">
                  <c:v>42837.45045138889</c:v>
                </c:pt>
                <c:pt idx="209">
                  <c:v>42837.450486111113</c:v>
                </c:pt>
                <c:pt idx="210">
                  <c:v>42837.450486111113</c:v>
                </c:pt>
                <c:pt idx="211">
                  <c:v>42837.450497685182</c:v>
                </c:pt>
                <c:pt idx="212">
                  <c:v>42837.450497685182</c:v>
                </c:pt>
                <c:pt idx="213">
                  <c:v>42837.450555555559</c:v>
                </c:pt>
                <c:pt idx="214">
                  <c:v>42837.450555555559</c:v>
                </c:pt>
                <c:pt idx="215">
                  <c:v>42837.45071759259</c:v>
                </c:pt>
                <c:pt idx="216">
                  <c:v>42837.45071759259</c:v>
                </c:pt>
                <c:pt idx="217">
                  <c:v>42837.451180555552</c:v>
                </c:pt>
                <c:pt idx="218">
                  <c:v>42837.451180555552</c:v>
                </c:pt>
                <c:pt idx="219">
                  <c:v>42837.451180555552</c:v>
                </c:pt>
                <c:pt idx="220">
                  <c:v>42837.451180555552</c:v>
                </c:pt>
                <c:pt idx="221">
                  <c:v>42837.451180555552</c:v>
                </c:pt>
                <c:pt idx="222">
                  <c:v>42837.451180555552</c:v>
                </c:pt>
                <c:pt idx="223">
                  <c:v>42837.451180555552</c:v>
                </c:pt>
                <c:pt idx="224">
                  <c:v>42837.451180555552</c:v>
                </c:pt>
                <c:pt idx="225">
                  <c:v>42837.597488425927</c:v>
                </c:pt>
                <c:pt idx="226">
                  <c:v>42837.613726851851</c:v>
                </c:pt>
                <c:pt idx="227">
                  <c:v>42838.602407407408</c:v>
                </c:pt>
                <c:pt idx="228">
                  <c:v>42843.699363425927</c:v>
                </c:pt>
                <c:pt idx="229">
                  <c:v>42845.426215277781</c:v>
                </c:pt>
                <c:pt idx="230">
                  <c:v>42845.455034722225</c:v>
                </c:pt>
                <c:pt idx="231">
                  <c:v>42845.455451388887</c:v>
                </c:pt>
                <c:pt idx="232">
                  <c:v>42845.455868055556</c:v>
                </c:pt>
                <c:pt idx="233">
                  <c:v>42845.465833333335</c:v>
                </c:pt>
                <c:pt idx="234">
                  <c:v>42845.466886574075</c:v>
                </c:pt>
                <c:pt idx="235">
                  <c:v>42845.466886574075</c:v>
                </c:pt>
                <c:pt idx="236">
                  <c:v>42845.467083333337</c:v>
                </c:pt>
                <c:pt idx="237">
                  <c:v>42845.62641203704</c:v>
                </c:pt>
                <c:pt idx="238">
                  <c:v>42846.470671296294</c:v>
                </c:pt>
                <c:pt idx="239">
                  <c:v>42846.50986111111</c:v>
                </c:pt>
                <c:pt idx="240">
                  <c:v>42846.510057870371</c:v>
                </c:pt>
                <c:pt idx="241">
                  <c:v>42846.510057870371</c:v>
                </c:pt>
                <c:pt idx="242">
                  <c:v>42849.688680555555</c:v>
                </c:pt>
                <c:pt idx="243">
                  <c:v>42849.688680555555</c:v>
                </c:pt>
                <c:pt idx="244">
                  <c:v>42850.572951388887</c:v>
                </c:pt>
                <c:pt idx="245">
                  <c:v>42850.596412037034</c:v>
                </c:pt>
                <c:pt idx="246">
                  <c:v>42850.596412037034</c:v>
                </c:pt>
                <c:pt idx="247">
                  <c:v>42852.426979166667</c:v>
                </c:pt>
                <c:pt idx="248">
                  <c:v>42857.666898148149</c:v>
                </c:pt>
                <c:pt idx="249">
                  <c:v>42857.671597222223</c:v>
                </c:pt>
                <c:pt idx="250">
                  <c:v>42857.671597222223</c:v>
                </c:pt>
                <c:pt idx="251">
                  <c:v>42857.699976851851</c:v>
                </c:pt>
                <c:pt idx="252">
                  <c:v>42857.699976851851</c:v>
                </c:pt>
                <c:pt idx="253">
                  <c:v>42857.699976851851</c:v>
                </c:pt>
                <c:pt idx="254">
                  <c:v>42857.699976851851</c:v>
                </c:pt>
                <c:pt idx="255">
                  <c:v>42859.614699074074</c:v>
                </c:pt>
                <c:pt idx="256">
                  <c:v>42865.628495370373</c:v>
                </c:pt>
                <c:pt idx="257">
                  <c:v>42865.639247685183</c:v>
                </c:pt>
                <c:pt idx="258">
                  <c:v>42866.52071759259</c:v>
                </c:pt>
                <c:pt idx="259">
                  <c:v>42866.52071759259</c:v>
                </c:pt>
                <c:pt idx="260">
                  <c:v>42867.423993055556</c:v>
                </c:pt>
                <c:pt idx="261">
                  <c:v>42867.435520833336</c:v>
                </c:pt>
                <c:pt idx="262">
                  <c:v>42867.4375462963</c:v>
                </c:pt>
                <c:pt idx="263">
                  <c:v>42867.437997685185</c:v>
                </c:pt>
                <c:pt idx="264">
                  <c:v>42867.438414351855</c:v>
                </c:pt>
                <c:pt idx="265">
                  <c:v>42867.438414351855</c:v>
                </c:pt>
                <c:pt idx="266">
                  <c:v>42867.438414351855</c:v>
                </c:pt>
                <c:pt idx="267">
                  <c:v>42867.438414351855</c:v>
                </c:pt>
                <c:pt idx="268">
                  <c:v>42867.438414351855</c:v>
                </c:pt>
                <c:pt idx="269">
                  <c:v>42867.43855324074</c:v>
                </c:pt>
                <c:pt idx="270">
                  <c:v>42867.43855324074</c:v>
                </c:pt>
                <c:pt idx="271">
                  <c:v>42867.43855324074</c:v>
                </c:pt>
                <c:pt idx="272">
                  <c:v>42867.438645833332</c:v>
                </c:pt>
                <c:pt idx="273">
                  <c:v>42867.438969907409</c:v>
                </c:pt>
                <c:pt idx="274">
                  <c:v>42867.438969907409</c:v>
                </c:pt>
                <c:pt idx="275">
                  <c:v>42867.438969907409</c:v>
                </c:pt>
                <c:pt idx="276">
                  <c:v>42867.438969907409</c:v>
                </c:pt>
                <c:pt idx="277">
                  <c:v>42867.438969907409</c:v>
                </c:pt>
                <c:pt idx="278">
                  <c:v>42867.439085648148</c:v>
                </c:pt>
                <c:pt idx="279">
                  <c:v>42867.445347222223</c:v>
                </c:pt>
                <c:pt idx="280">
                  <c:v>42867.465081018519</c:v>
                </c:pt>
                <c:pt idx="281">
                  <c:v>42867.469826388886</c:v>
                </c:pt>
                <c:pt idx="282">
                  <c:v>42870.42386574074</c:v>
                </c:pt>
                <c:pt idx="283">
                  <c:v>42870.42386574074</c:v>
                </c:pt>
                <c:pt idx="284">
                  <c:v>42870.428576388891</c:v>
                </c:pt>
                <c:pt idx="285">
                  <c:v>42870.429768518516</c:v>
                </c:pt>
                <c:pt idx="286">
                  <c:v>42870.430856481478</c:v>
                </c:pt>
                <c:pt idx="287">
                  <c:v>42870.444039351853</c:v>
                </c:pt>
                <c:pt idx="288">
                  <c:v>42870.444039351853</c:v>
                </c:pt>
                <c:pt idx="289">
                  <c:v>42870.444039351853</c:v>
                </c:pt>
                <c:pt idx="290">
                  <c:v>42870.493541666663</c:v>
                </c:pt>
                <c:pt idx="291">
                  <c:v>42870.588831018518</c:v>
                </c:pt>
                <c:pt idx="292">
                  <c:v>42870.589537037034</c:v>
                </c:pt>
                <c:pt idx="293">
                  <c:v>42870.598287037035</c:v>
                </c:pt>
                <c:pt idx="294">
                  <c:v>42870.679039351853</c:v>
                </c:pt>
                <c:pt idx="295">
                  <c:v>42871.563333333332</c:v>
                </c:pt>
                <c:pt idx="296">
                  <c:v>42872.428217592591</c:v>
                </c:pt>
                <c:pt idx="297">
                  <c:v>42872.471712962964</c:v>
                </c:pt>
                <c:pt idx="298">
                  <c:v>42873.657534722224</c:v>
                </c:pt>
                <c:pt idx="299">
                  <c:v>42874.483611111114</c:v>
                </c:pt>
                <c:pt idx="300">
                  <c:v>42874.64502314815</c:v>
                </c:pt>
                <c:pt idx="301">
                  <c:v>42874.64502314815</c:v>
                </c:pt>
                <c:pt idx="302">
                  <c:v>42880.488923611112</c:v>
                </c:pt>
                <c:pt idx="303">
                  <c:v>42881.49726851852</c:v>
                </c:pt>
                <c:pt idx="304">
                  <c:v>42881.502314814818</c:v>
                </c:pt>
                <c:pt idx="305">
                  <c:v>42881.508599537039</c:v>
                </c:pt>
                <c:pt idx="306">
                  <c:v>42881.58048611111</c:v>
                </c:pt>
                <c:pt idx="307">
                  <c:v>42881.689837962964</c:v>
                </c:pt>
                <c:pt idx="308">
                  <c:v>42884.614722222221</c:v>
                </c:pt>
                <c:pt idx="309">
                  <c:v>42884.632361111115</c:v>
                </c:pt>
                <c:pt idx="310">
                  <c:v>42885.500011574077</c:v>
                </c:pt>
                <c:pt idx="311">
                  <c:v>42885.500011574077</c:v>
                </c:pt>
                <c:pt idx="312">
                  <c:v>42886.693252314813</c:v>
                </c:pt>
                <c:pt idx="313">
                  <c:v>42886.694560185184</c:v>
                </c:pt>
                <c:pt idx="314">
                  <c:v>42887.616875</c:v>
                </c:pt>
                <c:pt idx="315">
                  <c:v>42888.693854166668</c:v>
                </c:pt>
                <c:pt idx="316">
                  <c:v>42891.437141203707</c:v>
                </c:pt>
                <c:pt idx="317">
                  <c:v>42891.437210648146</c:v>
                </c:pt>
                <c:pt idx="318">
                  <c:v>42891.555810185186</c:v>
                </c:pt>
                <c:pt idx="319">
                  <c:v>42891.555810185186</c:v>
                </c:pt>
                <c:pt idx="320">
                  <c:v>42891.5856712963</c:v>
                </c:pt>
                <c:pt idx="321">
                  <c:v>42892.468101851853</c:v>
                </c:pt>
                <c:pt idx="322">
                  <c:v>42892.472048611111</c:v>
                </c:pt>
                <c:pt idx="323">
                  <c:v>42892.595312500001</c:v>
                </c:pt>
                <c:pt idx="324">
                  <c:v>42892.595312500001</c:v>
                </c:pt>
                <c:pt idx="325">
                  <c:v>42893.456342592595</c:v>
                </c:pt>
                <c:pt idx="326">
                  <c:v>42893.456342592595</c:v>
                </c:pt>
                <c:pt idx="327">
                  <c:v>42893.465995370374</c:v>
                </c:pt>
                <c:pt idx="328">
                  <c:v>42893.565821759257</c:v>
                </c:pt>
                <c:pt idx="329">
                  <c:v>42893.583819444444</c:v>
                </c:pt>
                <c:pt idx="330">
                  <c:v>42893.583819444444</c:v>
                </c:pt>
                <c:pt idx="331">
                  <c:v>42893.584641203706</c:v>
                </c:pt>
                <c:pt idx="332">
                  <c:v>42893.695</c:v>
                </c:pt>
                <c:pt idx="333">
                  <c:v>42893.697847222225</c:v>
                </c:pt>
                <c:pt idx="334">
                  <c:v>42893.701898148145</c:v>
                </c:pt>
                <c:pt idx="335">
                  <c:v>42894.448229166665</c:v>
                </c:pt>
                <c:pt idx="336">
                  <c:v>42894.448229166665</c:v>
                </c:pt>
                <c:pt idx="337">
                  <c:v>42894.448229166665</c:v>
                </c:pt>
                <c:pt idx="338">
                  <c:v>42894.450729166667</c:v>
                </c:pt>
                <c:pt idx="339">
                  <c:v>42894.469756944447</c:v>
                </c:pt>
                <c:pt idx="340">
                  <c:v>42894.475694444445</c:v>
                </c:pt>
                <c:pt idx="341">
                  <c:v>42894.475694444445</c:v>
                </c:pt>
                <c:pt idx="342">
                  <c:v>42894.475694444445</c:v>
                </c:pt>
                <c:pt idx="343">
                  <c:v>42894.475694444445</c:v>
                </c:pt>
                <c:pt idx="344">
                  <c:v>42894.475694444445</c:v>
                </c:pt>
                <c:pt idx="345">
                  <c:v>42894.475694444445</c:v>
                </c:pt>
                <c:pt idx="346">
                  <c:v>42894.475694444445</c:v>
                </c:pt>
                <c:pt idx="347">
                  <c:v>42894.475694444445</c:v>
                </c:pt>
                <c:pt idx="348">
                  <c:v>42894.475694444445</c:v>
                </c:pt>
                <c:pt idx="349">
                  <c:v>42894.475694444445</c:v>
                </c:pt>
                <c:pt idx="350">
                  <c:v>42894.475694444445</c:v>
                </c:pt>
                <c:pt idx="351">
                  <c:v>42894.475694444445</c:v>
                </c:pt>
                <c:pt idx="352">
                  <c:v>42894.475694444445</c:v>
                </c:pt>
                <c:pt idx="353">
                  <c:v>42894.475694444445</c:v>
                </c:pt>
                <c:pt idx="354">
                  <c:v>42894.475694444445</c:v>
                </c:pt>
                <c:pt idx="355">
                  <c:v>42894.479305555556</c:v>
                </c:pt>
                <c:pt idx="356">
                  <c:v>42894.479305555556</c:v>
                </c:pt>
                <c:pt idx="357">
                  <c:v>42894.479305555556</c:v>
                </c:pt>
                <c:pt idx="358">
                  <c:v>42894.479305555556</c:v>
                </c:pt>
                <c:pt idx="359">
                  <c:v>42894.499490740738</c:v>
                </c:pt>
                <c:pt idx="360">
                  <c:v>42894.649953703702</c:v>
                </c:pt>
                <c:pt idx="361">
                  <c:v>42894.651030092595</c:v>
                </c:pt>
                <c:pt idx="362">
                  <c:v>42894.651030092595</c:v>
                </c:pt>
                <c:pt idx="363">
                  <c:v>42894.654513888891</c:v>
                </c:pt>
                <c:pt idx="364">
                  <c:v>42895.461053240739</c:v>
                </c:pt>
                <c:pt idx="365">
                  <c:v>42895.461215277777</c:v>
                </c:pt>
                <c:pt idx="366">
                  <c:v>42895.461423611108</c:v>
                </c:pt>
                <c:pt idx="367">
                  <c:v>42895.461423611108</c:v>
                </c:pt>
                <c:pt idx="368">
                  <c:v>42895.462465277778</c:v>
                </c:pt>
                <c:pt idx="369">
                  <c:v>42895.575162037036</c:v>
                </c:pt>
                <c:pt idx="370">
                  <c:v>42895.604155092595</c:v>
                </c:pt>
                <c:pt idx="371">
                  <c:v>42895.708553240744</c:v>
                </c:pt>
                <c:pt idx="372">
                  <c:v>42895.708553240744</c:v>
                </c:pt>
                <c:pt idx="373">
                  <c:v>42898.504236111112</c:v>
                </c:pt>
                <c:pt idx="374">
                  <c:v>42899.531018518515</c:v>
                </c:pt>
                <c:pt idx="375">
                  <c:v>42899.694224537037</c:v>
                </c:pt>
                <c:pt idx="376">
                  <c:v>42900.442789351851</c:v>
                </c:pt>
                <c:pt idx="377">
                  <c:v>42901.699502314812</c:v>
                </c:pt>
                <c:pt idx="378">
                  <c:v>42905.483668981484</c:v>
                </c:pt>
                <c:pt idx="379">
                  <c:v>42905.484432870369</c:v>
                </c:pt>
                <c:pt idx="380">
                  <c:v>42905.484513888892</c:v>
                </c:pt>
                <c:pt idx="381">
                  <c:v>42907.528599537036</c:v>
                </c:pt>
                <c:pt idx="382">
                  <c:v>42907.528599537036</c:v>
                </c:pt>
                <c:pt idx="383">
                  <c:v>42907.708553240744</c:v>
                </c:pt>
                <c:pt idx="384">
                  <c:v>42908.468657407408</c:v>
                </c:pt>
                <c:pt idx="385">
                  <c:v>42908.708553240744</c:v>
                </c:pt>
                <c:pt idx="386">
                  <c:v>42909.438900462963</c:v>
                </c:pt>
                <c:pt idx="387">
                  <c:v>42909.708553240744</c:v>
                </c:pt>
                <c:pt idx="388">
                  <c:v>42909.708553240744</c:v>
                </c:pt>
                <c:pt idx="389">
                  <c:v>42912.427164351851</c:v>
                </c:pt>
                <c:pt idx="390">
                  <c:v>42912.449363425927</c:v>
                </c:pt>
                <c:pt idx="391">
                  <c:v>42912.494502314818</c:v>
                </c:pt>
                <c:pt idx="392">
                  <c:v>42912.502858796295</c:v>
                </c:pt>
                <c:pt idx="393">
                  <c:v>42912.502858796295</c:v>
                </c:pt>
                <c:pt idx="394">
                  <c:v>42912.503067129626</c:v>
                </c:pt>
                <c:pt idx="395">
                  <c:v>42912.635034722225</c:v>
                </c:pt>
                <c:pt idx="396">
                  <c:v>42912.654907407406</c:v>
                </c:pt>
                <c:pt idx="397">
                  <c:v>42913.511203703703</c:v>
                </c:pt>
                <c:pt idx="398">
                  <c:v>42914.48810185185</c:v>
                </c:pt>
                <c:pt idx="399">
                  <c:v>42914.497048611112</c:v>
                </c:pt>
                <c:pt idx="400">
                  <c:v>42914.678541666668</c:v>
                </c:pt>
                <c:pt idx="401">
                  <c:v>42914.678541666668</c:v>
                </c:pt>
                <c:pt idx="402">
                  <c:v>42914.678541666668</c:v>
                </c:pt>
                <c:pt idx="403">
                  <c:v>42914.678541666668</c:v>
                </c:pt>
                <c:pt idx="404">
                  <c:v>42914.678541666668</c:v>
                </c:pt>
                <c:pt idx="405">
                  <c:v>42914.678541666668</c:v>
                </c:pt>
                <c:pt idx="406">
                  <c:v>42914.678541666668</c:v>
                </c:pt>
                <c:pt idx="407">
                  <c:v>42914.701261574075</c:v>
                </c:pt>
                <c:pt idx="408">
                  <c:v>42914.701261574075</c:v>
                </c:pt>
                <c:pt idx="409">
                  <c:v>42914.701261574075</c:v>
                </c:pt>
                <c:pt idx="410">
                  <c:v>42914.701261574075</c:v>
                </c:pt>
                <c:pt idx="411">
                  <c:v>42914.701261574075</c:v>
                </c:pt>
                <c:pt idx="412">
                  <c:v>42914.702847222223</c:v>
                </c:pt>
                <c:pt idx="413">
                  <c:v>42916.475405092591</c:v>
                </c:pt>
                <c:pt idx="414">
                  <c:v>42916.702245370368</c:v>
                </c:pt>
                <c:pt idx="415">
                  <c:v>42916.702245370368</c:v>
                </c:pt>
                <c:pt idx="416">
                  <c:v>42916.702245370368</c:v>
                </c:pt>
                <c:pt idx="417">
                  <c:v>42916.702245370368</c:v>
                </c:pt>
                <c:pt idx="418">
                  <c:v>42916.702245370368</c:v>
                </c:pt>
                <c:pt idx="419">
                  <c:v>42916.702245370368</c:v>
                </c:pt>
                <c:pt idx="420">
                  <c:v>42916.702245370368</c:v>
                </c:pt>
                <c:pt idx="421">
                  <c:v>42916.702245370368</c:v>
                </c:pt>
                <c:pt idx="422">
                  <c:v>42916.702245370368</c:v>
                </c:pt>
              </c:numCache>
            </c:numRef>
          </c:cat>
          <c:val>
            <c:numRef>
              <c:f>'7 BSO'!$J$19:$J$441</c:f>
              <c:numCache>
                <c:formatCode>General</c:formatCode>
                <c:ptCount val="423"/>
                <c:pt idx="0">
                  <c:v>2.85</c:v>
                </c:pt>
                <c:pt idx="1">
                  <c:v>2.85</c:v>
                </c:pt>
                <c:pt idx="2">
                  <c:v>2.85</c:v>
                </c:pt>
                <c:pt idx="3">
                  <c:v>2.85</c:v>
                </c:pt>
                <c:pt idx="4">
                  <c:v>2.85</c:v>
                </c:pt>
                <c:pt idx="5">
                  <c:v>2.84</c:v>
                </c:pt>
                <c:pt idx="6">
                  <c:v>2.9449999999999998</c:v>
                </c:pt>
                <c:pt idx="7">
                  <c:v>2.96</c:v>
                </c:pt>
                <c:pt idx="8">
                  <c:v>3.05</c:v>
                </c:pt>
                <c:pt idx="9">
                  <c:v>3.04</c:v>
                </c:pt>
                <c:pt idx="10">
                  <c:v>3.0350000000000001</c:v>
                </c:pt>
                <c:pt idx="11">
                  <c:v>3.0350000000000001</c:v>
                </c:pt>
                <c:pt idx="12">
                  <c:v>2.9</c:v>
                </c:pt>
                <c:pt idx="13">
                  <c:v>2.7</c:v>
                </c:pt>
                <c:pt idx="14">
                  <c:v>2.8</c:v>
                </c:pt>
                <c:pt idx="15">
                  <c:v>3.04</c:v>
                </c:pt>
                <c:pt idx="16">
                  <c:v>3.04</c:v>
                </c:pt>
                <c:pt idx="17">
                  <c:v>3.04</c:v>
                </c:pt>
                <c:pt idx="18">
                  <c:v>3.04</c:v>
                </c:pt>
                <c:pt idx="19">
                  <c:v>3.04</c:v>
                </c:pt>
                <c:pt idx="20">
                  <c:v>3.05</c:v>
                </c:pt>
                <c:pt idx="21">
                  <c:v>3.05</c:v>
                </c:pt>
                <c:pt idx="22">
                  <c:v>3.3</c:v>
                </c:pt>
                <c:pt idx="23">
                  <c:v>3.16</c:v>
                </c:pt>
                <c:pt idx="24">
                  <c:v>3.15</c:v>
                </c:pt>
                <c:pt idx="25">
                  <c:v>3.2989999999999999</c:v>
                </c:pt>
                <c:pt idx="26">
                  <c:v>3.2</c:v>
                </c:pt>
                <c:pt idx="27">
                  <c:v>3.15</c:v>
                </c:pt>
                <c:pt idx="28">
                  <c:v>3.15</c:v>
                </c:pt>
                <c:pt idx="29">
                  <c:v>3.15</c:v>
                </c:pt>
                <c:pt idx="30">
                  <c:v>3.15</c:v>
                </c:pt>
                <c:pt idx="31">
                  <c:v>3.16</c:v>
                </c:pt>
                <c:pt idx="32">
                  <c:v>3.16</c:v>
                </c:pt>
                <c:pt idx="33">
                  <c:v>3.16</c:v>
                </c:pt>
                <c:pt idx="34">
                  <c:v>3.25</c:v>
                </c:pt>
                <c:pt idx="35">
                  <c:v>3.15</c:v>
                </c:pt>
                <c:pt idx="36">
                  <c:v>3.25</c:v>
                </c:pt>
                <c:pt idx="37">
                  <c:v>3.15</c:v>
                </c:pt>
                <c:pt idx="38">
                  <c:v>3.0019999999999998</c:v>
                </c:pt>
                <c:pt idx="39">
                  <c:v>3.04</c:v>
                </c:pt>
                <c:pt idx="40">
                  <c:v>3.03</c:v>
                </c:pt>
                <c:pt idx="41">
                  <c:v>3.1</c:v>
                </c:pt>
                <c:pt idx="42">
                  <c:v>3.3</c:v>
                </c:pt>
                <c:pt idx="43">
                  <c:v>3.2989999999999999</c:v>
                </c:pt>
                <c:pt idx="44">
                  <c:v>3.2</c:v>
                </c:pt>
                <c:pt idx="45">
                  <c:v>3.22</c:v>
                </c:pt>
                <c:pt idx="46">
                  <c:v>3.22</c:v>
                </c:pt>
                <c:pt idx="47">
                  <c:v>3.11</c:v>
                </c:pt>
                <c:pt idx="48">
                  <c:v>3.101</c:v>
                </c:pt>
                <c:pt idx="49">
                  <c:v>3.1</c:v>
                </c:pt>
                <c:pt idx="50">
                  <c:v>3.03</c:v>
                </c:pt>
                <c:pt idx="51">
                  <c:v>3.01</c:v>
                </c:pt>
                <c:pt idx="52">
                  <c:v>3.05</c:v>
                </c:pt>
                <c:pt idx="53">
                  <c:v>3.03</c:v>
                </c:pt>
                <c:pt idx="54">
                  <c:v>3.03</c:v>
                </c:pt>
                <c:pt idx="55">
                  <c:v>3.03</c:v>
                </c:pt>
                <c:pt idx="56">
                  <c:v>3</c:v>
                </c:pt>
                <c:pt idx="57">
                  <c:v>3.1</c:v>
                </c:pt>
                <c:pt idx="58">
                  <c:v>3.11</c:v>
                </c:pt>
                <c:pt idx="59">
                  <c:v>3.11</c:v>
                </c:pt>
                <c:pt idx="60">
                  <c:v>3.2</c:v>
                </c:pt>
                <c:pt idx="61">
                  <c:v>3</c:v>
                </c:pt>
                <c:pt idx="62">
                  <c:v>3</c:v>
                </c:pt>
                <c:pt idx="63">
                  <c:v>3</c:v>
                </c:pt>
                <c:pt idx="64">
                  <c:v>3.05</c:v>
                </c:pt>
                <c:pt idx="65">
                  <c:v>3.05</c:v>
                </c:pt>
                <c:pt idx="66">
                  <c:v>3.03</c:v>
                </c:pt>
                <c:pt idx="67">
                  <c:v>3</c:v>
                </c:pt>
                <c:pt idx="68">
                  <c:v>3</c:v>
                </c:pt>
                <c:pt idx="69">
                  <c:v>3.1</c:v>
                </c:pt>
                <c:pt idx="70">
                  <c:v>3.1</c:v>
                </c:pt>
                <c:pt idx="71">
                  <c:v>3.1</c:v>
                </c:pt>
                <c:pt idx="72">
                  <c:v>3.1</c:v>
                </c:pt>
                <c:pt idx="73">
                  <c:v>3.1</c:v>
                </c:pt>
                <c:pt idx="74">
                  <c:v>3.1</c:v>
                </c:pt>
                <c:pt idx="75">
                  <c:v>3.1</c:v>
                </c:pt>
                <c:pt idx="76">
                  <c:v>3.08</c:v>
                </c:pt>
                <c:pt idx="77">
                  <c:v>3</c:v>
                </c:pt>
                <c:pt idx="78">
                  <c:v>3.1</c:v>
                </c:pt>
                <c:pt idx="79">
                  <c:v>3.1</c:v>
                </c:pt>
                <c:pt idx="80">
                  <c:v>3.1</c:v>
                </c:pt>
                <c:pt idx="81">
                  <c:v>3.1</c:v>
                </c:pt>
                <c:pt idx="82">
                  <c:v>3.1</c:v>
                </c:pt>
                <c:pt idx="83">
                  <c:v>3.1</c:v>
                </c:pt>
                <c:pt idx="84">
                  <c:v>3.1</c:v>
                </c:pt>
                <c:pt idx="85">
                  <c:v>3.06</c:v>
                </c:pt>
                <c:pt idx="86">
                  <c:v>3.0310000000000001</c:v>
                </c:pt>
                <c:pt idx="87">
                  <c:v>3.1</c:v>
                </c:pt>
                <c:pt idx="88">
                  <c:v>3.1</c:v>
                </c:pt>
                <c:pt idx="89">
                  <c:v>3.0019999999999998</c:v>
                </c:pt>
                <c:pt idx="90">
                  <c:v>3.06</c:v>
                </c:pt>
                <c:pt idx="91">
                  <c:v>3.01</c:v>
                </c:pt>
                <c:pt idx="92">
                  <c:v>3.1</c:v>
                </c:pt>
                <c:pt idx="93">
                  <c:v>2.911</c:v>
                </c:pt>
                <c:pt idx="94">
                  <c:v>2.8119999999999998</c:v>
                </c:pt>
                <c:pt idx="95">
                  <c:v>2.9</c:v>
                </c:pt>
                <c:pt idx="96">
                  <c:v>2.9</c:v>
                </c:pt>
                <c:pt idx="97">
                  <c:v>2.9</c:v>
                </c:pt>
                <c:pt idx="98">
                  <c:v>2.9</c:v>
                </c:pt>
                <c:pt idx="99">
                  <c:v>2.8639999999999999</c:v>
                </c:pt>
                <c:pt idx="100">
                  <c:v>2.86</c:v>
                </c:pt>
                <c:pt idx="101">
                  <c:v>2.8660000000000001</c:v>
                </c:pt>
                <c:pt idx="102">
                  <c:v>2.86</c:v>
                </c:pt>
                <c:pt idx="103">
                  <c:v>2.86</c:v>
                </c:pt>
                <c:pt idx="104">
                  <c:v>2.86</c:v>
                </c:pt>
                <c:pt idx="105">
                  <c:v>2.86</c:v>
                </c:pt>
                <c:pt idx="106">
                  <c:v>2.86</c:v>
                </c:pt>
                <c:pt idx="107">
                  <c:v>2.9990000000000001</c:v>
                </c:pt>
                <c:pt idx="108">
                  <c:v>3.1</c:v>
                </c:pt>
                <c:pt idx="109">
                  <c:v>3.0009999999999999</c:v>
                </c:pt>
                <c:pt idx="110">
                  <c:v>3.02</c:v>
                </c:pt>
                <c:pt idx="111">
                  <c:v>3</c:v>
                </c:pt>
                <c:pt idx="112">
                  <c:v>3</c:v>
                </c:pt>
                <c:pt idx="113">
                  <c:v>3</c:v>
                </c:pt>
                <c:pt idx="114">
                  <c:v>2.911</c:v>
                </c:pt>
                <c:pt idx="115">
                  <c:v>3</c:v>
                </c:pt>
                <c:pt idx="116">
                  <c:v>3</c:v>
                </c:pt>
                <c:pt idx="117">
                  <c:v>3</c:v>
                </c:pt>
                <c:pt idx="118">
                  <c:v>3</c:v>
                </c:pt>
                <c:pt idx="119">
                  <c:v>2.92</c:v>
                </c:pt>
                <c:pt idx="120">
                  <c:v>2.92</c:v>
                </c:pt>
                <c:pt idx="121">
                  <c:v>2.92</c:v>
                </c:pt>
                <c:pt idx="122">
                  <c:v>2.92</c:v>
                </c:pt>
                <c:pt idx="123">
                  <c:v>2.92</c:v>
                </c:pt>
                <c:pt idx="124">
                  <c:v>2.92</c:v>
                </c:pt>
                <c:pt idx="125">
                  <c:v>2.952</c:v>
                </c:pt>
                <c:pt idx="126">
                  <c:v>2.9550000000000001</c:v>
                </c:pt>
                <c:pt idx="127">
                  <c:v>3</c:v>
                </c:pt>
                <c:pt idx="128">
                  <c:v>2.9580000000000002</c:v>
                </c:pt>
                <c:pt idx="129">
                  <c:v>3.05</c:v>
                </c:pt>
                <c:pt idx="130">
                  <c:v>3.05</c:v>
                </c:pt>
                <c:pt idx="131">
                  <c:v>3</c:v>
                </c:pt>
                <c:pt idx="132">
                  <c:v>3</c:v>
                </c:pt>
                <c:pt idx="133">
                  <c:v>3</c:v>
                </c:pt>
                <c:pt idx="134">
                  <c:v>3</c:v>
                </c:pt>
                <c:pt idx="135">
                  <c:v>3.048</c:v>
                </c:pt>
                <c:pt idx="136">
                  <c:v>3</c:v>
                </c:pt>
                <c:pt idx="137">
                  <c:v>3</c:v>
                </c:pt>
                <c:pt idx="138">
                  <c:v>3.0009999999999999</c:v>
                </c:pt>
                <c:pt idx="139">
                  <c:v>3</c:v>
                </c:pt>
                <c:pt idx="140">
                  <c:v>3.01</c:v>
                </c:pt>
                <c:pt idx="141">
                  <c:v>3.06</c:v>
                </c:pt>
                <c:pt idx="142">
                  <c:v>3.02</c:v>
                </c:pt>
                <c:pt idx="143">
                  <c:v>3.02</c:v>
                </c:pt>
                <c:pt idx="144">
                  <c:v>3.0009999999999999</c:v>
                </c:pt>
                <c:pt idx="145">
                  <c:v>3.0009999999999999</c:v>
                </c:pt>
                <c:pt idx="146">
                  <c:v>3.0009999999999999</c:v>
                </c:pt>
                <c:pt idx="147">
                  <c:v>3</c:v>
                </c:pt>
                <c:pt idx="148">
                  <c:v>3</c:v>
                </c:pt>
                <c:pt idx="149">
                  <c:v>3</c:v>
                </c:pt>
                <c:pt idx="150">
                  <c:v>3.01</c:v>
                </c:pt>
                <c:pt idx="151">
                  <c:v>3</c:v>
                </c:pt>
                <c:pt idx="152">
                  <c:v>3.0030000000000001</c:v>
                </c:pt>
                <c:pt idx="153">
                  <c:v>3</c:v>
                </c:pt>
                <c:pt idx="154">
                  <c:v>3.0030000000000001</c:v>
                </c:pt>
                <c:pt idx="155">
                  <c:v>3</c:v>
                </c:pt>
                <c:pt idx="156">
                  <c:v>2.96</c:v>
                </c:pt>
                <c:pt idx="157">
                  <c:v>2.95</c:v>
                </c:pt>
                <c:pt idx="158">
                  <c:v>3</c:v>
                </c:pt>
                <c:pt idx="159">
                  <c:v>3</c:v>
                </c:pt>
                <c:pt idx="160">
                  <c:v>2.9</c:v>
                </c:pt>
                <c:pt idx="161">
                  <c:v>2.9009999999999998</c:v>
                </c:pt>
                <c:pt idx="162">
                  <c:v>2.9</c:v>
                </c:pt>
                <c:pt idx="163">
                  <c:v>2.91</c:v>
                </c:pt>
                <c:pt idx="164">
                  <c:v>2.88</c:v>
                </c:pt>
                <c:pt idx="165">
                  <c:v>2.9</c:v>
                </c:pt>
                <c:pt idx="166">
                  <c:v>2.9009999999999998</c:v>
                </c:pt>
                <c:pt idx="167">
                  <c:v>2.9</c:v>
                </c:pt>
                <c:pt idx="168">
                  <c:v>2.9</c:v>
                </c:pt>
                <c:pt idx="169">
                  <c:v>2.9</c:v>
                </c:pt>
                <c:pt idx="170">
                  <c:v>2.903</c:v>
                </c:pt>
                <c:pt idx="171">
                  <c:v>2.903</c:v>
                </c:pt>
                <c:pt idx="172">
                  <c:v>2.903</c:v>
                </c:pt>
                <c:pt idx="173">
                  <c:v>2.9</c:v>
                </c:pt>
                <c:pt idx="174">
                  <c:v>2.9</c:v>
                </c:pt>
                <c:pt idx="175">
                  <c:v>2.9</c:v>
                </c:pt>
                <c:pt idx="176">
                  <c:v>2.9020000000000001</c:v>
                </c:pt>
                <c:pt idx="177">
                  <c:v>2.9</c:v>
                </c:pt>
                <c:pt idx="178">
                  <c:v>2.9</c:v>
                </c:pt>
                <c:pt idx="179">
                  <c:v>2.9</c:v>
                </c:pt>
                <c:pt idx="180">
                  <c:v>2.9020000000000001</c:v>
                </c:pt>
                <c:pt idx="181">
                  <c:v>2.9</c:v>
                </c:pt>
                <c:pt idx="182">
                  <c:v>2.9</c:v>
                </c:pt>
                <c:pt idx="183">
                  <c:v>2.9</c:v>
                </c:pt>
                <c:pt idx="184">
                  <c:v>2.9020000000000001</c:v>
                </c:pt>
                <c:pt idx="185">
                  <c:v>2.9009999999999998</c:v>
                </c:pt>
                <c:pt idx="186">
                  <c:v>2.9</c:v>
                </c:pt>
                <c:pt idx="187">
                  <c:v>2.9</c:v>
                </c:pt>
                <c:pt idx="188">
                  <c:v>2.9</c:v>
                </c:pt>
                <c:pt idx="189">
                  <c:v>2.9009999999999998</c:v>
                </c:pt>
                <c:pt idx="190">
                  <c:v>2.9</c:v>
                </c:pt>
                <c:pt idx="191">
                  <c:v>2.9020000000000001</c:v>
                </c:pt>
                <c:pt idx="192">
                  <c:v>2.92</c:v>
                </c:pt>
                <c:pt idx="193">
                  <c:v>2.9</c:v>
                </c:pt>
                <c:pt idx="194">
                  <c:v>2.9</c:v>
                </c:pt>
                <c:pt idx="195">
                  <c:v>2.9</c:v>
                </c:pt>
                <c:pt idx="196">
                  <c:v>2.95</c:v>
                </c:pt>
                <c:pt idx="197">
                  <c:v>2.9</c:v>
                </c:pt>
                <c:pt idx="198">
                  <c:v>3</c:v>
                </c:pt>
                <c:pt idx="199">
                  <c:v>2.91</c:v>
                </c:pt>
                <c:pt idx="200">
                  <c:v>2.911</c:v>
                </c:pt>
                <c:pt idx="201">
                  <c:v>2.91</c:v>
                </c:pt>
                <c:pt idx="202">
                  <c:v>2.8849999999999998</c:v>
                </c:pt>
                <c:pt idx="203">
                  <c:v>2.8860000000000001</c:v>
                </c:pt>
                <c:pt idx="204">
                  <c:v>2.8849999999999998</c:v>
                </c:pt>
                <c:pt idx="205">
                  <c:v>2.8849999999999998</c:v>
                </c:pt>
                <c:pt idx="206">
                  <c:v>2.8849999999999998</c:v>
                </c:pt>
                <c:pt idx="207">
                  <c:v>2.8849999999999998</c:v>
                </c:pt>
                <c:pt idx="208">
                  <c:v>2.8849999999999998</c:v>
                </c:pt>
                <c:pt idx="209">
                  <c:v>2.8849999999999998</c:v>
                </c:pt>
                <c:pt idx="210">
                  <c:v>2.8849999999999998</c:v>
                </c:pt>
                <c:pt idx="211">
                  <c:v>2.8849999999999998</c:v>
                </c:pt>
                <c:pt idx="212">
                  <c:v>2.8849999999999998</c:v>
                </c:pt>
                <c:pt idx="213">
                  <c:v>2.8849999999999998</c:v>
                </c:pt>
                <c:pt idx="214">
                  <c:v>2.8849999999999998</c:v>
                </c:pt>
                <c:pt idx="215">
                  <c:v>2.8849999999999998</c:v>
                </c:pt>
                <c:pt idx="216">
                  <c:v>2.8849999999999998</c:v>
                </c:pt>
                <c:pt idx="217">
                  <c:v>2.8849999999999998</c:v>
                </c:pt>
                <c:pt idx="218">
                  <c:v>2.8849999999999998</c:v>
                </c:pt>
                <c:pt idx="219">
                  <c:v>2.8849999999999998</c:v>
                </c:pt>
                <c:pt idx="220">
                  <c:v>2.8849999999999998</c:v>
                </c:pt>
                <c:pt idx="221">
                  <c:v>2.8849999999999998</c:v>
                </c:pt>
                <c:pt idx="222">
                  <c:v>2.8849999999999998</c:v>
                </c:pt>
                <c:pt idx="223">
                  <c:v>2.8860000000000001</c:v>
                </c:pt>
                <c:pt idx="224">
                  <c:v>2.8849999999999998</c:v>
                </c:pt>
                <c:pt idx="225">
                  <c:v>2.9020000000000001</c:v>
                </c:pt>
                <c:pt idx="226">
                  <c:v>2.95</c:v>
                </c:pt>
                <c:pt idx="227">
                  <c:v>2.95</c:v>
                </c:pt>
                <c:pt idx="228">
                  <c:v>2.92</c:v>
                </c:pt>
                <c:pt idx="229">
                  <c:v>2.7010000000000001</c:v>
                </c:pt>
                <c:pt idx="230">
                  <c:v>2.88</c:v>
                </c:pt>
                <c:pt idx="231">
                  <c:v>3.0990000000000002</c:v>
                </c:pt>
                <c:pt idx="232">
                  <c:v>2.8809999999999998</c:v>
                </c:pt>
                <c:pt idx="233">
                  <c:v>3</c:v>
                </c:pt>
                <c:pt idx="234">
                  <c:v>3.0009999999999999</c:v>
                </c:pt>
                <c:pt idx="235">
                  <c:v>3</c:v>
                </c:pt>
                <c:pt idx="236">
                  <c:v>3</c:v>
                </c:pt>
                <c:pt idx="237">
                  <c:v>3</c:v>
                </c:pt>
                <c:pt idx="238">
                  <c:v>3</c:v>
                </c:pt>
                <c:pt idx="239">
                  <c:v>3.05</c:v>
                </c:pt>
                <c:pt idx="240">
                  <c:v>3.05</c:v>
                </c:pt>
                <c:pt idx="241">
                  <c:v>3.05</c:v>
                </c:pt>
                <c:pt idx="242">
                  <c:v>2.95</c:v>
                </c:pt>
                <c:pt idx="243">
                  <c:v>2.9510000000000001</c:v>
                </c:pt>
                <c:pt idx="244">
                  <c:v>2.95</c:v>
                </c:pt>
                <c:pt idx="245">
                  <c:v>2.93</c:v>
                </c:pt>
                <c:pt idx="246">
                  <c:v>2.94</c:v>
                </c:pt>
                <c:pt idx="247">
                  <c:v>3</c:v>
                </c:pt>
                <c:pt idx="248">
                  <c:v>3</c:v>
                </c:pt>
                <c:pt idx="249">
                  <c:v>3</c:v>
                </c:pt>
                <c:pt idx="250">
                  <c:v>3</c:v>
                </c:pt>
                <c:pt idx="251">
                  <c:v>3</c:v>
                </c:pt>
                <c:pt idx="252">
                  <c:v>3</c:v>
                </c:pt>
                <c:pt idx="253">
                  <c:v>3</c:v>
                </c:pt>
                <c:pt idx="254">
                  <c:v>3</c:v>
                </c:pt>
                <c:pt idx="255">
                  <c:v>3</c:v>
                </c:pt>
                <c:pt idx="256">
                  <c:v>3</c:v>
                </c:pt>
                <c:pt idx="257">
                  <c:v>3</c:v>
                </c:pt>
                <c:pt idx="258">
                  <c:v>3</c:v>
                </c:pt>
                <c:pt idx="259">
                  <c:v>3</c:v>
                </c:pt>
                <c:pt idx="260">
                  <c:v>2.9990000000000001</c:v>
                </c:pt>
                <c:pt idx="261">
                  <c:v>3</c:v>
                </c:pt>
                <c:pt idx="262">
                  <c:v>3</c:v>
                </c:pt>
                <c:pt idx="263">
                  <c:v>3</c:v>
                </c:pt>
                <c:pt idx="264">
                  <c:v>2.96</c:v>
                </c:pt>
                <c:pt idx="265">
                  <c:v>2.9609999999999999</c:v>
                </c:pt>
                <c:pt idx="266">
                  <c:v>2.96</c:v>
                </c:pt>
                <c:pt idx="267">
                  <c:v>2.96</c:v>
                </c:pt>
                <c:pt idx="268">
                  <c:v>2.96</c:v>
                </c:pt>
                <c:pt idx="269">
                  <c:v>2.96</c:v>
                </c:pt>
                <c:pt idx="270">
                  <c:v>2.96</c:v>
                </c:pt>
                <c:pt idx="271">
                  <c:v>2.96</c:v>
                </c:pt>
                <c:pt idx="272">
                  <c:v>2.96</c:v>
                </c:pt>
                <c:pt idx="273">
                  <c:v>2.95</c:v>
                </c:pt>
                <c:pt idx="274">
                  <c:v>2.95</c:v>
                </c:pt>
                <c:pt idx="275">
                  <c:v>2.9510000000000001</c:v>
                </c:pt>
                <c:pt idx="276">
                  <c:v>2.95</c:v>
                </c:pt>
                <c:pt idx="277">
                  <c:v>2.95</c:v>
                </c:pt>
                <c:pt idx="278">
                  <c:v>2.95</c:v>
                </c:pt>
                <c:pt idx="279">
                  <c:v>2.9510000000000001</c:v>
                </c:pt>
                <c:pt idx="280">
                  <c:v>3</c:v>
                </c:pt>
                <c:pt idx="281">
                  <c:v>3</c:v>
                </c:pt>
                <c:pt idx="282">
                  <c:v>2.9510000000000001</c:v>
                </c:pt>
                <c:pt idx="283">
                  <c:v>2.9510000000000001</c:v>
                </c:pt>
                <c:pt idx="284">
                  <c:v>2.95</c:v>
                </c:pt>
                <c:pt idx="285">
                  <c:v>2.95</c:v>
                </c:pt>
                <c:pt idx="286">
                  <c:v>2.931</c:v>
                </c:pt>
                <c:pt idx="287">
                  <c:v>2.9980000000000002</c:v>
                </c:pt>
                <c:pt idx="288">
                  <c:v>2.9969999999999999</c:v>
                </c:pt>
                <c:pt idx="289">
                  <c:v>2.9990000000000001</c:v>
                </c:pt>
                <c:pt idx="290">
                  <c:v>2.98</c:v>
                </c:pt>
                <c:pt idx="291">
                  <c:v>2.98</c:v>
                </c:pt>
                <c:pt idx="292">
                  <c:v>2.98</c:v>
                </c:pt>
                <c:pt idx="293">
                  <c:v>2.97</c:v>
                </c:pt>
                <c:pt idx="294">
                  <c:v>2.97</c:v>
                </c:pt>
                <c:pt idx="295">
                  <c:v>2.96</c:v>
                </c:pt>
                <c:pt idx="296">
                  <c:v>2.96</c:v>
                </c:pt>
                <c:pt idx="297">
                  <c:v>2.96</c:v>
                </c:pt>
                <c:pt idx="298">
                  <c:v>2.96</c:v>
                </c:pt>
                <c:pt idx="299">
                  <c:v>2.9550000000000001</c:v>
                </c:pt>
                <c:pt idx="300">
                  <c:v>2.9550000000000001</c:v>
                </c:pt>
                <c:pt idx="301">
                  <c:v>2.95</c:v>
                </c:pt>
                <c:pt idx="302">
                  <c:v>3</c:v>
                </c:pt>
                <c:pt idx="303">
                  <c:v>2.98</c:v>
                </c:pt>
                <c:pt idx="304">
                  <c:v>2.98</c:v>
                </c:pt>
                <c:pt idx="305">
                  <c:v>2.98</c:v>
                </c:pt>
                <c:pt idx="306">
                  <c:v>2.97</c:v>
                </c:pt>
                <c:pt idx="307">
                  <c:v>3</c:v>
                </c:pt>
                <c:pt idx="308">
                  <c:v>2.97</c:v>
                </c:pt>
                <c:pt idx="309">
                  <c:v>2.97</c:v>
                </c:pt>
                <c:pt idx="310">
                  <c:v>3</c:v>
                </c:pt>
                <c:pt idx="311">
                  <c:v>3</c:v>
                </c:pt>
                <c:pt idx="312">
                  <c:v>2.97</c:v>
                </c:pt>
                <c:pt idx="313">
                  <c:v>2.97</c:v>
                </c:pt>
                <c:pt idx="314">
                  <c:v>3</c:v>
                </c:pt>
                <c:pt idx="315">
                  <c:v>2.96</c:v>
                </c:pt>
                <c:pt idx="316">
                  <c:v>2.9550000000000001</c:v>
                </c:pt>
                <c:pt idx="317">
                  <c:v>2.9550000000000001</c:v>
                </c:pt>
                <c:pt idx="318">
                  <c:v>2.9409999999999998</c:v>
                </c:pt>
                <c:pt idx="319">
                  <c:v>2.96</c:v>
                </c:pt>
                <c:pt idx="320">
                  <c:v>3</c:v>
                </c:pt>
                <c:pt idx="321">
                  <c:v>2.98</c:v>
                </c:pt>
                <c:pt idx="322">
                  <c:v>2.94</c:v>
                </c:pt>
                <c:pt idx="323">
                  <c:v>2.94</c:v>
                </c:pt>
                <c:pt idx="324">
                  <c:v>2.95</c:v>
                </c:pt>
                <c:pt idx="325">
                  <c:v>2.9350000000000001</c:v>
                </c:pt>
                <c:pt idx="326">
                  <c:v>2.9350000000000001</c:v>
                </c:pt>
                <c:pt idx="327">
                  <c:v>2.97</c:v>
                </c:pt>
                <c:pt idx="328">
                  <c:v>2.9510000000000001</c:v>
                </c:pt>
                <c:pt idx="329">
                  <c:v>2.98</c:v>
                </c:pt>
                <c:pt idx="330">
                  <c:v>2.9990000000000001</c:v>
                </c:pt>
                <c:pt idx="331">
                  <c:v>2.9510000000000001</c:v>
                </c:pt>
                <c:pt idx="332">
                  <c:v>2.96</c:v>
                </c:pt>
                <c:pt idx="333">
                  <c:v>2.9990000000000001</c:v>
                </c:pt>
                <c:pt idx="334">
                  <c:v>3</c:v>
                </c:pt>
                <c:pt idx="335">
                  <c:v>3</c:v>
                </c:pt>
                <c:pt idx="336">
                  <c:v>3</c:v>
                </c:pt>
                <c:pt idx="337">
                  <c:v>3</c:v>
                </c:pt>
                <c:pt idx="338">
                  <c:v>3</c:v>
                </c:pt>
                <c:pt idx="339">
                  <c:v>3</c:v>
                </c:pt>
                <c:pt idx="340">
                  <c:v>3</c:v>
                </c:pt>
                <c:pt idx="341">
                  <c:v>3</c:v>
                </c:pt>
                <c:pt idx="342">
                  <c:v>3</c:v>
                </c:pt>
                <c:pt idx="343">
                  <c:v>3</c:v>
                </c:pt>
                <c:pt idx="344">
                  <c:v>3</c:v>
                </c:pt>
                <c:pt idx="345">
                  <c:v>3</c:v>
                </c:pt>
                <c:pt idx="346">
                  <c:v>3</c:v>
                </c:pt>
                <c:pt idx="347">
                  <c:v>3</c:v>
                </c:pt>
                <c:pt idx="348">
                  <c:v>3</c:v>
                </c:pt>
                <c:pt idx="349">
                  <c:v>3</c:v>
                </c:pt>
                <c:pt idx="350">
                  <c:v>3</c:v>
                </c:pt>
                <c:pt idx="351">
                  <c:v>3</c:v>
                </c:pt>
                <c:pt idx="352">
                  <c:v>3</c:v>
                </c:pt>
                <c:pt idx="353">
                  <c:v>3</c:v>
                </c:pt>
                <c:pt idx="354">
                  <c:v>3</c:v>
                </c:pt>
                <c:pt idx="355">
                  <c:v>3.02</c:v>
                </c:pt>
                <c:pt idx="356">
                  <c:v>3.02</c:v>
                </c:pt>
                <c:pt idx="357">
                  <c:v>3.02</c:v>
                </c:pt>
                <c:pt idx="358">
                  <c:v>3.02</c:v>
                </c:pt>
                <c:pt idx="359">
                  <c:v>3.02</c:v>
                </c:pt>
                <c:pt idx="360">
                  <c:v>3.02</c:v>
                </c:pt>
                <c:pt idx="361">
                  <c:v>2.98</c:v>
                </c:pt>
                <c:pt idx="362">
                  <c:v>2.98</c:v>
                </c:pt>
                <c:pt idx="363">
                  <c:v>2.9510000000000001</c:v>
                </c:pt>
                <c:pt idx="364">
                  <c:v>2.96</c:v>
                </c:pt>
                <c:pt idx="365">
                  <c:v>2.96</c:v>
                </c:pt>
                <c:pt idx="366">
                  <c:v>2.95</c:v>
                </c:pt>
                <c:pt idx="367">
                  <c:v>2.9510000000000001</c:v>
                </c:pt>
                <c:pt idx="368">
                  <c:v>2.95</c:v>
                </c:pt>
                <c:pt idx="369">
                  <c:v>2.95</c:v>
                </c:pt>
                <c:pt idx="370">
                  <c:v>3</c:v>
                </c:pt>
                <c:pt idx="371">
                  <c:v>2.95</c:v>
                </c:pt>
                <c:pt idx="372">
                  <c:v>2.95</c:v>
                </c:pt>
                <c:pt idx="373">
                  <c:v>3</c:v>
                </c:pt>
                <c:pt idx="374">
                  <c:v>2.956</c:v>
                </c:pt>
                <c:pt idx="375">
                  <c:v>2.98</c:v>
                </c:pt>
                <c:pt idx="376">
                  <c:v>2.98</c:v>
                </c:pt>
                <c:pt idx="377">
                  <c:v>2.98</c:v>
                </c:pt>
                <c:pt idx="378">
                  <c:v>3.02</c:v>
                </c:pt>
                <c:pt idx="379">
                  <c:v>2.9809999999999999</c:v>
                </c:pt>
                <c:pt idx="380">
                  <c:v>2.9809999999999999</c:v>
                </c:pt>
                <c:pt idx="381">
                  <c:v>2.9809999999999999</c:v>
                </c:pt>
                <c:pt idx="382">
                  <c:v>2.98</c:v>
                </c:pt>
                <c:pt idx="383">
                  <c:v>2.98</c:v>
                </c:pt>
                <c:pt idx="384">
                  <c:v>2.98</c:v>
                </c:pt>
                <c:pt idx="385">
                  <c:v>2.98</c:v>
                </c:pt>
                <c:pt idx="386">
                  <c:v>2.97</c:v>
                </c:pt>
                <c:pt idx="387">
                  <c:v>3</c:v>
                </c:pt>
                <c:pt idx="388">
                  <c:v>3</c:v>
                </c:pt>
                <c:pt idx="389">
                  <c:v>2.98</c:v>
                </c:pt>
                <c:pt idx="390">
                  <c:v>2.9550000000000001</c:v>
                </c:pt>
                <c:pt idx="391">
                  <c:v>2.9550000000000001</c:v>
                </c:pt>
                <c:pt idx="392">
                  <c:v>2.9550000000000001</c:v>
                </c:pt>
                <c:pt idx="393">
                  <c:v>2.9550000000000001</c:v>
                </c:pt>
                <c:pt idx="394">
                  <c:v>2.9550000000000001</c:v>
                </c:pt>
                <c:pt idx="395">
                  <c:v>2.9449999999999998</c:v>
                </c:pt>
                <c:pt idx="396">
                  <c:v>2.9449999999999998</c:v>
                </c:pt>
                <c:pt idx="397">
                  <c:v>2.95</c:v>
                </c:pt>
                <c:pt idx="398">
                  <c:v>2.95</c:v>
                </c:pt>
                <c:pt idx="399">
                  <c:v>2.95</c:v>
                </c:pt>
                <c:pt idx="400">
                  <c:v>2.9990000000000001</c:v>
                </c:pt>
                <c:pt idx="401">
                  <c:v>2.9990000000000001</c:v>
                </c:pt>
                <c:pt idx="402">
                  <c:v>2.9990000000000001</c:v>
                </c:pt>
                <c:pt idx="403">
                  <c:v>2.9990000000000001</c:v>
                </c:pt>
                <c:pt idx="404">
                  <c:v>2.99</c:v>
                </c:pt>
                <c:pt idx="405">
                  <c:v>2.9990000000000001</c:v>
                </c:pt>
                <c:pt idx="406">
                  <c:v>2.9990000000000001</c:v>
                </c:pt>
                <c:pt idx="407">
                  <c:v>2.9950000000000001</c:v>
                </c:pt>
                <c:pt idx="408">
                  <c:v>3</c:v>
                </c:pt>
                <c:pt idx="409">
                  <c:v>2.9990000000000001</c:v>
                </c:pt>
                <c:pt idx="410">
                  <c:v>2.9990000000000001</c:v>
                </c:pt>
                <c:pt idx="411">
                  <c:v>2.9990000000000001</c:v>
                </c:pt>
                <c:pt idx="412">
                  <c:v>3</c:v>
                </c:pt>
                <c:pt idx="413">
                  <c:v>2.96</c:v>
                </c:pt>
                <c:pt idx="414">
                  <c:v>2.9990000000000001</c:v>
                </c:pt>
                <c:pt idx="415">
                  <c:v>2.9990000000000001</c:v>
                </c:pt>
                <c:pt idx="416">
                  <c:v>2.9990000000000001</c:v>
                </c:pt>
                <c:pt idx="417">
                  <c:v>2.9990000000000001</c:v>
                </c:pt>
                <c:pt idx="418">
                  <c:v>2.9990000000000001</c:v>
                </c:pt>
                <c:pt idx="419">
                  <c:v>2.9990000000000001</c:v>
                </c:pt>
                <c:pt idx="420">
                  <c:v>2.9990000000000001</c:v>
                </c:pt>
                <c:pt idx="421">
                  <c:v>2.996</c:v>
                </c:pt>
                <c:pt idx="422">
                  <c:v>2.9990000000000001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78185216"/>
        <c:axId val="78186752"/>
      </c:lineChart>
      <c:dateAx>
        <c:axId val="78185216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txPr>
          <a:bodyPr rot="-5400000" vert="horz"/>
          <a:lstStyle/>
          <a:p>
            <a:pPr>
              <a:defRPr/>
            </a:pPr>
            <a:endParaRPr lang="en-US"/>
          </a:p>
        </c:txPr>
        <c:crossAx val="78186752"/>
        <c:crosses val="autoZero"/>
        <c:auto val="1"/>
        <c:lblOffset val="100"/>
        <c:baseTimeUnit val="days"/>
      </c:dateAx>
      <c:valAx>
        <c:axId val="78186752"/>
        <c:scaling>
          <c:orientation val="minMax"/>
          <c:min val="2.5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crossAx val="78185216"/>
        <c:crosses val="autoZero"/>
        <c:crossBetween val="between"/>
      </c:valAx>
      <c:valAx>
        <c:axId val="78196736"/>
        <c:scaling>
          <c:orientation val="minMax"/>
        </c:scaling>
        <c:delete val="0"/>
        <c:axPos val="r"/>
        <c:numFmt formatCode="#,##0" sourceLinked="1"/>
        <c:majorTickMark val="out"/>
        <c:minorTickMark val="none"/>
        <c:tickLblPos val="nextTo"/>
        <c:crossAx val="78198656"/>
        <c:crosses val="max"/>
        <c:crossBetween val="between"/>
        <c:dispUnits>
          <c:builtInUnit val="thousands"/>
          <c:dispUnitsLbl>
            <c:layout>
              <c:manualLayout>
                <c:xMode val="edge"/>
                <c:yMode val="edge"/>
                <c:x val="0.91151125211631101"/>
                <c:y val="0.14535277940237767"/>
              </c:manualLayout>
            </c:layout>
            <c:tx>
              <c:rich>
                <a:bodyPr/>
                <a:lstStyle/>
                <a:p>
                  <a:pPr>
                    <a:defRPr/>
                  </a:pPr>
                  <a:r>
                    <a:rPr lang="bg-BG"/>
                    <a:t>хиляди</a:t>
                  </a:r>
                  <a:endParaRPr lang="en-US"/>
                </a:p>
              </c:rich>
            </c:tx>
          </c:dispUnitsLbl>
        </c:dispUnits>
      </c:valAx>
      <c:dateAx>
        <c:axId val="78198656"/>
        <c:scaling>
          <c:orientation val="minMax"/>
        </c:scaling>
        <c:delete val="1"/>
        <c:axPos val="b"/>
        <c:numFmt formatCode="dd/mm/yyyy\ hh:mm/ss" sourceLinked="1"/>
        <c:majorTickMark val="out"/>
        <c:minorTickMark val="none"/>
        <c:tickLblPos val="nextTo"/>
        <c:crossAx val="78196736"/>
        <c:crosses val="autoZero"/>
        <c:auto val="1"/>
        <c:lblOffset val="100"/>
        <c:baseTimeUnit val="days"/>
      </c:dateAx>
    </c:plotArea>
    <c:legend>
      <c:legendPos val="t"/>
      <c:layout>
        <c:manualLayout>
          <c:xMode val="edge"/>
          <c:yMode val="edge"/>
          <c:x val="0.28201662292213475"/>
          <c:y val="0"/>
          <c:w val="0.30163094329844969"/>
          <c:h val="5.364876622006913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651338497132949E-2"/>
          <c:y val="2.5236565556364988E-2"/>
          <c:w val="0.88961282875404857"/>
          <c:h val="0.84072318148704994"/>
        </c:manualLayout>
      </c:layout>
      <c:areaChart>
        <c:grouping val="standard"/>
        <c:varyColors val="0"/>
        <c:ser>
          <c:idx val="0"/>
          <c:order val="0"/>
          <c:tx>
            <c:strRef>
              <c:f>'5 index'!$W$17</c:f>
              <c:strCache>
                <c:ptCount val="1"/>
                <c:pt idx="0">
                  <c:v>CGIX</c:v>
                </c:pt>
              </c:strCache>
            </c:strRef>
          </c:tx>
          <c:spPr>
            <a:pattFill prst="pct75">
              <a:fgClr>
                <a:schemeClr val="accent2"/>
              </a:fgClr>
              <a:bgClr>
                <a:schemeClr val="bg1"/>
              </a:bgClr>
            </a:pattFill>
          </c:spPr>
          <c:cat>
            <c:numRef>
              <c:f>'5 index'!$X$18:$X$198</c:f>
              <c:numCache>
                <c:formatCode>m/d/yyyy</c:formatCode>
                <c:ptCount val="181"/>
                <c:pt idx="0">
                  <c:v>42736.71875</c:v>
                </c:pt>
                <c:pt idx="1">
                  <c:v>42737.71875</c:v>
                </c:pt>
                <c:pt idx="2">
                  <c:v>42738.71875</c:v>
                </c:pt>
                <c:pt idx="3">
                  <c:v>42739.71875</c:v>
                </c:pt>
                <c:pt idx="4">
                  <c:v>42740.71875</c:v>
                </c:pt>
                <c:pt idx="5">
                  <c:v>42741.71875</c:v>
                </c:pt>
                <c:pt idx="6">
                  <c:v>42742.71875</c:v>
                </c:pt>
                <c:pt idx="7">
                  <c:v>42743.71875</c:v>
                </c:pt>
                <c:pt idx="8">
                  <c:v>42744.71875</c:v>
                </c:pt>
                <c:pt idx="9">
                  <c:v>42745.71875</c:v>
                </c:pt>
                <c:pt idx="10">
                  <c:v>42746.71875</c:v>
                </c:pt>
                <c:pt idx="11">
                  <c:v>42747.71875</c:v>
                </c:pt>
                <c:pt idx="12">
                  <c:v>42748.71875</c:v>
                </c:pt>
                <c:pt idx="13">
                  <c:v>42749.71875</c:v>
                </c:pt>
                <c:pt idx="14">
                  <c:v>42750.71875</c:v>
                </c:pt>
                <c:pt idx="15">
                  <c:v>42751.71875</c:v>
                </c:pt>
                <c:pt idx="16">
                  <c:v>42752.71875</c:v>
                </c:pt>
                <c:pt idx="17">
                  <c:v>42753.71875</c:v>
                </c:pt>
                <c:pt idx="18">
                  <c:v>42754.71875</c:v>
                </c:pt>
                <c:pt idx="19">
                  <c:v>42755.71875</c:v>
                </c:pt>
                <c:pt idx="20">
                  <c:v>42756.71875</c:v>
                </c:pt>
                <c:pt idx="21">
                  <c:v>42757.71875</c:v>
                </c:pt>
                <c:pt idx="22">
                  <c:v>42758.71875</c:v>
                </c:pt>
                <c:pt idx="23">
                  <c:v>42759.71875</c:v>
                </c:pt>
                <c:pt idx="24">
                  <c:v>42760.71875</c:v>
                </c:pt>
                <c:pt idx="25">
                  <c:v>42761.71875</c:v>
                </c:pt>
                <c:pt idx="26">
                  <c:v>42762.71875</c:v>
                </c:pt>
                <c:pt idx="27">
                  <c:v>42763.71875</c:v>
                </c:pt>
                <c:pt idx="28">
                  <c:v>42764.71875</c:v>
                </c:pt>
                <c:pt idx="29">
                  <c:v>42765.71875</c:v>
                </c:pt>
                <c:pt idx="30">
                  <c:v>42766.71875</c:v>
                </c:pt>
                <c:pt idx="31">
                  <c:v>42767.71875</c:v>
                </c:pt>
                <c:pt idx="32">
                  <c:v>42768.71875</c:v>
                </c:pt>
                <c:pt idx="33">
                  <c:v>42769.71875</c:v>
                </c:pt>
                <c:pt idx="34">
                  <c:v>42770.71875</c:v>
                </c:pt>
                <c:pt idx="35">
                  <c:v>42771.71875</c:v>
                </c:pt>
                <c:pt idx="36">
                  <c:v>42772.71875</c:v>
                </c:pt>
                <c:pt idx="37">
                  <c:v>42773.71875</c:v>
                </c:pt>
                <c:pt idx="38">
                  <c:v>42774.71875</c:v>
                </c:pt>
                <c:pt idx="39">
                  <c:v>42775.71875</c:v>
                </c:pt>
                <c:pt idx="40">
                  <c:v>42776.71875</c:v>
                </c:pt>
                <c:pt idx="41">
                  <c:v>42777.71875</c:v>
                </c:pt>
                <c:pt idx="42">
                  <c:v>42778.71875</c:v>
                </c:pt>
                <c:pt idx="43">
                  <c:v>42779.71875</c:v>
                </c:pt>
                <c:pt idx="44">
                  <c:v>42780.71875</c:v>
                </c:pt>
                <c:pt idx="45">
                  <c:v>42781.71875</c:v>
                </c:pt>
                <c:pt idx="46">
                  <c:v>42782.71875</c:v>
                </c:pt>
                <c:pt idx="47">
                  <c:v>42783.71875</c:v>
                </c:pt>
                <c:pt idx="48">
                  <c:v>42784.71875</c:v>
                </c:pt>
                <c:pt idx="49">
                  <c:v>42785.71875</c:v>
                </c:pt>
                <c:pt idx="50">
                  <c:v>42786.71875</c:v>
                </c:pt>
                <c:pt idx="51">
                  <c:v>42787.71875</c:v>
                </c:pt>
                <c:pt idx="52">
                  <c:v>42788.71875</c:v>
                </c:pt>
                <c:pt idx="53">
                  <c:v>42789.71875</c:v>
                </c:pt>
                <c:pt idx="54">
                  <c:v>42790.71875</c:v>
                </c:pt>
                <c:pt idx="55">
                  <c:v>42791.71875</c:v>
                </c:pt>
                <c:pt idx="56">
                  <c:v>42792.71875</c:v>
                </c:pt>
                <c:pt idx="57">
                  <c:v>42793.71875</c:v>
                </c:pt>
                <c:pt idx="58">
                  <c:v>42794.71875</c:v>
                </c:pt>
                <c:pt idx="59">
                  <c:v>42795.71875</c:v>
                </c:pt>
                <c:pt idx="60">
                  <c:v>42796.71875</c:v>
                </c:pt>
                <c:pt idx="61">
                  <c:v>42797.71875</c:v>
                </c:pt>
                <c:pt idx="62">
                  <c:v>42798.71875</c:v>
                </c:pt>
                <c:pt idx="63">
                  <c:v>42799.71875</c:v>
                </c:pt>
                <c:pt idx="64">
                  <c:v>42800.71875</c:v>
                </c:pt>
                <c:pt idx="65">
                  <c:v>42801.71875</c:v>
                </c:pt>
                <c:pt idx="66">
                  <c:v>42802.71875</c:v>
                </c:pt>
                <c:pt idx="67">
                  <c:v>42803.71875</c:v>
                </c:pt>
                <c:pt idx="68">
                  <c:v>42804.71875</c:v>
                </c:pt>
                <c:pt idx="69">
                  <c:v>42805.71875</c:v>
                </c:pt>
                <c:pt idx="70">
                  <c:v>42806.71875</c:v>
                </c:pt>
                <c:pt idx="71">
                  <c:v>42807.71875</c:v>
                </c:pt>
                <c:pt idx="72">
                  <c:v>42808.71875</c:v>
                </c:pt>
                <c:pt idx="73">
                  <c:v>42809.71875</c:v>
                </c:pt>
                <c:pt idx="74">
                  <c:v>42810.71875</c:v>
                </c:pt>
                <c:pt idx="75">
                  <c:v>42811.71875</c:v>
                </c:pt>
                <c:pt idx="76">
                  <c:v>42812.71875</c:v>
                </c:pt>
                <c:pt idx="77">
                  <c:v>42813.71875</c:v>
                </c:pt>
                <c:pt idx="78">
                  <c:v>42814.71875</c:v>
                </c:pt>
                <c:pt idx="79">
                  <c:v>42815.71875</c:v>
                </c:pt>
                <c:pt idx="80">
                  <c:v>42816.71875</c:v>
                </c:pt>
                <c:pt idx="81">
                  <c:v>42817.71875</c:v>
                </c:pt>
                <c:pt idx="82">
                  <c:v>42818.71875</c:v>
                </c:pt>
                <c:pt idx="83">
                  <c:v>42819.71875</c:v>
                </c:pt>
                <c:pt idx="84">
                  <c:v>42820.71875</c:v>
                </c:pt>
                <c:pt idx="85">
                  <c:v>42821.71875</c:v>
                </c:pt>
                <c:pt idx="86">
                  <c:v>42822.71875</c:v>
                </c:pt>
                <c:pt idx="87">
                  <c:v>42823.71875</c:v>
                </c:pt>
                <c:pt idx="88">
                  <c:v>42824.71875</c:v>
                </c:pt>
                <c:pt idx="89">
                  <c:v>42825.71875</c:v>
                </c:pt>
                <c:pt idx="90">
                  <c:v>42826.71875</c:v>
                </c:pt>
                <c:pt idx="91">
                  <c:v>42827.71875</c:v>
                </c:pt>
                <c:pt idx="92">
                  <c:v>42828.71875</c:v>
                </c:pt>
                <c:pt idx="93">
                  <c:v>42829.71875</c:v>
                </c:pt>
                <c:pt idx="94">
                  <c:v>42830.71875</c:v>
                </c:pt>
                <c:pt idx="95">
                  <c:v>42831.71875</c:v>
                </c:pt>
                <c:pt idx="96">
                  <c:v>42832.71875</c:v>
                </c:pt>
                <c:pt idx="97">
                  <c:v>42833.71875</c:v>
                </c:pt>
                <c:pt idx="98">
                  <c:v>42834.71875</c:v>
                </c:pt>
                <c:pt idx="99">
                  <c:v>42835.71875</c:v>
                </c:pt>
                <c:pt idx="100">
                  <c:v>42836.71875</c:v>
                </c:pt>
                <c:pt idx="101">
                  <c:v>42837.71875</c:v>
                </c:pt>
                <c:pt idx="102">
                  <c:v>42838.71875</c:v>
                </c:pt>
                <c:pt idx="103">
                  <c:v>42839.71875</c:v>
                </c:pt>
                <c:pt idx="104">
                  <c:v>42840.71875</c:v>
                </c:pt>
                <c:pt idx="105">
                  <c:v>42841.71875</c:v>
                </c:pt>
                <c:pt idx="106">
                  <c:v>42842.71875</c:v>
                </c:pt>
                <c:pt idx="107">
                  <c:v>42843.71875</c:v>
                </c:pt>
                <c:pt idx="108">
                  <c:v>42844.71875</c:v>
                </c:pt>
                <c:pt idx="109">
                  <c:v>42845.71875</c:v>
                </c:pt>
                <c:pt idx="110">
                  <c:v>42846.71875</c:v>
                </c:pt>
                <c:pt idx="111">
                  <c:v>42847.71875</c:v>
                </c:pt>
                <c:pt idx="112">
                  <c:v>42848.71875</c:v>
                </c:pt>
                <c:pt idx="113">
                  <c:v>42849.71875</c:v>
                </c:pt>
                <c:pt idx="114">
                  <c:v>42850.71875</c:v>
                </c:pt>
                <c:pt idx="115">
                  <c:v>42851.71875</c:v>
                </c:pt>
                <c:pt idx="116">
                  <c:v>42852.71875</c:v>
                </c:pt>
                <c:pt idx="117">
                  <c:v>42853.71875</c:v>
                </c:pt>
                <c:pt idx="118">
                  <c:v>42854.71875</c:v>
                </c:pt>
                <c:pt idx="119">
                  <c:v>42855.71875</c:v>
                </c:pt>
                <c:pt idx="120">
                  <c:v>42856.71875</c:v>
                </c:pt>
                <c:pt idx="121">
                  <c:v>42857.71875</c:v>
                </c:pt>
                <c:pt idx="122">
                  <c:v>42858.71875</c:v>
                </c:pt>
                <c:pt idx="123">
                  <c:v>42859.71875</c:v>
                </c:pt>
                <c:pt idx="124">
                  <c:v>42860.71875</c:v>
                </c:pt>
                <c:pt idx="125">
                  <c:v>42861.71875</c:v>
                </c:pt>
                <c:pt idx="126">
                  <c:v>42862.71875</c:v>
                </c:pt>
                <c:pt idx="127">
                  <c:v>42863.71875</c:v>
                </c:pt>
                <c:pt idx="128">
                  <c:v>42864.71875</c:v>
                </c:pt>
                <c:pt idx="129">
                  <c:v>42865.71875</c:v>
                </c:pt>
                <c:pt idx="130">
                  <c:v>42866.71875</c:v>
                </c:pt>
                <c:pt idx="131">
                  <c:v>42867.71875</c:v>
                </c:pt>
                <c:pt idx="132">
                  <c:v>42868.71875</c:v>
                </c:pt>
                <c:pt idx="133">
                  <c:v>42869.71875</c:v>
                </c:pt>
                <c:pt idx="134">
                  <c:v>42870.71875</c:v>
                </c:pt>
                <c:pt idx="135">
                  <c:v>42871.71875</c:v>
                </c:pt>
                <c:pt idx="136">
                  <c:v>42872.71875</c:v>
                </c:pt>
                <c:pt idx="137">
                  <c:v>42873.71875</c:v>
                </c:pt>
                <c:pt idx="138">
                  <c:v>42874.71875</c:v>
                </c:pt>
                <c:pt idx="139">
                  <c:v>42875.71875</c:v>
                </c:pt>
                <c:pt idx="140">
                  <c:v>42876.71875</c:v>
                </c:pt>
                <c:pt idx="141">
                  <c:v>42877.71875</c:v>
                </c:pt>
                <c:pt idx="142">
                  <c:v>42878.71875</c:v>
                </c:pt>
                <c:pt idx="143">
                  <c:v>42879.71875</c:v>
                </c:pt>
                <c:pt idx="144">
                  <c:v>42880.71875</c:v>
                </c:pt>
                <c:pt idx="145">
                  <c:v>42881.71875</c:v>
                </c:pt>
                <c:pt idx="146">
                  <c:v>42882.71875</c:v>
                </c:pt>
                <c:pt idx="147">
                  <c:v>42883.71875</c:v>
                </c:pt>
                <c:pt idx="148">
                  <c:v>42884.71875</c:v>
                </c:pt>
                <c:pt idx="149">
                  <c:v>42885.71875</c:v>
                </c:pt>
                <c:pt idx="150">
                  <c:v>42886.71875</c:v>
                </c:pt>
                <c:pt idx="151">
                  <c:v>42887.71875</c:v>
                </c:pt>
                <c:pt idx="152">
                  <c:v>42888.71875</c:v>
                </c:pt>
                <c:pt idx="153">
                  <c:v>42889.71875</c:v>
                </c:pt>
                <c:pt idx="154">
                  <c:v>42890.71875</c:v>
                </c:pt>
                <c:pt idx="155">
                  <c:v>42891.71875</c:v>
                </c:pt>
                <c:pt idx="156">
                  <c:v>42892.71875</c:v>
                </c:pt>
                <c:pt idx="157">
                  <c:v>42893.71875</c:v>
                </c:pt>
                <c:pt idx="158">
                  <c:v>42894.71875</c:v>
                </c:pt>
                <c:pt idx="159">
                  <c:v>42895.71875</c:v>
                </c:pt>
                <c:pt idx="160">
                  <c:v>42896.71875</c:v>
                </c:pt>
                <c:pt idx="161">
                  <c:v>42897.71875</c:v>
                </c:pt>
                <c:pt idx="162">
                  <c:v>42898.71875</c:v>
                </c:pt>
                <c:pt idx="163">
                  <c:v>42899.71875</c:v>
                </c:pt>
                <c:pt idx="164">
                  <c:v>42900.71875</c:v>
                </c:pt>
                <c:pt idx="165">
                  <c:v>42901.71875</c:v>
                </c:pt>
                <c:pt idx="166">
                  <c:v>42902.71875</c:v>
                </c:pt>
                <c:pt idx="167">
                  <c:v>42903.71875</c:v>
                </c:pt>
                <c:pt idx="168">
                  <c:v>42904.71875</c:v>
                </c:pt>
                <c:pt idx="169">
                  <c:v>42905.71875</c:v>
                </c:pt>
                <c:pt idx="170">
                  <c:v>42906.71875</c:v>
                </c:pt>
                <c:pt idx="171">
                  <c:v>42907.71875</c:v>
                </c:pt>
                <c:pt idx="172">
                  <c:v>42908.71875</c:v>
                </c:pt>
                <c:pt idx="173">
                  <c:v>42909.71875</c:v>
                </c:pt>
                <c:pt idx="174">
                  <c:v>42910.71875</c:v>
                </c:pt>
                <c:pt idx="175">
                  <c:v>42911.71875</c:v>
                </c:pt>
                <c:pt idx="176">
                  <c:v>42912.71875</c:v>
                </c:pt>
                <c:pt idx="177">
                  <c:v>42913.71875</c:v>
                </c:pt>
                <c:pt idx="178">
                  <c:v>42914.71875</c:v>
                </c:pt>
                <c:pt idx="179">
                  <c:v>42915.71875</c:v>
                </c:pt>
                <c:pt idx="180">
                  <c:v>42916.71875</c:v>
                </c:pt>
              </c:numCache>
            </c:numRef>
          </c:cat>
          <c:val>
            <c:numRef>
              <c:f>'5 index'!$Y$18:$Y$198</c:f>
              <c:numCache>
                <c:formatCode>#,##0.00</c:formatCode>
                <c:ptCount val="181"/>
                <c:pt idx="0">
                  <c:v>145.83000000000001</c:v>
                </c:pt>
                <c:pt idx="1">
                  <c:v>145.83000000000001</c:v>
                </c:pt>
                <c:pt idx="2">
                  <c:v>145.91999999999999</c:v>
                </c:pt>
                <c:pt idx="3">
                  <c:v>145.66</c:v>
                </c:pt>
                <c:pt idx="4">
                  <c:v>146.41999999999999</c:v>
                </c:pt>
                <c:pt idx="5">
                  <c:v>147.19</c:v>
                </c:pt>
                <c:pt idx="6">
                  <c:v>147.19</c:v>
                </c:pt>
                <c:pt idx="7">
                  <c:v>147.19</c:v>
                </c:pt>
                <c:pt idx="8">
                  <c:v>148.87</c:v>
                </c:pt>
                <c:pt idx="9">
                  <c:v>153.04</c:v>
                </c:pt>
                <c:pt idx="10">
                  <c:v>153.88999999999999</c:v>
                </c:pt>
                <c:pt idx="11">
                  <c:v>152.91</c:v>
                </c:pt>
                <c:pt idx="12">
                  <c:v>151</c:v>
                </c:pt>
                <c:pt idx="13">
                  <c:v>151</c:v>
                </c:pt>
                <c:pt idx="14">
                  <c:v>151</c:v>
                </c:pt>
                <c:pt idx="15">
                  <c:v>152.66</c:v>
                </c:pt>
                <c:pt idx="16">
                  <c:v>153.28</c:v>
                </c:pt>
                <c:pt idx="17">
                  <c:v>153.38999999999999</c:v>
                </c:pt>
                <c:pt idx="18">
                  <c:v>152.83000000000001</c:v>
                </c:pt>
                <c:pt idx="19">
                  <c:v>152.32</c:v>
                </c:pt>
                <c:pt idx="20">
                  <c:v>152.32</c:v>
                </c:pt>
                <c:pt idx="21">
                  <c:v>152.32</c:v>
                </c:pt>
                <c:pt idx="22">
                  <c:v>152.35</c:v>
                </c:pt>
                <c:pt idx="23">
                  <c:v>152.66</c:v>
                </c:pt>
                <c:pt idx="24">
                  <c:v>153.81</c:v>
                </c:pt>
                <c:pt idx="25">
                  <c:v>154.68</c:v>
                </c:pt>
                <c:pt idx="26">
                  <c:v>153.30000000000001</c:v>
                </c:pt>
                <c:pt idx="27">
                  <c:v>153.30000000000001</c:v>
                </c:pt>
                <c:pt idx="28">
                  <c:v>153.30000000000001</c:v>
                </c:pt>
                <c:pt idx="29">
                  <c:v>152.80000000000001</c:v>
                </c:pt>
                <c:pt idx="30">
                  <c:v>151.68</c:v>
                </c:pt>
                <c:pt idx="31">
                  <c:v>149.38</c:v>
                </c:pt>
                <c:pt idx="32">
                  <c:v>150.69</c:v>
                </c:pt>
                <c:pt idx="33">
                  <c:v>151.62</c:v>
                </c:pt>
                <c:pt idx="34">
                  <c:v>151.62</c:v>
                </c:pt>
                <c:pt idx="35">
                  <c:v>151.62</c:v>
                </c:pt>
                <c:pt idx="36">
                  <c:v>150.96</c:v>
                </c:pt>
                <c:pt idx="37">
                  <c:v>151.94999999999999</c:v>
                </c:pt>
                <c:pt idx="38">
                  <c:v>150.93</c:v>
                </c:pt>
                <c:pt idx="39">
                  <c:v>150.79</c:v>
                </c:pt>
                <c:pt idx="40">
                  <c:v>150.97</c:v>
                </c:pt>
                <c:pt idx="41">
                  <c:v>150.97</c:v>
                </c:pt>
                <c:pt idx="42">
                  <c:v>150.97</c:v>
                </c:pt>
                <c:pt idx="43">
                  <c:v>151.55000000000001</c:v>
                </c:pt>
                <c:pt idx="44">
                  <c:v>151.63</c:v>
                </c:pt>
                <c:pt idx="45">
                  <c:v>149.94</c:v>
                </c:pt>
                <c:pt idx="46">
                  <c:v>150.38</c:v>
                </c:pt>
                <c:pt idx="47">
                  <c:v>151.44999999999999</c:v>
                </c:pt>
                <c:pt idx="48">
                  <c:v>151.44999999999999</c:v>
                </c:pt>
                <c:pt idx="49">
                  <c:v>151.44999999999999</c:v>
                </c:pt>
                <c:pt idx="50">
                  <c:v>153.77000000000001</c:v>
                </c:pt>
                <c:pt idx="51">
                  <c:v>153.75</c:v>
                </c:pt>
                <c:pt idx="52">
                  <c:v>153.61000000000001</c:v>
                </c:pt>
                <c:pt idx="53">
                  <c:v>153.44</c:v>
                </c:pt>
                <c:pt idx="54">
                  <c:v>152.88</c:v>
                </c:pt>
                <c:pt idx="55">
                  <c:v>152.88</c:v>
                </c:pt>
                <c:pt idx="56">
                  <c:v>152.88</c:v>
                </c:pt>
                <c:pt idx="57">
                  <c:v>154.56</c:v>
                </c:pt>
                <c:pt idx="58">
                  <c:v>154.15</c:v>
                </c:pt>
                <c:pt idx="59">
                  <c:v>155.71</c:v>
                </c:pt>
                <c:pt idx="60">
                  <c:v>156.94999999999999</c:v>
                </c:pt>
                <c:pt idx="61">
                  <c:v>156.94999999999999</c:v>
                </c:pt>
                <c:pt idx="62">
                  <c:v>156.94999999999999</c:v>
                </c:pt>
                <c:pt idx="63">
                  <c:v>156.94999999999999</c:v>
                </c:pt>
                <c:pt idx="64">
                  <c:v>157.54</c:v>
                </c:pt>
                <c:pt idx="65">
                  <c:v>158.75</c:v>
                </c:pt>
                <c:pt idx="66">
                  <c:v>159.68</c:v>
                </c:pt>
                <c:pt idx="67">
                  <c:v>159.80000000000001</c:v>
                </c:pt>
                <c:pt idx="68">
                  <c:v>161.30000000000001</c:v>
                </c:pt>
                <c:pt idx="69">
                  <c:v>161.30000000000001</c:v>
                </c:pt>
                <c:pt idx="70">
                  <c:v>161.30000000000001</c:v>
                </c:pt>
                <c:pt idx="71">
                  <c:v>160.41</c:v>
                </c:pt>
                <c:pt idx="72">
                  <c:v>160.79</c:v>
                </c:pt>
                <c:pt idx="73">
                  <c:v>160.32</c:v>
                </c:pt>
                <c:pt idx="74">
                  <c:v>161.33000000000001</c:v>
                </c:pt>
                <c:pt idx="75">
                  <c:v>164.4</c:v>
                </c:pt>
                <c:pt idx="76">
                  <c:v>164.4</c:v>
                </c:pt>
                <c:pt idx="77">
                  <c:v>164.4</c:v>
                </c:pt>
                <c:pt idx="78">
                  <c:v>165.2</c:v>
                </c:pt>
                <c:pt idx="79">
                  <c:v>166.2</c:v>
                </c:pt>
                <c:pt idx="80">
                  <c:v>164.37</c:v>
                </c:pt>
                <c:pt idx="81">
                  <c:v>164.94</c:v>
                </c:pt>
                <c:pt idx="82">
                  <c:v>165.65</c:v>
                </c:pt>
                <c:pt idx="83">
                  <c:v>165.65</c:v>
                </c:pt>
                <c:pt idx="84">
                  <c:v>165.65</c:v>
                </c:pt>
                <c:pt idx="85">
                  <c:v>165.17</c:v>
                </c:pt>
                <c:pt idx="86">
                  <c:v>164.98</c:v>
                </c:pt>
                <c:pt idx="87">
                  <c:v>164.08</c:v>
                </c:pt>
                <c:pt idx="88">
                  <c:v>163.5</c:v>
                </c:pt>
                <c:pt idx="89">
                  <c:v>163.11000000000001</c:v>
                </c:pt>
                <c:pt idx="90">
                  <c:v>163.11000000000001</c:v>
                </c:pt>
                <c:pt idx="91">
                  <c:v>163.11000000000001</c:v>
                </c:pt>
                <c:pt idx="92">
                  <c:v>164.78</c:v>
                </c:pt>
                <c:pt idx="93">
                  <c:v>164.34</c:v>
                </c:pt>
                <c:pt idx="94">
                  <c:v>166.33</c:v>
                </c:pt>
                <c:pt idx="95">
                  <c:v>166.41</c:v>
                </c:pt>
                <c:pt idx="96">
                  <c:v>169.6</c:v>
                </c:pt>
                <c:pt idx="97">
                  <c:v>169.6</c:v>
                </c:pt>
                <c:pt idx="98">
                  <c:v>169.6</c:v>
                </c:pt>
                <c:pt idx="99">
                  <c:v>167.44</c:v>
                </c:pt>
                <c:pt idx="100">
                  <c:v>168.43</c:v>
                </c:pt>
                <c:pt idx="101">
                  <c:v>169.08</c:v>
                </c:pt>
                <c:pt idx="102">
                  <c:v>169.72</c:v>
                </c:pt>
                <c:pt idx="103">
                  <c:v>169.72</c:v>
                </c:pt>
                <c:pt idx="104">
                  <c:v>169.72</c:v>
                </c:pt>
                <c:pt idx="105">
                  <c:v>169.72</c:v>
                </c:pt>
                <c:pt idx="106">
                  <c:v>169.72</c:v>
                </c:pt>
                <c:pt idx="107">
                  <c:v>169.24</c:v>
                </c:pt>
                <c:pt idx="108">
                  <c:v>169.98</c:v>
                </c:pt>
                <c:pt idx="109">
                  <c:v>169.51</c:v>
                </c:pt>
                <c:pt idx="110">
                  <c:v>170.13</c:v>
                </c:pt>
                <c:pt idx="111">
                  <c:v>170.13</c:v>
                </c:pt>
                <c:pt idx="112">
                  <c:v>170.13</c:v>
                </c:pt>
                <c:pt idx="113">
                  <c:v>170.32</c:v>
                </c:pt>
                <c:pt idx="114">
                  <c:v>169.55</c:v>
                </c:pt>
                <c:pt idx="115">
                  <c:v>168.99</c:v>
                </c:pt>
                <c:pt idx="116">
                  <c:v>169.13</c:v>
                </c:pt>
                <c:pt idx="117">
                  <c:v>169.97</c:v>
                </c:pt>
                <c:pt idx="118">
                  <c:v>169.97</c:v>
                </c:pt>
                <c:pt idx="119">
                  <c:v>169.97</c:v>
                </c:pt>
                <c:pt idx="120">
                  <c:v>169.97</c:v>
                </c:pt>
                <c:pt idx="121">
                  <c:v>169.97</c:v>
                </c:pt>
                <c:pt idx="122">
                  <c:v>171.12</c:v>
                </c:pt>
                <c:pt idx="123">
                  <c:v>169.85</c:v>
                </c:pt>
                <c:pt idx="124">
                  <c:v>169.26</c:v>
                </c:pt>
                <c:pt idx="125">
                  <c:v>169.26</c:v>
                </c:pt>
                <c:pt idx="126">
                  <c:v>169.26</c:v>
                </c:pt>
                <c:pt idx="127">
                  <c:v>169.26</c:v>
                </c:pt>
                <c:pt idx="128">
                  <c:v>168.41</c:v>
                </c:pt>
                <c:pt idx="129">
                  <c:v>167.98</c:v>
                </c:pt>
                <c:pt idx="130">
                  <c:v>166.67</c:v>
                </c:pt>
                <c:pt idx="131">
                  <c:v>168.11</c:v>
                </c:pt>
                <c:pt idx="132">
                  <c:v>168.11</c:v>
                </c:pt>
                <c:pt idx="133">
                  <c:v>168.11</c:v>
                </c:pt>
                <c:pt idx="134">
                  <c:v>168.22</c:v>
                </c:pt>
                <c:pt idx="135">
                  <c:v>171.01</c:v>
                </c:pt>
                <c:pt idx="136">
                  <c:v>170.16</c:v>
                </c:pt>
                <c:pt idx="137">
                  <c:v>169.11</c:v>
                </c:pt>
                <c:pt idx="138">
                  <c:v>168.23</c:v>
                </c:pt>
                <c:pt idx="139">
                  <c:v>168.23</c:v>
                </c:pt>
                <c:pt idx="140">
                  <c:v>168.23</c:v>
                </c:pt>
                <c:pt idx="141">
                  <c:v>168.14</c:v>
                </c:pt>
                <c:pt idx="142">
                  <c:v>170.25</c:v>
                </c:pt>
                <c:pt idx="143">
                  <c:v>170.25</c:v>
                </c:pt>
                <c:pt idx="144">
                  <c:v>169.24</c:v>
                </c:pt>
                <c:pt idx="145">
                  <c:v>168.91</c:v>
                </c:pt>
                <c:pt idx="146">
                  <c:v>168.91</c:v>
                </c:pt>
                <c:pt idx="147">
                  <c:v>168.91</c:v>
                </c:pt>
                <c:pt idx="148">
                  <c:v>166.71</c:v>
                </c:pt>
                <c:pt idx="149">
                  <c:v>168.92</c:v>
                </c:pt>
                <c:pt idx="150">
                  <c:v>168.2</c:v>
                </c:pt>
                <c:pt idx="151">
                  <c:v>168.75</c:v>
                </c:pt>
                <c:pt idx="152">
                  <c:v>172.75</c:v>
                </c:pt>
                <c:pt idx="153">
                  <c:v>172.75</c:v>
                </c:pt>
                <c:pt idx="154">
                  <c:v>172.75</c:v>
                </c:pt>
                <c:pt idx="155">
                  <c:v>174.41</c:v>
                </c:pt>
                <c:pt idx="156">
                  <c:v>176.15</c:v>
                </c:pt>
                <c:pt idx="157">
                  <c:v>179.23</c:v>
                </c:pt>
                <c:pt idx="158">
                  <c:v>177.53</c:v>
                </c:pt>
                <c:pt idx="159">
                  <c:v>176.05</c:v>
                </c:pt>
                <c:pt idx="160">
                  <c:v>176.05</c:v>
                </c:pt>
                <c:pt idx="161">
                  <c:v>176.05</c:v>
                </c:pt>
                <c:pt idx="162">
                  <c:v>177.63</c:v>
                </c:pt>
                <c:pt idx="163">
                  <c:v>178.37</c:v>
                </c:pt>
                <c:pt idx="164">
                  <c:v>179.74</c:v>
                </c:pt>
                <c:pt idx="165">
                  <c:v>180.87</c:v>
                </c:pt>
                <c:pt idx="166">
                  <c:v>180.39</c:v>
                </c:pt>
                <c:pt idx="167">
                  <c:v>180.39</c:v>
                </c:pt>
                <c:pt idx="168">
                  <c:v>180.39</c:v>
                </c:pt>
                <c:pt idx="169">
                  <c:v>181.17</c:v>
                </c:pt>
                <c:pt idx="170">
                  <c:v>181.49</c:v>
                </c:pt>
                <c:pt idx="171">
                  <c:v>180.26</c:v>
                </c:pt>
                <c:pt idx="172">
                  <c:v>179.52</c:v>
                </c:pt>
                <c:pt idx="173">
                  <c:v>180.71</c:v>
                </c:pt>
                <c:pt idx="174">
                  <c:v>180.71</c:v>
                </c:pt>
                <c:pt idx="175">
                  <c:v>180.71</c:v>
                </c:pt>
                <c:pt idx="176">
                  <c:v>181.25</c:v>
                </c:pt>
                <c:pt idx="177">
                  <c:v>182.58</c:v>
                </c:pt>
                <c:pt idx="178">
                  <c:v>183.84</c:v>
                </c:pt>
                <c:pt idx="179">
                  <c:v>183.62</c:v>
                </c:pt>
                <c:pt idx="180">
                  <c:v>184.38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8210944"/>
        <c:axId val="78212480"/>
      </c:areaChart>
      <c:dateAx>
        <c:axId val="78210944"/>
        <c:scaling>
          <c:orientation val="minMax"/>
        </c:scaling>
        <c:delete val="0"/>
        <c:axPos val="b"/>
        <c:numFmt formatCode="dd/mm" sourceLinked="0"/>
        <c:majorTickMark val="out"/>
        <c:minorTickMark val="none"/>
        <c:tickLblPos val="nextTo"/>
        <c:crossAx val="78212480"/>
        <c:crosses val="autoZero"/>
        <c:auto val="0"/>
        <c:lblOffset val="100"/>
        <c:baseTimeUnit val="days"/>
        <c:majorUnit val="7"/>
        <c:majorTimeUnit val="days"/>
      </c:dateAx>
      <c:valAx>
        <c:axId val="78212480"/>
        <c:scaling>
          <c:orientation val="minMax"/>
          <c:min val="130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crossAx val="78210944"/>
        <c:crosses val="autoZero"/>
        <c:crossBetween val="midCat"/>
      </c:valAx>
    </c:plotArea>
    <c:plotVisOnly val="1"/>
    <c:dispBlanksAs val="zero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  <c:userShapes r:id="rId2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"/>
          <c:y val="2.0833333333333332E-2"/>
          <c:w val="1"/>
          <c:h val="0.97916658402586332"/>
        </c:manualLayout>
      </c:layout>
      <c:pie3DChart>
        <c:varyColors val="1"/>
        <c:ser>
          <c:idx val="0"/>
          <c:order val="0"/>
          <c:explosion val="25"/>
          <c:dLbls>
            <c:numFmt formatCode="0.00%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chemeClr val="bg1"/>
                    </a:solidFill>
                  </a:defRPr>
                </a:pPr>
                <a:endParaRPr lang="en-US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1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Shareholders!$B$3:$B$6</c:f>
              <c:strCache>
                <c:ptCount val="4"/>
                <c:pt idx="0">
                  <c:v>Министерство на финансите</c:v>
                </c:pt>
                <c:pt idx="1">
                  <c:v>Инвестиционни посредници и търговски банки</c:v>
                </c:pt>
                <c:pt idx="2">
                  <c:v>Други юридически лица</c:v>
                </c:pt>
                <c:pt idx="3">
                  <c:v>Физически лица</c:v>
                </c:pt>
              </c:strCache>
            </c:strRef>
          </c:cat>
          <c:val>
            <c:numRef>
              <c:f>Shareholders!$C$3:$C$6</c:f>
              <c:numCache>
                <c:formatCode>#,##0</c:formatCode>
                <c:ptCount val="4"/>
                <c:pt idx="0">
                  <c:v>3295000</c:v>
                </c:pt>
                <c:pt idx="1">
                  <c:v>1184093</c:v>
                </c:pt>
                <c:pt idx="2">
                  <c:v>1292925</c:v>
                </c:pt>
                <c:pt idx="3">
                  <c:v>810842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600">
          <a:latin typeface="News Gothic Cyr" panose="020B0503020103020203" pitchFamily="34" charset="-52"/>
        </a:defRPr>
      </a:pPr>
      <a:endParaRPr lang="en-US"/>
    </a:p>
  </c:txPr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0.52999</cdr:x>
      <cdr:y>0.01993</cdr:y>
    </cdr:from>
    <cdr:to>
      <cdr:x>0.97437</cdr:x>
      <cdr:y>0.87051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690122" y="47673"/>
          <a:ext cx="1417115" cy="2034624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Q1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Q2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0.88048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98927" y="63461"/>
          <a:ext cx="1390642" cy="2042692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Q1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Q2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0.97172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53766" y="54768"/>
          <a:ext cx="1351360" cy="173236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Q1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Q2</a:t>
          </a: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0.51695</cdr:x>
      <cdr:y>0.02653</cdr:y>
    </cdr:from>
    <cdr:to>
      <cdr:x>0.97172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590449" y="63798"/>
          <a:ext cx="1399120" cy="2017821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Q1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Q2</a:t>
          </a:r>
        </a:p>
      </cdr:txBody>
    </cdr: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0.51506</cdr:x>
      <cdr:y>0.04226</cdr:y>
    </cdr:from>
    <cdr:to>
      <cdr:x>0.94148</cdr:x>
      <cdr:y>0.84759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964668" y="122831"/>
          <a:ext cx="1626556" cy="2340590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6">
            <a:alpha val="1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0.11321</cdr:x>
      <cdr:y>0.071</cdr:y>
    </cdr:from>
    <cdr:to>
      <cdr:x>0.24673</cdr:x>
      <cdr:y>0.14268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517962" y="221210"/>
          <a:ext cx="610914" cy="22334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H2</a:t>
          </a:r>
          <a:r>
            <a:rPr lang="en-US" sz="1100" baseline="0"/>
            <a:t> '16</a:t>
          </a:r>
          <a:endParaRPr lang="en-US" sz="1100"/>
        </a:p>
      </cdr:txBody>
    </cdr:sp>
  </cdr:relSizeAnchor>
  <cdr:relSizeAnchor xmlns:cdr="http://schemas.openxmlformats.org/drawingml/2006/chartDrawing">
    <cdr:from>
      <cdr:x>0.79789</cdr:x>
      <cdr:y>0.07534</cdr:y>
    </cdr:from>
    <cdr:to>
      <cdr:x>0.93142</cdr:x>
      <cdr:y>0.14702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3650593" y="234731"/>
          <a:ext cx="610914" cy="22334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H1</a:t>
          </a:r>
          <a:r>
            <a:rPr lang="en-US" sz="1100" baseline="0"/>
            <a:t> '17</a:t>
          </a:r>
          <a:endParaRPr lang="en-US" sz="1100"/>
        </a:p>
      </cdr:txBody>
    </cdr:sp>
  </cdr:relSizeAnchor>
</c:userShapes>
</file>

<file path=word/drawings/drawing6.xml><?xml version="1.0" encoding="utf-8"?>
<c:userShapes xmlns:c="http://schemas.openxmlformats.org/drawingml/2006/chart">
  <cdr:relSizeAnchor xmlns:cdr="http://schemas.openxmlformats.org/drawingml/2006/chartDrawing">
    <cdr:from>
      <cdr:x>0.51971</cdr:x>
      <cdr:y>0.02653</cdr:y>
    </cdr:from>
    <cdr:to>
      <cdr:x>0.95858</cdr:x>
      <cdr:y>0.86563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1780766" y="85142"/>
          <a:ext cx="1503759" cy="2692916"/>
        </a:xfrm>
        <a:prstGeom xmlns:a="http://schemas.openxmlformats.org/drawingml/2006/main" prst="rect">
          <a:avLst/>
        </a:prstGeom>
        <a:solidFill xmlns:a="http://schemas.openxmlformats.org/drawingml/2006/main">
          <a:schemeClr val="accent1">
            <a:alpha val="25000"/>
          </a:schemeClr>
        </a:solid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endParaRPr lang="bg-BG" sz="1100"/>
        </a:p>
      </cdr:txBody>
    </cdr:sp>
  </cdr:relSizeAnchor>
  <cdr:relSizeAnchor xmlns:cdr="http://schemas.openxmlformats.org/drawingml/2006/chartDrawing">
    <cdr:from>
      <cdr:x>0.09956</cdr:x>
      <cdr:y>0.00634</cdr:y>
    </cdr:from>
    <cdr:to>
      <cdr:x>0.21306</cdr:x>
      <cdr:y>0.13322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297657" y="13096"/>
          <a:ext cx="339328" cy="2619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en-US" sz="1100"/>
            <a:t>Q1</a:t>
          </a:r>
        </a:p>
      </cdr:txBody>
    </cdr:sp>
  </cdr:relSizeAnchor>
  <cdr:relSizeAnchor xmlns:cdr="http://schemas.openxmlformats.org/drawingml/2006/chartDrawing">
    <cdr:from>
      <cdr:x>0.84933</cdr:x>
      <cdr:y>0.00731</cdr:y>
    </cdr:from>
    <cdr:to>
      <cdr:x>0.96283</cdr:x>
      <cdr:y>0.11592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2539207" y="15082"/>
          <a:ext cx="339328" cy="22423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100"/>
            <a:t>Q2</a:t>
          </a:r>
        </a:p>
      </cdr:txBody>
    </cdr:sp>
  </cdr:relSizeAnchor>
</c:userShape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EF6085-0ADC-441A-B85D-066D3A2EEB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4226</TotalTime>
  <Pages>1</Pages>
  <Words>8999</Words>
  <Characters>51299</Characters>
  <Application>Microsoft Office Word</Application>
  <DocSecurity>0</DocSecurity>
  <Lines>427</Lines>
  <Paragraphs>120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Доклад за дейността за Q4 2015</vt:lpstr>
      <vt:lpstr>През първите шест месеца на 2006г</vt:lpstr>
    </vt:vector>
  </TitlesOfParts>
  <Company/>
  <LinksUpToDate>false</LinksUpToDate>
  <CharactersWithSpaces>60178</CharactersWithSpaces>
  <SharedDoc>false</SharedDoc>
  <HLinks>
    <vt:vector size="186" baseType="variant">
      <vt:variant>
        <vt:i4>1835059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_Toc291160636</vt:lpwstr>
      </vt:variant>
      <vt:variant>
        <vt:i4>1835059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_Toc291160635</vt:lpwstr>
      </vt:variant>
      <vt:variant>
        <vt:i4>1835059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_Toc291160634</vt:lpwstr>
      </vt:variant>
      <vt:variant>
        <vt:i4>1835059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_Toc291160633</vt:lpwstr>
      </vt:variant>
      <vt:variant>
        <vt:i4>1835059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_Toc291160632</vt:lpwstr>
      </vt:variant>
      <vt:variant>
        <vt:i4>1835059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_Toc291160631</vt:lpwstr>
      </vt:variant>
      <vt:variant>
        <vt:i4>1835059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_Toc291160630</vt:lpwstr>
      </vt:variant>
      <vt:variant>
        <vt:i4>1900595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_Toc291160629</vt:lpwstr>
      </vt:variant>
      <vt:variant>
        <vt:i4>1900595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_Toc291160628</vt:lpwstr>
      </vt:variant>
      <vt:variant>
        <vt:i4>1900595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_Toc291160627</vt:lpwstr>
      </vt:variant>
      <vt:variant>
        <vt:i4>1900595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_Toc291160626</vt:lpwstr>
      </vt:variant>
      <vt:variant>
        <vt:i4>1900595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_Toc291160625</vt:lpwstr>
      </vt:variant>
      <vt:variant>
        <vt:i4>1900595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_Toc291160624</vt:lpwstr>
      </vt:variant>
      <vt:variant>
        <vt:i4>1900595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_Toc291160623</vt:lpwstr>
      </vt:variant>
      <vt:variant>
        <vt:i4>1900595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_Toc291160622</vt:lpwstr>
      </vt:variant>
      <vt:variant>
        <vt:i4>1900595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_Toc291160621</vt:lpwstr>
      </vt:variant>
      <vt:variant>
        <vt:i4>1900595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_Toc291160620</vt:lpwstr>
      </vt:variant>
      <vt:variant>
        <vt:i4>1966131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_Toc291160619</vt:lpwstr>
      </vt:variant>
      <vt:variant>
        <vt:i4>1966131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_Toc291160618</vt:lpwstr>
      </vt:variant>
      <vt:variant>
        <vt:i4>1966131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_Toc291160617</vt:lpwstr>
      </vt:variant>
      <vt:variant>
        <vt:i4>1966131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_Toc291160616</vt:lpwstr>
      </vt:variant>
      <vt:variant>
        <vt:i4>1966131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_Toc291160615</vt:lpwstr>
      </vt:variant>
      <vt:variant>
        <vt:i4>1966131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_Toc291160614</vt:lpwstr>
      </vt:variant>
      <vt:variant>
        <vt:i4>1966131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_Toc291160613</vt:lpwstr>
      </vt:variant>
      <vt:variant>
        <vt:i4>1966131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_Toc291160612</vt:lpwstr>
      </vt:variant>
      <vt:variant>
        <vt:i4>1966131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_Toc291160611</vt:lpwstr>
      </vt:variant>
      <vt:variant>
        <vt:i4>1966131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_Toc291160610</vt:lpwstr>
      </vt:variant>
      <vt:variant>
        <vt:i4>2031667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_Toc291160609</vt:lpwstr>
      </vt:variant>
      <vt:variant>
        <vt:i4>2031667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_Toc291160608</vt:lpwstr>
      </vt:variant>
      <vt:variant>
        <vt:i4>2031667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_Toc291160607</vt:lpwstr>
      </vt:variant>
      <vt:variant>
        <vt:i4>2031667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_Toc291160606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Доклад за дейността за Q4 2015</dc:title>
  <dc:creator>ivo stankov</dc:creator>
  <cp:lastModifiedBy>Иво Станков</cp:lastModifiedBy>
  <cp:revision>152</cp:revision>
  <cp:lastPrinted>2015-10-28T12:37:00Z</cp:lastPrinted>
  <dcterms:created xsi:type="dcterms:W3CDTF">2015-10-28T14:09:00Z</dcterms:created>
  <dcterms:modified xsi:type="dcterms:W3CDTF">2017-07-28T09:36:00Z</dcterms:modified>
</cp:coreProperties>
</file>